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7AEBC823" w:rsidR="003346D4" w:rsidRPr="003172B4" w:rsidRDefault="003346D4" w:rsidP="00B20C84">
      <w:pPr>
        <w:pStyle w:val="Ttulo8"/>
        <w:tabs>
          <w:tab w:val="clear" w:pos="284"/>
        </w:tabs>
        <w:jc w:val="center"/>
      </w:pPr>
      <w:r w:rsidRPr="003172B4">
        <w:t xml:space="preserve">Nº </w:t>
      </w:r>
      <w:r w:rsidR="00EC7C67">
        <w:t>1223</w:t>
      </w:r>
      <w:r w:rsidRPr="003172B4">
        <w:t>/</w:t>
      </w:r>
      <w:r w:rsidR="004158FE">
        <w:t>2026</w:t>
      </w:r>
    </w:p>
    <w:p w14:paraId="1F688DFA" w14:textId="77777777" w:rsidR="003346D4" w:rsidRPr="003172B4" w:rsidRDefault="003346D4" w:rsidP="003346D4"/>
    <w:p w14:paraId="091B6C4B" w14:textId="6C2D632E" w:rsidR="003346D4" w:rsidRPr="003172B4" w:rsidRDefault="00F80E44" w:rsidP="00B20C84">
      <w:pPr>
        <w:pStyle w:val="Ttulo8"/>
        <w:tabs>
          <w:tab w:val="clear" w:pos="284"/>
        </w:tabs>
        <w:jc w:val="center"/>
      </w:pPr>
      <w:r w:rsidRPr="003172B4">
        <w:t>Data de divulgação:</w:t>
      </w:r>
      <w:r w:rsidR="003346D4" w:rsidRPr="003172B4">
        <w:t xml:space="preserve"> </w:t>
      </w:r>
      <w:bookmarkStart w:id="0" w:name="_Hlk234238995"/>
      <w:r w:rsidR="00992B62">
        <w:t>03</w:t>
      </w:r>
      <w:r w:rsidR="00F9702B">
        <w:t xml:space="preserve"> </w:t>
      </w:r>
      <w:r w:rsidR="00C37594" w:rsidRPr="003172B4">
        <w:t xml:space="preserve">de </w:t>
      </w:r>
      <w:r w:rsidR="00992B62">
        <w:t>agosto</w:t>
      </w:r>
      <w:r w:rsidR="006F26B3">
        <w:t xml:space="preserve"> </w:t>
      </w:r>
      <w:r w:rsidR="003346D4" w:rsidRPr="003172B4">
        <w:t xml:space="preserve">de </w:t>
      </w:r>
      <w:r w:rsidR="004158FE">
        <w:t>2026</w:t>
      </w:r>
      <w:bookmarkEnd w:id="0"/>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6E74F99C"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EC7C67">
        <w:rPr>
          <w:b w:val="0"/>
          <w:sz w:val="16"/>
          <w:szCs w:val="16"/>
        </w:rPr>
        <w:t>1223</w:t>
      </w:r>
      <w:r w:rsidRPr="003172B4">
        <w:rPr>
          <w:b w:val="0"/>
          <w:sz w:val="16"/>
          <w:szCs w:val="16"/>
        </w:rPr>
        <w:t>/</w:t>
      </w:r>
      <w:r w:rsidR="004158FE">
        <w:rPr>
          <w:b w:val="0"/>
          <w:sz w:val="16"/>
          <w:szCs w:val="16"/>
        </w:rPr>
        <w:t>2026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992B62">
        <w:rPr>
          <w:b w:val="0"/>
          <w:sz w:val="16"/>
          <w:szCs w:val="16"/>
        </w:rPr>
        <w:t>03</w:t>
      </w:r>
      <w:r w:rsidR="00CA6E74">
        <w:rPr>
          <w:b w:val="0"/>
          <w:sz w:val="16"/>
          <w:szCs w:val="16"/>
        </w:rPr>
        <w:t xml:space="preserve"> </w:t>
      </w:r>
      <w:r w:rsidR="00D805B8" w:rsidRPr="00D805B8">
        <w:rPr>
          <w:b w:val="0"/>
          <w:sz w:val="16"/>
          <w:szCs w:val="16"/>
        </w:rPr>
        <w:t>de</w:t>
      </w:r>
      <w:r w:rsidR="00F9702B">
        <w:rPr>
          <w:b w:val="0"/>
          <w:sz w:val="16"/>
          <w:szCs w:val="16"/>
        </w:rPr>
        <w:t xml:space="preserve"> </w:t>
      </w:r>
      <w:r w:rsidR="00992B62">
        <w:rPr>
          <w:b w:val="0"/>
          <w:sz w:val="16"/>
          <w:szCs w:val="16"/>
        </w:rPr>
        <w:t>agosto</w:t>
      </w:r>
      <w:r w:rsidR="006F26B3">
        <w:rPr>
          <w:b w:val="0"/>
          <w:sz w:val="16"/>
          <w:szCs w:val="16"/>
        </w:rPr>
        <w:t xml:space="preserve"> </w:t>
      </w:r>
      <w:r w:rsidR="00D805B8" w:rsidRPr="00D805B8">
        <w:rPr>
          <w:b w:val="0"/>
          <w:sz w:val="16"/>
          <w:szCs w:val="16"/>
        </w:rPr>
        <w:t xml:space="preserve">de </w:t>
      </w:r>
      <w:r w:rsidR="004158FE">
        <w:rPr>
          <w:b w:val="0"/>
          <w:sz w:val="16"/>
          <w:szCs w:val="16"/>
        </w:rPr>
        <w:t>2026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1" w:name="SUMÁRIO"/>
      <w:r w:rsidRPr="00B20C84">
        <w:rPr>
          <w:b/>
          <w:bCs/>
          <w:smallCaps/>
          <w:sz w:val="28"/>
          <w:szCs w:val="24"/>
        </w:rPr>
        <w:t>Sumário</w:t>
      </w:r>
    </w:p>
    <w:bookmarkEnd w:id="1"/>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09AF6941"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Administrativo</w:t>
      </w:r>
    </w:p>
    <w:p w14:paraId="29658CCD" w14:textId="304C6C58" w:rsidR="00AD256D" w:rsidRPr="003C4979" w:rsidRDefault="00253AB3" w:rsidP="00AD256D">
      <w:pPr>
        <w:spacing w:line="360" w:lineRule="auto"/>
        <w:ind w:left="1418"/>
        <w:rPr>
          <w:sz w:val="24"/>
          <w:szCs w:val="24"/>
          <w:lang w:eastAsia="en-US"/>
        </w:rPr>
      </w:pPr>
      <w:r w:rsidRPr="00253AB3">
        <w:rPr>
          <w:sz w:val="24"/>
          <w:szCs w:val="24"/>
          <w:lang w:eastAsia="en-US"/>
        </w:rPr>
        <w:t xml:space="preserve">Atividade Notarial </w:t>
      </w:r>
      <w:r>
        <w:rPr>
          <w:sz w:val="24"/>
          <w:szCs w:val="24"/>
          <w:lang w:eastAsia="en-US"/>
        </w:rPr>
        <w:t>e</w:t>
      </w:r>
      <w:r w:rsidRPr="00253AB3">
        <w:rPr>
          <w:sz w:val="24"/>
          <w:szCs w:val="24"/>
          <w:lang w:eastAsia="en-US"/>
        </w:rPr>
        <w:t xml:space="preserve"> Registral; Serventias Extrajudiciais; Protesto </w:t>
      </w:r>
      <w:r>
        <w:rPr>
          <w:sz w:val="24"/>
          <w:szCs w:val="24"/>
          <w:lang w:eastAsia="en-US"/>
        </w:rPr>
        <w:t>d</w:t>
      </w:r>
      <w:r w:rsidRPr="00253AB3">
        <w:rPr>
          <w:sz w:val="24"/>
          <w:szCs w:val="24"/>
          <w:lang w:eastAsia="en-US"/>
        </w:rPr>
        <w:t>e Letras</w:t>
      </w:r>
      <w:r>
        <w:rPr>
          <w:sz w:val="24"/>
          <w:szCs w:val="24"/>
          <w:lang w:eastAsia="en-US"/>
        </w:rPr>
        <w:t xml:space="preserve"> e</w:t>
      </w:r>
      <w:r w:rsidRPr="00253AB3">
        <w:rPr>
          <w:sz w:val="24"/>
          <w:szCs w:val="24"/>
          <w:lang w:eastAsia="en-US"/>
        </w:rPr>
        <w:t xml:space="preserve"> Títulos</w:t>
      </w:r>
    </w:p>
    <w:p w14:paraId="37D75211" w14:textId="39878DCF" w:rsidR="00AD256D" w:rsidRPr="0045345B" w:rsidRDefault="00253AB3" w:rsidP="00AD256D">
      <w:pPr>
        <w:spacing w:line="360" w:lineRule="auto"/>
        <w:ind w:left="2126"/>
        <w:rPr>
          <w:sz w:val="24"/>
          <w:szCs w:val="24"/>
        </w:rPr>
      </w:pPr>
      <w:hyperlink w:anchor="protesto" w:history="1">
        <w:r w:rsidRPr="0045345B">
          <w:rPr>
            <w:rStyle w:val="Hyperlink"/>
            <w:b/>
            <w:bCs/>
            <w:i/>
            <w:iCs/>
            <w:color w:val="auto"/>
            <w:sz w:val="24"/>
            <w:szCs w:val="24"/>
            <w:u w:val="none"/>
            <w:lang w:eastAsia="en-US"/>
          </w:rPr>
          <w:t>Atribuição da especialidade de Protesto de Letras e Títulos a serventia cartorial já existente</w:t>
        </w:r>
      </w:hyperlink>
      <w:r w:rsidRPr="0045345B">
        <w:rPr>
          <w:b/>
          <w:bCs/>
          <w:i/>
          <w:iCs/>
          <w:sz w:val="24"/>
          <w:szCs w:val="24"/>
          <w:lang w:eastAsia="en-US"/>
        </w:rPr>
        <w:t xml:space="preserve"> </w:t>
      </w:r>
      <w:r w:rsidRPr="0045345B">
        <w:rPr>
          <w:sz w:val="24"/>
          <w:szCs w:val="24"/>
          <w:lang w:eastAsia="en-US"/>
        </w:rPr>
        <w:t xml:space="preserve">– </w:t>
      </w:r>
      <w:hyperlink r:id="rId10" w:history="1">
        <w:r w:rsidRPr="0045345B">
          <w:rPr>
            <w:sz w:val="24"/>
            <w:szCs w:val="24"/>
            <w:lang w:eastAsia="en-US"/>
          </w:rPr>
          <w:t>ADI 7.797/SP</w:t>
        </w:r>
      </w:hyperlink>
      <w:r w:rsidR="00AD256D" w:rsidRPr="0045345B">
        <w:rPr>
          <w:b/>
          <w:bCs/>
          <w:i/>
          <w:iCs/>
          <w:sz w:val="24"/>
          <w:szCs w:val="24"/>
          <w:lang w:eastAsia="en-US"/>
        </w:rPr>
        <w:t xml:space="preserve"> </w:t>
      </w:r>
      <w:r w:rsidR="00AD256D" w:rsidRPr="0045345B">
        <w:rPr>
          <w:sz w:val="24"/>
          <w:szCs w:val="24"/>
        </w:rPr>
        <w:t xml:space="preserve"> </w:t>
      </w:r>
    </w:p>
    <w:p w14:paraId="13BA63E7"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Direito Constitucional</w:t>
      </w:r>
    </w:p>
    <w:p w14:paraId="4CE50C79" w14:textId="7C907E00" w:rsidR="003862A3" w:rsidRPr="003862A3" w:rsidRDefault="003862A3" w:rsidP="003862A3">
      <w:pPr>
        <w:spacing w:line="360" w:lineRule="auto"/>
        <w:ind w:left="1418"/>
        <w:rPr>
          <w:sz w:val="24"/>
          <w:szCs w:val="24"/>
          <w:lang w:eastAsia="en-US"/>
        </w:rPr>
      </w:pPr>
      <w:r w:rsidRPr="003862A3">
        <w:rPr>
          <w:bCs/>
          <w:sz w:val="24"/>
          <w:szCs w:val="24"/>
          <w:lang w:eastAsia="en-US"/>
        </w:rPr>
        <w:t>Ministério Público; Autonomia Financeira e Orçamentária; Teto de Gastos; Novo Arcabouço Fiscal</w:t>
      </w:r>
    </w:p>
    <w:p w14:paraId="5DEDCC19" w14:textId="6D728CAE" w:rsidR="003862A3" w:rsidRDefault="003862A3" w:rsidP="003862A3">
      <w:pPr>
        <w:spacing w:line="360" w:lineRule="auto"/>
        <w:ind w:left="2127"/>
        <w:rPr>
          <w:sz w:val="24"/>
          <w:szCs w:val="24"/>
          <w:lang w:eastAsia="en-US"/>
        </w:rPr>
      </w:pPr>
      <w:hyperlink w:anchor="teto" w:history="1">
        <w:r w:rsidRPr="00B32775">
          <w:rPr>
            <w:rStyle w:val="Hyperlink"/>
            <w:b/>
            <w:bCs/>
            <w:i/>
            <w:iCs/>
            <w:color w:val="auto"/>
            <w:sz w:val="24"/>
            <w:szCs w:val="24"/>
            <w:u w:val="none"/>
            <w:lang w:eastAsia="en-US"/>
          </w:rPr>
          <w:t>Exclusão das despesas custeadas com receitas próprias do Ministério Público da União do teto de gastos do Novo Arcabouço Fiscal</w:t>
        </w:r>
      </w:hyperlink>
      <w:r w:rsidRPr="003862A3">
        <w:rPr>
          <w:b/>
          <w:bCs/>
          <w:i/>
          <w:iCs/>
          <w:sz w:val="24"/>
          <w:szCs w:val="24"/>
          <w:lang w:eastAsia="en-US"/>
        </w:rPr>
        <w:t xml:space="preserve"> </w:t>
      </w:r>
      <w:r w:rsidRPr="00A90B24">
        <w:rPr>
          <w:sz w:val="24"/>
          <w:szCs w:val="24"/>
          <w:lang w:eastAsia="en-US"/>
        </w:rPr>
        <w:t>–</w:t>
      </w:r>
      <w:r w:rsidRPr="003862A3">
        <w:rPr>
          <w:b/>
          <w:bCs/>
          <w:i/>
          <w:iCs/>
          <w:sz w:val="24"/>
          <w:szCs w:val="24"/>
          <w:lang w:eastAsia="en-US"/>
        </w:rPr>
        <w:t xml:space="preserve"> </w:t>
      </w:r>
      <w:hyperlink r:id="rId11" w:history="1">
        <w:r w:rsidRPr="003862A3">
          <w:rPr>
            <w:rStyle w:val="Hyperlink"/>
            <w:bCs/>
            <w:color w:val="auto"/>
            <w:sz w:val="24"/>
            <w:szCs w:val="24"/>
            <w:u w:val="none"/>
            <w:lang w:eastAsia="en-US"/>
          </w:rPr>
          <w:t>ADI 7.922/DF</w:t>
        </w:r>
      </w:hyperlink>
    </w:p>
    <w:p w14:paraId="60D97FFD" w14:textId="5739C2AA" w:rsidR="000455B7" w:rsidRPr="003C4979" w:rsidRDefault="000455B7" w:rsidP="000455B7">
      <w:pPr>
        <w:spacing w:line="360" w:lineRule="auto"/>
        <w:ind w:left="1418"/>
        <w:rPr>
          <w:sz w:val="24"/>
          <w:szCs w:val="24"/>
          <w:lang w:eastAsia="en-US"/>
        </w:rPr>
      </w:pPr>
      <w:r w:rsidRPr="000455B7">
        <w:rPr>
          <w:sz w:val="24"/>
          <w:szCs w:val="24"/>
          <w:lang w:eastAsia="en-US"/>
        </w:rPr>
        <w:t xml:space="preserve">Organização </w:t>
      </w:r>
      <w:r>
        <w:rPr>
          <w:sz w:val="24"/>
          <w:szCs w:val="24"/>
          <w:lang w:eastAsia="en-US"/>
        </w:rPr>
        <w:t>d</w:t>
      </w:r>
      <w:r w:rsidRPr="000455B7">
        <w:rPr>
          <w:sz w:val="24"/>
          <w:szCs w:val="24"/>
          <w:lang w:eastAsia="en-US"/>
        </w:rPr>
        <w:t>o Estado; Polícia Militar; Concurso Público; Progressão Funcional</w:t>
      </w:r>
    </w:p>
    <w:p w14:paraId="130FEB66" w14:textId="0586562C" w:rsidR="000455B7" w:rsidRDefault="000455B7" w:rsidP="000455B7">
      <w:pPr>
        <w:spacing w:line="360" w:lineRule="auto"/>
        <w:ind w:left="2126"/>
      </w:pPr>
      <w:hyperlink w:anchor="progressão" w:history="1">
        <w:r w:rsidRPr="006E7F19">
          <w:rPr>
            <w:rStyle w:val="Hyperlink"/>
            <w:b/>
            <w:bCs/>
            <w:i/>
            <w:iCs/>
            <w:color w:val="auto"/>
            <w:sz w:val="24"/>
            <w:szCs w:val="24"/>
            <w:u w:val="none"/>
            <w:lang w:eastAsia="en-US"/>
          </w:rPr>
          <w:t>Constitucionalidade da progressão de praças ao oficialato em quadros auxiliares da Polícia Militar</w:t>
        </w:r>
      </w:hyperlink>
      <w:r w:rsidRPr="000455B7">
        <w:rPr>
          <w:b/>
          <w:bCs/>
          <w:i/>
          <w:iCs/>
          <w:sz w:val="24"/>
          <w:szCs w:val="24"/>
          <w:lang w:eastAsia="en-US"/>
        </w:rPr>
        <w:t xml:space="preserve"> </w:t>
      </w:r>
      <w:r w:rsidRPr="00A90B24">
        <w:rPr>
          <w:sz w:val="24"/>
          <w:szCs w:val="24"/>
          <w:lang w:eastAsia="en-US"/>
        </w:rPr>
        <w:t>–</w:t>
      </w:r>
      <w:r w:rsidRPr="000455B7">
        <w:rPr>
          <w:b/>
          <w:bCs/>
          <w:i/>
          <w:iCs/>
          <w:sz w:val="24"/>
          <w:szCs w:val="24"/>
          <w:lang w:eastAsia="en-US"/>
        </w:rPr>
        <w:t xml:space="preserve"> </w:t>
      </w:r>
      <w:hyperlink r:id="rId12" w:history="1">
        <w:r w:rsidRPr="000455B7">
          <w:rPr>
            <w:rStyle w:val="Hyperlink"/>
            <w:bCs/>
            <w:color w:val="auto"/>
            <w:sz w:val="24"/>
            <w:szCs w:val="24"/>
            <w:u w:val="none"/>
            <w:lang w:eastAsia="en-US"/>
          </w:rPr>
          <w:t>ADI 5.775/GO</w:t>
        </w:r>
      </w:hyperlink>
      <w:r w:rsidRPr="003862A3">
        <w:rPr>
          <w:b/>
          <w:bCs/>
          <w:i/>
          <w:iCs/>
          <w:sz w:val="24"/>
          <w:szCs w:val="24"/>
          <w:lang w:eastAsia="en-US"/>
        </w:rPr>
        <w:t xml:space="preserve"> </w:t>
      </w:r>
      <w:r w:rsidRPr="003862A3">
        <w:t xml:space="preserve"> </w:t>
      </w:r>
    </w:p>
    <w:p w14:paraId="50E5553E" w14:textId="1073AA4D" w:rsidR="00251E25" w:rsidRDefault="00251E25" w:rsidP="00AD256D">
      <w:pPr>
        <w:spacing w:line="360" w:lineRule="auto"/>
        <w:ind w:left="1418"/>
        <w:rPr>
          <w:sz w:val="24"/>
          <w:szCs w:val="24"/>
          <w:lang w:eastAsia="en-US"/>
        </w:rPr>
      </w:pPr>
      <w:r>
        <w:rPr>
          <w:sz w:val="24"/>
          <w:szCs w:val="24"/>
          <w:lang w:eastAsia="en-US"/>
        </w:rPr>
        <w:t>Partidos Políticos; Candidatura de Pessoas Pretas e Pardas</w:t>
      </w:r>
    </w:p>
    <w:p w14:paraId="1454D2B1" w14:textId="099662F6" w:rsidR="00251E25" w:rsidRDefault="00251E25" w:rsidP="00251E25">
      <w:pPr>
        <w:tabs>
          <w:tab w:val="left" w:pos="3525"/>
        </w:tabs>
        <w:spacing w:line="360" w:lineRule="auto"/>
        <w:ind w:left="2126"/>
      </w:pPr>
      <w:hyperlink w:anchor="candidatura" w:history="1">
        <w:r w:rsidRPr="00D6002E">
          <w:rPr>
            <w:rStyle w:val="Hyperlink"/>
            <w:b/>
            <w:bCs/>
            <w:i/>
            <w:iCs/>
            <w:color w:val="auto"/>
            <w:sz w:val="24"/>
            <w:szCs w:val="24"/>
            <w:u w:val="none"/>
            <w:lang w:eastAsia="en-US"/>
          </w:rPr>
          <w:t>Aplicação de recursos do Fundo Especial de Financiamento de Campanha e do Fundo Partidário em candidaturas de pessoas pretas e pardas</w:t>
        </w:r>
      </w:hyperlink>
      <w:r w:rsidRPr="00251E25">
        <w:rPr>
          <w:b/>
          <w:bCs/>
          <w:i/>
          <w:iCs/>
          <w:sz w:val="24"/>
          <w:szCs w:val="24"/>
          <w:lang w:eastAsia="en-US"/>
        </w:rPr>
        <w:t xml:space="preserve"> </w:t>
      </w:r>
      <w:r w:rsidRPr="00251E25">
        <w:rPr>
          <w:sz w:val="24"/>
          <w:szCs w:val="24"/>
          <w:lang w:eastAsia="en-US"/>
        </w:rPr>
        <w:t>–</w:t>
      </w:r>
      <w:r w:rsidRPr="00251E25">
        <w:rPr>
          <w:b/>
          <w:bCs/>
          <w:i/>
          <w:iCs/>
          <w:sz w:val="24"/>
          <w:szCs w:val="24"/>
          <w:lang w:eastAsia="en-US"/>
        </w:rPr>
        <w:t xml:space="preserve"> </w:t>
      </w:r>
      <w:hyperlink r:id="rId13" w:history="1">
        <w:r w:rsidRPr="00251E25">
          <w:rPr>
            <w:sz w:val="24"/>
            <w:szCs w:val="24"/>
          </w:rPr>
          <w:t>ADI 7.706/DF</w:t>
        </w:r>
      </w:hyperlink>
      <w:r w:rsidRPr="00251E25">
        <w:rPr>
          <w:sz w:val="24"/>
          <w:szCs w:val="24"/>
        </w:rPr>
        <w:t xml:space="preserve"> e </w:t>
      </w:r>
      <w:hyperlink r:id="rId14" w:history="1">
        <w:r w:rsidRPr="00251E25">
          <w:rPr>
            <w:sz w:val="24"/>
            <w:szCs w:val="24"/>
          </w:rPr>
          <w:t>ADI 7.707/DF</w:t>
        </w:r>
      </w:hyperlink>
    </w:p>
    <w:p w14:paraId="70974D56" w14:textId="5A1E2103" w:rsidR="00AD256D" w:rsidRPr="003C4979" w:rsidRDefault="00241B2C" w:rsidP="00AD256D">
      <w:pPr>
        <w:spacing w:line="360" w:lineRule="auto"/>
        <w:ind w:left="1418"/>
        <w:rPr>
          <w:sz w:val="24"/>
          <w:szCs w:val="24"/>
          <w:lang w:eastAsia="en-US"/>
        </w:rPr>
      </w:pPr>
      <w:r w:rsidRPr="00241B2C">
        <w:rPr>
          <w:sz w:val="24"/>
          <w:szCs w:val="24"/>
          <w:lang w:eastAsia="en-US"/>
        </w:rPr>
        <w:t xml:space="preserve">Repartição </w:t>
      </w:r>
      <w:r>
        <w:rPr>
          <w:sz w:val="24"/>
          <w:szCs w:val="24"/>
          <w:lang w:eastAsia="en-US"/>
        </w:rPr>
        <w:t>d</w:t>
      </w:r>
      <w:r w:rsidRPr="00241B2C">
        <w:rPr>
          <w:sz w:val="24"/>
          <w:szCs w:val="24"/>
          <w:lang w:eastAsia="en-US"/>
        </w:rPr>
        <w:t xml:space="preserve">e Competências; Competência Legislativa Concorrente; Proteção </w:t>
      </w:r>
      <w:r>
        <w:rPr>
          <w:sz w:val="24"/>
          <w:szCs w:val="24"/>
          <w:lang w:eastAsia="en-US"/>
        </w:rPr>
        <w:t>e</w:t>
      </w:r>
      <w:r w:rsidRPr="00241B2C">
        <w:rPr>
          <w:sz w:val="24"/>
          <w:szCs w:val="24"/>
          <w:lang w:eastAsia="en-US"/>
        </w:rPr>
        <w:t xml:space="preserve"> Defesa </w:t>
      </w:r>
      <w:r>
        <w:rPr>
          <w:sz w:val="24"/>
          <w:szCs w:val="24"/>
          <w:lang w:eastAsia="en-US"/>
        </w:rPr>
        <w:t>d</w:t>
      </w:r>
      <w:r w:rsidRPr="00241B2C">
        <w:rPr>
          <w:sz w:val="24"/>
          <w:szCs w:val="24"/>
          <w:lang w:eastAsia="en-US"/>
        </w:rPr>
        <w:t>a Saúde</w:t>
      </w:r>
    </w:p>
    <w:p w14:paraId="777ED3D3" w14:textId="686EECED" w:rsidR="00AD256D" w:rsidRDefault="00241B2C" w:rsidP="00AD256D">
      <w:pPr>
        <w:spacing w:line="360" w:lineRule="auto"/>
        <w:ind w:left="2126"/>
      </w:pPr>
      <w:hyperlink w:anchor="pandemia" w:history="1">
        <w:r w:rsidRPr="002717CA">
          <w:rPr>
            <w:rStyle w:val="Hyperlink"/>
            <w:b/>
            <w:bCs/>
            <w:i/>
            <w:iCs/>
            <w:color w:val="auto"/>
            <w:sz w:val="24"/>
            <w:szCs w:val="24"/>
            <w:u w:val="none"/>
            <w:lang w:eastAsia="en-US"/>
          </w:rPr>
          <w:t>Divulgação de informações falsas sobre epidemias, endemias e pandemias no âmbito estadual</w:t>
        </w:r>
      </w:hyperlink>
      <w:r w:rsidRPr="00241B2C">
        <w:rPr>
          <w:b/>
          <w:bCs/>
          <w:i/>
          <w:iCs/>
          <w:sz w:val="24"/>
          <w:szCs w:val="24"/>
          <w:lang w:eastAsia="en-US"/>
        </w:rPr>
        <w:t xml:space="preserve"> </w:t>
      </w:r>
      <w:r w:rsidRPr="00241B2C">
        <w:rPr>
          <w:sz w:val="24"/>
          <w:szCs w:val="24"/>
          <w:lang w:eastAsia="en-US"/>
        </w:rPr>
        <w:t xml:space="preserve">– </w:t>
      </w:r>
      <w:hyperlink r:id="rId15" w:history="1">
        <w:r w:rsidRPr="00241B2C">
          <w:rPr>
            <w:sz w:val="24"/>
            <w:szCs w:val="24"/>
            <w:lang w:eastAsia="en-US"/>
          </w:rPr>
          <w:t>ADI 7.639/BA</w:t>
        </w:r>
      </w:hyperlink>
      <w:r w:rsidR="00AD256D" w:rsidRPr="00CA27F9">
        <w:rPr>
          <w:b/>
          <w:bCs/>
          <w:i/>
          <w:iCs/>
          <w:sz w:val="24"/>
          <w:szCs w:val="24"/>
          <w:lang w:eastAsia="en-US"/>
        </w:rPr>
        <w:t xml:space="preserve"> </w:t>
      </w:r>
      <w:r w:rsidR="00AD256D">
        <w:t xml:space="preserve"> </w:t>
      </w:r>
    </w:p>
    <w:p w14:paraId="3FD26761" w14:textId="45D50D45" w:rsidR="002D6900" w:rsidRDefault="002D6900" w:rsidP="002D6900">
      <w:pPr>
        <w:spacing w:line="360" w:lineRule="auto"/>
        <w:ind w:left="1418"/>
        <w:rPr>
          <w:sz w:val="24"/>
          <w:szCs w:val="24"/>
          <w:lang w:eastAsia="en-US"/>
        </w:rPr>
      </w:pPr>
      <w:r w:rsidRPr="002D6900">
        <w:rPr>
          <w:sz w:val="24"/>
          <w:szCs w:val="24"/>
          <w:lang w:eastAsia="en-US"/>
        </w:rPr>
        <w:t xml:space="preserve">Repartição </w:t>
      </w:r>
      <w:r>
        <w:rPr>
          <w:sz w:val="24"/>
          <w:szCs w:val="24"/>
          <w:lang w:eastAsia="en-US"/>
        </w:rPr>
        <w:t>d</w:t>
      </w:r>
      <w:r w:rsidRPr="002D6900">
        <w:rPr>
          <w:sz w:val="24"/>
          <w:szCs w:val="24"/>
          <w:lang w:eastAsia="en-US"/>
        </w:rPr>
        <w:t xml:space="preserve">e Competências; Instituição </w:t>
      </w:r>
      <w:r>
        <w:rPr>
          <w:sz w:val="24"/>
          <w:szCs w:val="24"/>
          <w:lang w:eastAsia="en-US"/>
        </w:rPr>
        <w:t>d</w:t>
      </w:r>
      <w:r w:rsidRPr="002D6900">
        <w:rPr>
          <w:sz w:val="24"/>
          <w:szCs w:val="24"/>
          <w:lang w:eastAsia="en-US"/>
        </w:rPr>
        <w:t xml:space="preserve">e Feriado Local; Proteção </w:t>
      </w:r>
      <w:r>
        <w:rPr>
          <w:sz w:val="24"/>
          <w:szCs w:val="24"/>
          <w:lang w:eastAsia="en-US"/>
        </w:rPr>
        <w:t>a</w:t>
      </w:r>
      <w:r w:rsidRPr="002D6900">
        <w:rPr>
          <w:sz w:val="24"/>
          <w:szCs w:val="24"/>
          <w:lang w:eastAsia="en-US"/>
        </w:rPr>
        <w:t xml:space="preserve">o Patrimônio Histórico, Cultural, Artístico, Turístico </w:t>
      </w:r>
      <w:r>
        <w:rPr>
          <w:sz w:val="24"/>
          <w:szCs w:val="24"/>
          <w:lang w:eastAsia="en-US"/>
        </w:rPr>
        <w:t>e</w:t>
      </w:r>
      <w:r w:rsidRPr="002D6900">
        <w:rPr>
          <w:sz w:val="24"/>
          <w:szCs w:val="24"/>
          <w:lang w:eastAsia="en-US"/>
        </w:rPr>
        <w:t xml:space="preserve"> Paisagístico</w:t>
      </w:r>
    </w:p>
    <w:p w14:paraId="109FF3EB" w14:textId="5072BE79" w:rsidR="002D6900" w:rsidRPr="002D6900" w:rsidRDefault="002D6900" w:rsidP="002D6900">
      <w:pPr>
        <w:spacing w:line="360" w:lineRule="auto"/>
        <w:ind w:left="2126"/>
        <w:rPr>
          <w:sz w:val="24"/>
          <w:szCs w:val="24"/>
          <w:lang w:eastAsia="en-US"/>
        </w:rPr>
      </w:pPr>
      <w:hyperlink w:anchor="Instituição" w:history="1">
        <w:r w:rsidRPr="002D6900">
          <w:rPr>
            <w:rStyle w:val="Hyperlink"/>
            <w:color w:val="auto"/>
            <w:sz w:val="24"/>
            <w:szCs w:val="24"/>
            <w:u w:val="none"/>
            <w:lang w:eastAsia="en-US"/>
          </w:rPr>
          <w:tab/>
        </w:r>
        <w:r w:rsidRPr="002D6900">
          <w:rPr>
            <w:rStyle w:val="Hyperlink"/>
            <w:b/>
            <w:bCs/>
            <w:i/>
            <w:iCs/>
            <w:color w:val="auto"/>
            <w:sz w:val="24"/>
            <w:szCs w:val="24"/>
            <w:u w:val="none"/>
          </w:rPr>
          <w:t>Instituição de feriado de Corpus Christi em âmbito estadual</w:t>
        </w:r>
      </w:hyperlink>
      <w:r w:rsidRPr="002D6900">
        <w:rPr>
          <w:b/>
          <w:bCs/>
          <w:i/>
          <w:iCs/>
          <w:sz w:val="24"/>
          <w:szCs w:val="24"/>
        </w:rPr>
        <w:t xml:space="preserve"> </w:t>
      </w:r>
      <w:r w:rsidRPr="00A90B24">
        <w:rPr>
          <w:sz w:val="24"/>
          <w:szCs w:val="24"/>
        </w:rPr>
        <w:t>–</w:t>
      </w:r>
      <w:r w:rsidRPr="002D6900">
        <w:rPr>
          <w:b/>
          <w:bCs/>
          <w:sz w:val="24"/>
          <w:szCs w:val="24"/>
        </w:rPr>
        <w:t xml:space="preserve"> </w:t>
      </w:r>
      <w:hyperlink r:id="rId16" w:history="1">
        <w:r w:rsidRPr="002D6900">
          <w:rPr>
            <w:sz w:val="24"/>
            <w:szCs w:val="24"/>
          </w:rPr>
          <w:t>ADI 7.898/RJ</w:t>
        </w:r>
      </w:hyperlink>
    </w:p>
    <w:p w14:paraId="5F53A5FC"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Financeiro</w:t>
      </w:r>
    </w:p>
    <w:p w14:paraId="2AF15D26" w14:textId="598AB8BB" w:rsidR="00150456" w:rsidRPr="00150456" w:rsidRDefault="00150456" w:rsidP="00150456">
      <w:pPr>
        <w:spacing w:line="360" w:lineRule="auto"/>
        <w:ind w:left="1418"/>
        <w:rPr>
          <w:sz w:val="24"/>
          <w:szCs w:val="24"/>
          <w:lang w:eastAsia="en-US"/>
        </w:rPr>
      </w:pPr>
      <w:r>
        <w:rPr>
          <w:sz w:val="24"/>
          <w:szCs w:val="24"/>
          <w:lang w:eastAsia="en-US"/>
        </w:rPr>
        <w:t>Autonomia Orçamentária dos Poderes; Propostas Orçamentárias; Reajuste Automático</w:t>
      </w:r>
      <w:r w:rsidRPr="00150456">
        <w:rPr>
          <w:sz w:val="24"/>
          <w:szCs w:val="24"/>
          <w:lang w:eastAsia="en-US"/>
        </w:rPr>
        <w:t xml:space="preserve"> </w:t>
      </w:r>
    </w:p>
    <w:p w14:paraId="38BF6A4C" w14:textId="0B0B6F7F" w:rsidR="00AD256D" w:rsidRDefault="00150456" w:rsidP="00AD256D">
      <w:pPr>
        <w:spacing w:line="360" w:lineRule="auto"/>
        <w:ind w:left="2126"/>
      </w:pPr>
      <w:hyperlink w:anchor="Reajuste" w:history="1">
        <w:r w:rsidRPr="00150456">
          <w:rPr>
            <w:rStyle w:val="Hyperlink"/>
            <w:b/>
            <w:bCs/>
            <w:i/>
            <w:iCs/>
            <w:color w:val="auto"/>
            <w:sz w:val="24"/>
            <w:szCs w:val="24"/>
            <w:u w:val="none"/>
          </w:rPr>
          <w:t>Reajuste automático de propostas orçamentárias dos Poderes e órgãos autônomos estaduais</w:t>
        </w:r>
      </w:hyperlink>
      <w:r w:rsidRPr="00150456">
        <w:rPr>
          <w:b/>
          <w:bCs/>
          <w:i/>
          <w:iCs/>
          <w:sz w:val="24"/>
          <w:szCs w:val="24"/>
        </w:rPr>
        <w:t xml:space="preserve"> </w:t>
      </w:r>
      <w:r w:rsidRPr="00150456">
        <w:rPr>
          <w:sz w:val="24"/>
          <w:szCs w:val="24"/>
        </w:rPr>
        <w:t>–</w:t>
      </w:r>
      <w:r w:rsidRPr="00150456">
        <w:rPr>
          <w:b/>
          <w:bCs/>
          <w:sz w:val="24"/>
          <w:szCs w:val="24"/>
        </w:rPr>
        <w:t xml:space="preserve"> </w:t>
      </w:r>
      <w:hyperlink r:id="rId17" w:history="1">
        <w:r w:rsidRPr="00150456">
          <w:rPr>
            <w:sz w:val="24"/>
            <w:szCs w:val="24"/>
          </w:rPr>
          <w:t xml:space="preserve">ADI 7.868/PB </w:t>
        </w:r>
      </w:hyperlink>
      <w:r w:rsidR="00AD256D" w:rsidRPr="00CA27F9">
        <w:rPr>
          <w:b/>
          <w:bCs/>
          <w:i/>
          <w:iCs/>
          <w:sz w:val="24"/>
          <w:szCs w:val="24"/>
          <w:lang w:eastAsia="en-US"/>
        </w:rPr>
        <w:t xml:space="preserve"> </w:t>
      </w:r>
      <w:r w:rsidR="00AD256D">
        <w:t xml:space="preserve"> </w:t>
      </w:r>
    </w:p>
    <w:p w14:paraId="353CA051" w14:textId="77777777" w:rsidR="00AD256D" w:rsidRDefault="00AD256D" w:rsidP="00AD256D">
      <w:pPr>
        <w:spacing w:line="360" w:lineRule="auto"/>
        <w:ind w:left="709"/>
        <w:rPr>
          <w:b/>
          <w:sz w:val="24"/>
          <w:szCs w:val="24"/>
          <w:shd w:val="clear" w:color="auto" w:fill="FFFFFF"/>
          <w:lang w:eastAsia="en-US"/>
        </w:rPr>
      </w:pPr>
      <w:r w:rsidRPr="003C4979">
        <w:rPr>
          <w:b/>
          <w:sz w:val="24"/>
          <w:szCs w:val="24"/>
          <w:shd w:val="clear" w:color="auto" w:fill="FFFFFF"/>
          <w:lang w:eastAsia="en-US"/>
        </w:rPr>
        <w:t>Direito Tributário</w:t>
      </w:r>
    </w:p>
    <w:p w14:paraId="6F0D5F93" w14:textId="56C85996" w:rsidR="00C86970" w:rsidRPr="00C86970" w:rsidRDefault="00C86970" w:rsidP="00C86970">
      <w:pPr>
        <w:spacing w:line="360" w:lineRule="auto"/>
        <w:ind w:left="1418"/>
        <w:rPr>
          <w:sz w:val="24"/>
          <w:szCs w:val="24"/>
          <w:lang w:eastAsia="en-US"/>
        </w:rPr>
      </w:pPr>
      <w:r w:rsidRPr="00C86970">
        <w:rPr>
          <w:sz w:val="24"/>
          <w:szCs w:val="24"/>
          <w:lang w:eastAsia="en-US"/>
        </w:rPr>
        <w:t xml:space="preserve">Impostos; ICMS; Adicionais </w:t>
      </w:r>
      <w:r>
        <w:rPr>
          <w:sz w:val="24"/>
          <w:szCs w:val="24"/>
          <w:lang w:eastAsia="en-US"/>
        </w:rPr>
        <w:t>d</w:t>
      </w:r>
      <w:r w:rsidRPr="00C86970">
        <w:rPr>
          <w:sz w:val="24"/>
          <w:szCs w:val="24"/>
          <w:lang w:eastAsia="en-US"/>
        </w:rPr>
        <w:t xml:space="preserve">e Alíquota; Telecomunicação; Essencialidade </w:t>
      </w:r>
      <w:r>
        <w:rPr>
          <w:sz w:val="24"/>
          <w:szCs w:val="24"/>
          <w:lang w:eastAsia="en-US"/>
        </w:rPr>
        <w:t>d</w:t>
      </w:r>
      <w:r w:rsidRPr="00C86970">
        <w:rPr>
          <w:sz w:val="24"/>
          <w:szCs w:val="24"/>
          <w:lang w:eastAsia="en-US"/>
        </w:rPr>
        <w:t>os Serviços</w:t>
      </w:r>
    </w:p>
    <w:p w14:paraId="14DA8941" w14:textId="7B5624B1" w:rsidR="00AD256D" w:rsidRDefault="00C86970" w:rsidP="00AD256D">
      <w:pPr>
        <w:spacing w:line="360" w:lineRule="auto"/>
        <w:ind w:left="2126"/>
      </w:pPr>
      <w:hyperlink w:anchor="ICMS" w:history="1">
        <w:r w:rsidRPr="00EA3613">
          <w:rPr>
            <w:rStyle w:val="Hyperlink"/>
            <w:b/>
            <w:bCs/>
            <w:i/>
            <w:iCs/>
            <w:color w:val="auto"/>
            <w:sz w:val="24"/>
            <w:szCs w:val="24"/>
            <w:u w:val="none"/>
            <w:lang w:eastAsia="en-US"/>
          </w:rPr>
          <w:t>ICMS: adicionais de alíquotas sobre serviços de comunicação destinados ao financiamento de Fundos Estaduais de Combate à Pobreza</w:t>
        </w:r>
      </w:hyperlink>
      <w:r w:rsidRPr="00EA3613">
        <w:rPr>
          <w:b/>
          <w:bCs/>
          <w:i/>
          <w:iCs/>
          <w:sz w:val="24"/>
          <w:szCs w:val="24"/>
          <w:lang w:eastAsia="en-US"/>
        </w:rPr>
        <w:t xml:space="preserve"> </w:t>
      </w:r>
      <w:r w:rsidRPr="003923BE">
        <w:rPr>
          <w:sz w:val="24"/>
          <w:szCs w:val="24"/>
          <w:lang w:eastAsia="en-US"/>
        </w:rPr>
        <w:t xml:space="preserve">– </w:t>
      </w:r>
      <w:hyperlink r:id="rId18" w:history="1">
        <w:r w:rsidRPr="003923BE">
          <w:rPr>
            <w:rStyle w:val="Hyperlink"/>
            <w:color w:val="000000" w:themeColor="text1"/>
            <w:sz w:val="24"/>
            <w:szCs w:val="24"/>
            <w:u w:val="none"/>
            <w:lang w:eastAsia="en-US"/>
          </w:rPr>
          <w:t>ADI 7.632/AL</w:t>
        </w:r>
      </w:hyperlink>
      <w:r w:rsidR="00AD256D" w:rsidRPr="00EA3613">
        <w:rPr>
          <w:i/>
          <w:iCs/>
          <w:sz w:val="24"/>
          <w:szCs w:val="24"/>
          <w:lang w:eastAsia="en-US"/>
        </w:rPr>
        <w:t xml:space="preserve"> </w:t>
      </w:r>
      <w:r w:rsidR="00AD256D">
        <w:t xml:space="preserve"> </w:t>
      </w:r>
    </w:p>
    <w:p w14:paraId="05CBE5EF" w14:textId="4A8A3C25" w:rsidR="009179CF" w:rsidRPr="003C4979" w:rsidRDefault="009179CF" w:rsidP="009179CF">
      <w:pPr>
        <w:spacing w:line="360" w:lineRule="auto"/>
        <w:ind w:left="1418"/>
        <w:rPr>
          <w:sz w:val="24"/>
          <w:szCs w:val="24"/>
          <w:lang w:eastAsia="en-US"/>
        </w:rPr>
      </w:pPr>
      <w:r w:rsidRPr="009179CF">
        <w:rPr>
          <w:sz w:val="24"/>
          <w:szCs w:val="24"/>
          <w:lang w:eastAsia="en-US"/>
        </w:rPr>
        <w:t>Impostos; ICMS; Alíquota; Redução; Benefícios ou Incentivos Fiscais</w:t>
      </w:r>
    </w:p>
    <w:p w14:paraId="7A40B4D9" w14:textId="63D3D540" w:rsidR="009179CF" w:rsidRPr="00214CA5" w:rsidRDefault="009179CF" w:rsidP="009179CF">
      <w:pPr>
        <w:spacing w:line="360" w:lineRule="auto"/>
        <w:ind w:left="2126"/>
        <w:rPr>
          <w:i/>
          <w:iCs/>
        </w:rPr>
      </w:pPr>
      <w:hyperlink w:anchor="ADI7373" w:history="1">
        <w:r w:rsidRPr="00214CA5">
          <w:rPr>
            <w:rStyle w:val="Hyperlink"/>
            <w:b/>
            <w:bCs/>
            <w:i/>
            <w:iCs/>
            <w:color w:val="auto"/>
            <w:sz w:val="24"/>
            <w:szCs w:val="24"/>
            <w:u w:val="none"/>
            <w:lang w:eastAsia="en-US"/>
          </w:rPr>
          <w:t>Alíquota reduzida do ICMS para cervejas com percentual mínimo de suco de caju</w:t>
        </w:r>
      </w:hyperlink>
      <w:r w:rsidRPr="00214CA5">
        <w:rPr>
          <w:sz w:val="24"/>
          <w:szCs w:val="24"/>
        </w:rPr>
        <w:t xml:space="preserve"> – </w:t>
      </w:r>
      <w:hyperlink r:id="rId19" w:history="1">
        <w:r w:rsidRPr="00214CA5">
          <w:rPr>
            <w:rStyle w:val="Hyperlink"/>
            <w:color w:val="auto"/>
            <w:sz w:val="24"/>
            <w:szCs w:val="24"/>
            <w:u w:val="none"/>
          </w:rPr>
          <w:t>ADI 7.373/PI</w:t>
        </w:r>
      </w:hyperlink>
    </w:p>
    <w:p w14:paraId="0562C0F1" w14:textId="77777777" w:rsidR="009156F8" w:rsidRPr="003C4979" w:rsidRDefault="009156F8" w:rsidP="00D13101">
      <w:pPr>
        <w:ind w:left="2126"/>
        <w:rPr>
          <w:b/>
          <w:bCs/>
          <w:i/>
          <w:iCs/>
          <w:sz w:val="24"/>
          <w:szCs w:val="24"/>
          <w:lang w:eastAsia="en-US"/>
        </w:rPr>
      </w:pP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360F1EBF" w14:textId="77777777" w:rsidR="00AD256D" w:rsidRPr="00BA2E84" w:rsidRDefault="00AD256D" w:rsidP="00914EBE">
      <w:pPr>
        <w:pStyle w:val="tita"/>
        <w:spacing w:before="0" w:after="0" w:line="240" w:lineRule="auto"/>
        <w:jc w:val="both"/>
        <w:rPr>
          <w:i w:val="0"/>
          <w:iCs w:val="0"/>
        </w:rPr>
      </w:pPr>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820E09" w:rsidRDefault="00046C7B" w:rsidP="00C1099A">
      <w:pPr>
        <w:contextualSpacing/>
        <w:rPr>
          <w:rStyle w:val="Hyperlink"/>
          <w:b/>
          <w:bCs/>
          <w:color w:val="066194"/>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2" w:name="PLENÁRIO"/>
      <w:r>
        <w:rPr>
          <w:b/>
          <w:bCs/>
          <w:iCs/>
          <w:smallCaps/>
          <w:sz w:val="22"/>
          <w:szCs w:val="22"/>
        </w:rPr>
        <w:t>1 PLENÁRIO</w:t>
      </w:r>
    </w:p>
    <w:p w14:paraId="0617B24A" w14:textId="59FF5742" w:rsidR="00253AB3" w:rsidRPr="00253AB3" w:rsidRDefault="00253AB3" w:rsidP="00253AB3">
      <w:pPr>
        <w:rPr>
          <w:sz w:val="24"/>
          <w:szCs w:val="24"/>
          <w:lang w:eastAsia="en-US"/>
        </w:rPr>
      </w:pPr>
      <w:bookmarkStart w:id="3" w:name="_Hlk199424979"/>
      <w:bookmarkEnd w:id="2"/>
      <w:r w:rsidRPr="00253AB3">
        <w:rPr>
          <w:sz w:val="24"/>
          <w:szCs w:val="24"/>
          <w:lang w:eastAsia="en-US"/>
        </w:rPr>
        <w:t>DIREITO ADMINISTRATIVO – ATIVIDADE NOTARIAL E REGISTRAL; SERVENTIAS EXTRAJUDICIAIS; PROTESTO DE LETRAS E TÍTULOS; ATRIBUIÇÃO DE ESPECIALIDADE A SERVENTIA PREEXISTENTE; CONCURSO PÚBLICO; ACUMULAÇÃO EXCEPCIONAL</w:t>
      </w:r>
    </w:p>
    <w:p w14:paraId="561F7C26" w14:textId="77777777" w:rsidR="00253AB3" w:rsidRPr="00253AB3" w:rsidRDefault="00253AB3" w:rsidP="00253AB3">
      <w:pPr>
        <w:rPr>
          <w:b/>
          <w:bCs/>
          <w:i/>
          <w:iCs/>
          <w:sz w:val="24"/>
          <w:szCs w:val="24"/>
          <w:highlight w:val="yellow"/>
          <w:lang w:eastAsia="en-US"/>
        </w:rPr>
      </w:pPr>
    </w:p>
    <w:p w14:paraId="10EAB1A6" w14:textId="77777777" w:rsidR="00253AB3" w:rsidRPr="00253AB3" w:rsidRDefault="00253AB3" w:rsidP="00253AB3">
      <w:pPr>
        <w:autoSpaceDE w:val="0"/>
        <w:autoSpaceDN w:val="0"/>
        <w:adjustRightInd w:val="0"/>
        <w:rPr>
          <w:b/>
          <w:bCs/>
          <w:i/>
          <w:iCs/>
          <w:sz w:val="24"/>
          <w:szCs w:val="24"/>
          <w:lang w:eastAsia="en-US"/>
        </w:rPr>
      </w:pPr>
      <w:bookmarkStart w:id="4" w:name="protesto"/>
      <w:r w:rsidRPr="00253AB3">
        <w:rPr>
          <w:b/>
          <w:bCs/>
          <w:i/>
          <w:iCs/>
          <w:sz w:val="24"/>
          <w:szCs w:val="24"/>
          <w:lang w:eastAsia="en-US"/>
        </w:rPr>
        <w:t xml:space="preserve">Atribuição da especialidade de Protesto de Letras e Títulos a serventia cartorial já existente </w:t>
      </w:r>
      <w:bookmarkEnd w:id="4"/>
      <w:r w:rsidRPr="00253AB3">
        <w:rPr>
          <w:sz w:val="24"/>
          <w:szCs w:val="24"/>
          <w:lang w:eastAsia="en-US"/>
        </w:rPr>
        <w:t xml:space="preserve">– </w:t>
      </w:r>
      <w:hyperlink r:id="rId20" w:history="1">
        <w:r w:rsidRPr="00253AB3">
          <w:rPr>
            <w:sz w:val="24"/>
            <w:szCs w:val="24"/>
            <w:lang w:eastAsia="en-US"/>
          </w:rPr>
          <w:t>ADI 7.797/SP</w:t>
        </w:r>
      </w:hyperlink>
      <w:r w:rsidRPr="00253AB3">
        <w:rPr>
          <w:sz w:val="24"/>
          <w:szCs w:val="24"/>
        </w:rPr>
        <w:t xml:space="preserve"> </w:t>
      </w:r>
      <w:r w:rsidRPr="00253AB3">
        <w:rPr>
          <w:noProof/>
          <w:sz w:val="24"/>
          <w:szCs w:val="24"/>
        </w:rPr>
        <w:drawing>
          <wp:inline distT="0" distB="0" distL="0" distR="0" wp14:anchorId="0EC0E743" wp14:editId="1974B628">
            <wp:extent cx="1195705" cy="180975"/>
            <wp:effectExtent l="0" t="0" r="4445" b="9525"/>
            <wp:docPr id="903748359" name="Imagem 4">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16ADD9BD" w14:textId="77777777" w:rsidR="00253AB3" w:rsidRPr="00253AB3" w:rsidRDefault="00253AB3" w:rsidP="00253AB3">
      <w:pPr>
        <w:autoSpaceDE w:val="0"/>
        <w:autoSpaceDN w:val="0"/>
        <w:adjustRightInd w:val="0"/>
        <w:rPr>
          <w:sz w:val="24"/>
          <w:szCs w:val="24"/>
        </w:rPr>
      </w:pPr>
    </w:p>
    <w:p w14:paraId="2686F67D" w14:textId="77777777" w:rsidR="00253AB3" w:rsidRPr="00253AB3" w:rsidRDefault="00253AB3" w:rsidP="00253AB3">
      <w:pPr>
        <w:rPr>
          <w:sz w:val="24"/>
          <w:szCs w:val="24"/>
        </w:rPr>
      </w:pPr>
      <w:r w:rsidRPr="00253AB3">
        <w:rPr>
          <w:b/>
          <w:bCs/>
          <w:sz w:val="24"/>
          <w:szCs w:val="24"/>
        </w:rPr>
        <w:t>ODS:</w:t>
      </w:r>
      <w:r w:rsidRPr="00253AB3">
        <w:rPr>
          <w:sz w:val="24"/>
          <w:szCs w:val="24"/>
        </w:rPr>
        <w:t xml:space="preserve"> </w:t>
      </w:r>
      <w:hyperlink r:id="rId23" w:history="1">
        <w:r w:rsidRPr="00253AB3">
          <w:rPr>
            <w:color w:val="0000FF"/>
            <w:sz w:val="24"/>
            <w:szCs w:val="24"/>
            <w:u w:val="single"/>
          </w:rPr>
          <w:t>16</w:t>
        </w:r>
      </w:hyperlink>
    </w:p>
    <w:p w14:paraId="22AAD02F" w14:textId="77777777" w:rsidR="00253AB3" w:rsidRPr="00253AB3" w:rsidRDefault="00253AB3" w:rsidP="00253AB3">
      <w:pPr>
        <w:autoSpaceDE w:val="0"/>
        <w:autoSpaceDN w:val="0"/>
        <w:adjustRightInd w:val="0"/>
        <w:ind w:firstLine="709"/>
        <w:rPr>
          <w:sz w:val="24"/>
          <w:szCs w:val="24"/>
          <w:lang w:eastAsia="en-US"/>
        </w:rPr>
      </w:pPr>
    </w:p>
    <w:p w14:paraId="0E016C73" w14:textId="77777777" w:rsidR="00253AB3" w:rsidRPr="00253AB3" w:rsidRDefault="00253AB3" w:rsidP="00253AB3">
      <w:pPr>
        <w:spacing w:line="360" w:lineRule="auto"/>
        <w:rPr>
          <w:sz w:val="24"/>
          <w:szCs w:val="24"/>
          <w:lang w:eastAsia="en-US"/>
        </w:rPr>
      </w:pPr>
      <w:r w:rsidRPr="00253AB3">
        <w:rPr>
          <w:sz w:val="24"/>
          <w:szCs w:val="24"/>
          <w:lang w:eastAsia="en-US"/>
        </w:rPr>
        <w:lastRenderedPageBreak/>
        <w:t>Resumo:</w:t>
      </w:r>
    </w:p>
    <w:p w14:paraId="67AA354B" w14:textId="77777777" w:rsidR="00253AB3" w:rsidRPr="00253AB3" w:rsidRDefault="00253AB3" w:rsidP="00253AB3">
      <w:pPr>
        <w:spacing w:line="360" w:lineRule="auto"/>
        <w:ind w:firstLine="709"/>
        <w:rPr>
          <w:b/>
          <w:bCs/>
          <w:sz w:val="24"/>
          <w:szCs w:val="24"/>
          <w:lang w:eastAsia="en-US"/>
        </w:rPr>
      </w:pPr>
      <w:r w:rsidRPr="00253AB3">
        <w:rPr>
          <w:b/>
          <w:bCs/>
          <w:sz w:val="24"/>
          <w:szCs w:val="24"/>
          <w:lang w:eastAsia="en-US"/>
        </w:rPr>
        <w:t>É constitucional – por configurar mera reorganização administrativa dos serviços extrajudiciais e não implicar ingresso ou provimento sem concurso público na atividade notarial e registral – a atribuição da especialidade de Protesto de Letras e Títulos a serventia extrajudicial preexistente e regularmente provida.</w:t>
      </w:r>
    </w:p>
    <w:p w14:paraId="07CB5CF6" w14:textId="77777777" w:rsidR="00253AB3" w:rsidRPr="00253AB3" w:rsidRDefault="00253AB3" w:rsidP="00253AB3">
      <w:pPr>
        <w:spacing w:line="360" w:lineRule="auto"/>
        <w:ind w:firstLine="709"/>
        <w:rPr>
          <w:sz w:val="24"/>
          <w:szCs w:val="24"/>
          <w:lang w:eastAsia="en-US"/>
        </w:rPr>
      </w:pPr>
      <w:r w:rsidRPr="00253AB3">
        <w:rPr>
          <w:sz w:val="24"/>
          <w:szCs w:val="24"/>
          <w:lang w:eastAsia="en-US"/>
        </w:rPr>
        <w:t>A Constituição Federal exige concurso público de provas e títulos para o ingresso na atividade notarial e de registro, bem como para o provimento de serventias vagas, desmembradas, desdobradas ou desacumuladas (CF/1988, art. 236, § 3º).</w:t>
      </w:r>
    </w:p>
    <w:p w14:paraId="1FB9ED43" w14:textId="77777777" w:rsidR="00253AB3" w:rsidRPr="00253AB3" w:rsidRDefault="00253AB3" w:rsidP="00253AB3">
      <w:pPr>
        <w:spacing w:line="360" w:lineRule="auto"/>
        <w:ind w:firstLine="709"/>
        <w:rPr>
          <w:sz w:val="24"/>
          <w:szCs w:val="24"/>
          <w:lang w:eastAsia="en-US"/>
        </w:rPr>
      </w:pPr>
      <w:r w:rsidRPr="00253AB3">
        <w:rPr>
          <w:sz w:val="24"/>
          <w:szCs w:val="24"/>
          <w:lang w:eastAsia="en-US"/>
        </w:rPr>
        <w:t xml:space="preserve">Conforme a jurisprudência desta Corte (1), a exigência de concurso público não impede a reorganização, por lei de iniciativa adequada e fundada em interesse público, da distribuição das atribuições entre serventias já regularmente providas. Ademais, admite-se, em caráter excepcional, a acumulação de especialidades em serventia preexistente, desde que observadas as hipóteses previstas no </w:t>
      </w:r>
      <w:hyperlink r:id="rId24" w:anchor=":~:text=Art%2E%2026,servi%C3%A7os,-%2E" w:history="1">
        <w:r w:rsidRPr="00253AB3">
          <w:rPr>
            <w:color w:val="0000FF"/>
            <w:sz w:val="24"/>
            <w:szCs w:val="24"/>
            <w:u w:val="single"/>
            <w:lang w:eastAsia="en-US"/>
          </w:rPr>
          <w:t>parágrafo único do art. 26 da Lei nº 8.935/1994</w:t>
        </w:r>
      </w:hyperlink>
      <w:r w:rsidRPr="00253AB3">
        <w:rPr>
          <w:sz w:val="24"/>
          <w:szCs w:val="24"/>
          <w:lang w:eastAsia="en-US"/>
        </w:rPr>
        <w:t xml:space="preserve"> (2).</w:t>
      </w:r>
    </w:p>
    <w:p w14:paraId="3ACFD70A" w14:textId="77777777" w:rsidR="00253AB3" w:rsidRPr="00253AB3" w:rsidRDefault="00253AB3" w:rsidP="00253AB3">
      <w:pPr>
        <w:spacing w:line="360" w:lineRule="auto"/>
        <w:ind w:firstLine="709"/>
        <w:rPr>
          <w:sz w:val="24"/>
          <w:szCs w:val="24"/>
          <w:lang w:eastAsia="en-US"/>
        </w:rPr>
      </w:pPr>
      <w:r w:rsidRPr="00253AB3">
        <w:rPr>
          <w:sz w:val="24"/>
          <w:szCs w:val="24"/>
          <w:lang w:eastAsia="en-US"/>
        </w:rPr>
        <w:t>Na espécie, a norma impugnada não criou nova serventia autônoma nem promoveu   provimento originário sem concurso público, limitando-se a atribuir a especialidade de Protesto de Letras e Títulos a unidade já existente, ocupada por delegatário previamente habilitado em concurso público. A medida foi precedida de estudos técnicos e teve por objetivo ampliar o acesso da população local ao serviço de protesto, até então inexistente na comarca.</w:t>
      </w:r>
    </w:p>
    <w:p w14:paraId="52798135" w14:textId="77777777" w:rsidR="00253AB3" w:rsidRPr="00253AB3" w:rsidRDefault="00253AB3" w:rsidP="00253AB3">
      <w:pPr>
        <w:spacing w:line="360" w:lineRule="auto"/>
        <w:ind w:firstLine="709"/>
        <w:rPr>
          <w:sz w:val="24"/>
          <w:szCs w:val="24"/>
          <w:lang w:eastAsia="en-US"/>
        </w:rPr>
      </w:pPr>
      <w:r w:rsidRPr="00253AB3">
        <w:rPr>
          <w:sz w:val="24"/>
          <w:szCs w:val="24"/>
          <w:lang w:eastAsia="en-US"/>
        </w:rPr>
        <w:t xml:space="preserve">Com base nesses e em outros entendimentos, o Plenário, por unanimidade, julgou parcialmente procedente o pedido, para conferir interpretação conforme à Constituição ao </w:t>
      </w:r>
      <w:hyperlink r:id="rId25" w:anchor=":~:text=Artigo%202,Paul%C3%ADnia%22%2E" w:history="1">
        <w:r w:rsidRPr="00253AB3">
          <w:rPr>
            <w:color w:val="0000FF"/>
            <w:sz w:val="24"/>
            <w:szCs w:val="24"/>
            <w:u w:val="single"/>
            <w:lang w:eastAsia="en-US"/>
          </w:rPr>
          <w:t>art. 2º da Lei nº 18.145/2025 do Estado de São Paulo</w:t>
        </w:r>
      </w:hyperlink>
      <w:r w:rsidRPr="00253AB3">
        <w:rPr>
          <w:sz w:val="24"/>
          <w:szCs w:val="24"/>
          <w:lang w:eastAsia="en-US"/>
        </w:rPr>
        <w:t xml:space="preserve"> (3), a fim de assentar que eventual serventia decorrente de desacumulação deverá ser provida mediante concurso público, nos termos do art. 236, § 3º, da Constituição Federal, preservada a validade da acumulação de especialidade em serventia preexistente, desde que o delegatário tenha ingressado na atividade por concurso público e a hipótese se enquadre nas situações excepcionais previstas no parágrafo único do art. 26 da Lei nº 8.935/1994.</w:t>
      </w:r>
    </w:p>
    <w:p w14:paraId="1A5EC1A5" w14:textId="77777777" w:rsidR="00253AB3" w:rsidRPr="00253AB3" w:rsidRDefault="00253AB3" w:rsidP="00253AB3">
      <w:pPr>
        <w:spacing w:line="360" w:lineRule="auto"/>
        <w:rPr>
          <w:sz w:val="24"/>
          <w:szCs w:val="24"/>
          <w:lang w:eastAsia="en-US"/>
        </w:rPr>
      </w:pPr>
    </w:p>
    <w:p w14:paraId="4037A64A" w14:textId="77777777" w:rsidR="00253AB3" w:rsidRPr="00253AB3" w:rsidRDefault="00253AB3" w:rsidP="00253AB3">
      <w:pPr>
        <w:spacing w:after="120"/>
        <w:ind w:firstLine="708"/>
        <w:rPr>
          <w:rFonts w:ascii="Arial" w:hAnsi="Arial" w:cs="Arial"/>
          <w:sz w:val="20"/>
          <w:szCs w:val="20"/>
        </w:rPr>
      </w:pPr>
      <w:r w:rsidRPr="00253AB3">
        <w:rPr>
          <w:rFonts w:ascii="Arial" w:hAnsi="Arial" w:cs="Arial"/>
          <w:sz w:val="20"/>
          <w:szCs w:val="20"/>
        </w:rPr>
        <w:t xml:space="preserve">(1) Precedentes citados: </w:t>
      </w:r>
      <w:hyperlink r:id="rId26" w:history="1">
        <w:r w:rsidRPr="00253AB3">
          <w:rPr>
            <w:rFonts w:ascii="Arial" w:hAnsi="Arial" w:cs="Arial"/>
            <w:color w:val="0000FF"/>
            <w:sz w:val="20"/>
            <w:szCs w:val="20"/>
            <w:u w:val="single"/>
          </w:rPr>
          <w:t>ADI 4.745</w:t>
        </w:r>
      </w:hyperlink>
      <w:r w:rsidRPr="00253AB3">
        <w:rPr>
          <w:rFonts w:ascii="Arial" w:hAnsi="Arial" w:cs="Arial"/>
          <w:sz w:val="20"/>
          <w:szCs w:val="20"/>
        </w:rPr>
        <w:t xml:space="preserve"> e </w:t>
      </w:r>
      <w:hyperlink r:id="rId27" w:history="1">
        <w:r w:rsidRPr="00253AB3">
          <w:rPr>
            <w:rFonts w:ascii="Arial" w:hAnsi="Arial" w:cs="Arial"/>
            <w:color w:val="0000FF"/>
            <w:sz w:val="20"/>
            <w:szCs w:val="20"/>
            <w:u w:val="single"/>
          </w:rPr>
          <w:t>ADI 7.655</w:t>
        </w:r>
      </w:hyperlink>
      <w:r w:rsidRPr="00253AB3">
        <w:rPr>
          <w:rFonts w:ascii="Arial" w:hAnsi="Arial" w:cs="Arial"/>
          <w:sz w:val="20"/>
          <w:szCs w:val="20"/>
        </w:rPr>
        <w:t>.</w:t>
      </w:r>
    </w:p>
    <w:p w14:paraId="31F34C6F" w14:textId="77777777" w:rsidR="00253AB3" w:rsidRPr="00253AB3" w:rsidRDefault="00253AB3" w:rsidP="00253AB3">
      <w:pPr>
        <w:spacing w:after="120"/>
        <w:ind w:firstLine="708"/>
        <w:rPr>
          <w:rFonts w:ascii="Arial" w:hAnsi="Arial" w:cs="Arial"/>
          <w:sz w:val="20"/>
          <w:szCs w:val="20"/>
          <w:lang w:eastAsia="en-US"/>
        </w:rPr>
      </w:pPr>
      <w:r w:rsidRPr="00253AB3">
        <w:rPr>
          <w:rFonts w:ascii="Arial" w:hAnsi="Arial" w:cs="Arial"/>
          <w:sz w:val="20"/>
          <w:szCs w:val="20"/>
          <w:lang w:eastAsia="en-US"/>
        </w:rPr>
        <w:t xml:space="preserve">(2) </w:t>
      </w:r>
      <w:hyperlink r:id="rId28" w:anchor=":~:text=Art%2E%2026,servi%C3%A7os,-%2E" w:history="1">
        <w:r w:rsidRPr="00253AB3">
          <w:rPr>
            <w:rFonts w:ascii="Arial" w:hAnsi="Arial" w:cs="Arial"/>
            <w:color w:val="0000FF"/>
            <w:sz w:val="20"/>
            <w:szCs w:val="20"/>
            <w:u w:val="single"/>
            <w:lang w:eastAsia="en-US"/>
          </w:rPr>
          <w:t>Lei nº 8.935/1994</w:t>
        </w:r>
      </w:hyperlink>
      <w:r w:rsidRPr="00253AB3">
        <w:rPr>
          <w:rFonts w:ascii="Arial" w:hAnsi="Arial" w:cs="Arial"/>
          <w:sz w:val="20"/>
          <w:szCs w:val="20"/>
          <w:lang w:eastAsia="en-US"/>
        </w:rPr>
        <w:t>: “Art. 26. Não são acumuláveis os serviços enumerados no art. 5º.          Parágrafo único. Poderão, contudo, ser acumulados nos Municípios que não comportarem, em razão do volume dos serviços ou da receita, a instalação de mais de um dos serviços.”</w:t>
      </w:r>
      <w:r w:rsidRPr="00253AB3" w:rsidDel="00333BAB">
        <w:rPr>
          <w:rFonts w:ascii="Arial" w:hAnsi="Arial" w:cs="Arial"/>
          <w:sz w:val="20"/>
          <w:szCs w:val="20"/>
          <w:lang w:eastAsia="en-US"/>
        </w:rPr>
        <w:t xml:space="preserve"> </w:t>
      </w:r>
    </w:p>
    <w:p w14:paraId="5DC81936" w14:textId="7B8FEDE5" w:rsidR="00253AB3" w:rsidRPr="00253AB3" w:rsidRDefault="00253AB3" w:rsidP="00253AB3">
      <w:pPr>
        <w:spacing w:after="120"/>
        <w:ind w:firstLine="708"/>
        <w:rPr>
          <w:rFonts w:ascii="Arial" w:hAnsi="Arial" w:cs="Arial"/>
          <w:sz w:val="20"/>
          <w:szCs w:val="20"/>
          <w:lang w:eastAsia="en-US"/>
        </w:rPr>
      </w:pPr>
      <w:r w:rsidRPr="00253AB3">
        <w:rPr>
          <w:rFonts w:ascii="Arial" w:hAnsi="Arial" w:cs="Arial"/>
          <w:sz w:val="20"/>
          <w:szCs w:val="20"/>
          <w:lang w:eastAsia="en-US"/>
        </w:rPr>
        <w:t xml:space="preserve">(3) </w:t>
      </w:r>
      <w:hyperlink r:id="rId29" w:anchor=":~:text=Artigo%202,Paul%C3%ADnia%22%2E" w:history="1">
        <w:r w:rsidRPr="00253AB3">
          <w:rPr>
            <w:rFonts w:ascii="Arial" w:hAnsi="Arial" w:cs="Arial"/>
            <w:color w:val="0000FF"/>
            <w:sz w:val="20"/>
            <w:szCs w:val="20"/>
            <w:u w:val="single"/>
            <w:lang w:eastAsia="en-US"/>
          </w:rPr>
          <w:t>Lei nº 18.145/2025 do Estado de São Paulo</w:t>
        </w:r>
      </w:hyperlink>
      <w:r w:rsidRPr="00253AB3">
        <w:rPr>
          <w:rFonts w:ascii="Arial" w:hAnsi="Arial" w:cs="Arial"/>
          <w:sz w:val="20"/>
          <w:szCs w:val="20"/>
          <w:lang w:eastAsia="en-US"/>
        </w:rPr>
        <w:t>: “Artigo 2° - Fica atribuída a especialidade de Protesto de Letras e Títulos ao já existente Oficial de Registro Civil das Pessoas Naturais, Interdições e Tutelas e Tabelião de Notas da Comarca de Paulínia, que passa a ser: ‘Oficial de Registro Civil das Pessoas Naturais, Interdições e Tutelas e Tabelião de Notas e de Protesto de Letras e Títulos da Sede da Comarca de Paulínia.”</w:t>
      </w:r>
    </w:p>
    <w:p w14:paraId="607C131E" w14:textId="77777777" w:rsidR="00253AB3" w:rsidRPr="00253AB3" w:rsidRDefault="00253AB3" w:rsidP="00253AB3">
      <w:pPr>
        <w:spacing w:after="120"/>
        <w:ind w:firstLine="708"/>
        <w:rPr>
          <w:rFonts w:ascii="Arial" w:hAnsi="Arial" w:cs="Arial"/>
          <w:sz w:val="20"/>
          <w:szCs w:val="20"/>
          <w:lang w:eastAsia="en-US"/>
        </w:rPr>
      </w:pPr>
    </w:p>
    <w:p w14:paraId="12F65253" w14:textId="77777777" w:rsidR="00253AB3" w:rsidRPr="00253AB3" w:rsidRDefault="00253AB3" w:rsidP="00253AB3">
      <w:pPr>
        <w:spacing w:line="360" w:lineRule="auto"/>
        <w:rPr>
          <w:sz w:val="24"/>
          <w:szCs w:val="24"/>
          <w:lang w:eastAsia="en-US"/>
        </w:rPr>
      </w:pPr>
      <w:hyperlink r:id="rId30" w:history="1">
        <w:r w:rsidRPr="00253AB3">
          <w:rPr>
            <w:color w:val="0000FF"/>
            <w:sz w:val="24"/>
            <w:szCs w:val="24"/>
            <w:u w:val="single"/>
            <w:lang w:eastAsia="en-US"/>
          </w:rPr>
          <w:t>ADI 7.797/SP, relator Ministro Nunes Marques, julgamento virtual finalizado em 26.06.2026 (sexta-feira), às 23:59</w:t>
        </w:r>
      </w:hyperlink>
    </w:p>
    <w:p w14:paraId="042E982B" w14:textId="77777777" w:rsidR="00253AB3" w:rsidRDefault="00253AB3" w:rsidP="000455B7">
      <w:pPr>
        <w:rPr>
          <w:sz w:val="24"/>
          <w:szCs w:val="24"/>
          <w:lang w:eastAsia="en-US"/>
        </w:rPr>
      </w:pPr>
    </w:p>
    <w:p w14:paraId="7432C11B" w14:textId="77777777" w:rsidR="00253AB3" w:rsidRDefault="00253AB3" w:rsidP="00253AB3">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EF17E05" w14:textId="77777777" w:rsidR="00253AB3" w:rsidRDefault="00253AB3" w:rsidP="000455B7">
      <w:pPr>
        <w:rPr>
          <w:sz w:val="24"/>
          <w:szCs w:val="24"/>
          <w:lang w:eastAsia="en-US"/>
        </w:rPr>
      </w:pPr>
    </w:p>
    <w:p w14:paraId="0BC1258A" w14:textId="77777777" w:rsidR="003862A3" w:rsidRPr="003862A3" w:rsidRDefault="003862A3" w:rsidP="003862A3">
      <w:pPr>
        <w:rPr>
          <w:sz w:val="24"/>
          <w:szCs w:val="24"/>
          <w:lang w:eastAsia="en-US"/>
        </w:rPr>
      </w:pPr>
      <w:r w:rsidRPr="003862A3">
        <w:rPr>
          <w:sz w:val="24"/>
          <w:szCs w:val="24"/>
          <w:lang w:eastAsia="en-US"/>
        </w:rPr>
        <w:t xml:space="preserve">DIREITO CONSTITUCIONAL – </w:t>
      </w:r>
      <w:r w:rsidRPr="003862A3">
        <w:rPr>
          <w:bCs/>
          <w:sz w:val="24"/>
          <w:szCs w:val="24"/>
          <w:lang w:eastAsia="en-US"/>
        </w:rPr>
        <w:t>MINISTÉRIO PÚBLICO; AUTONOMIA FINANCEIRA E ORÇAMENTÁRIA; TETO DE GASTOS; NOVO ARCABOUÇO FISCAL</w:t>
      </w:r>
    </w:p>
    <w:p w14:paraId="0BC9D622" w14:textId="77777777" w:rsidR="003862A3" w:rsidRPr="003862A3" w:rsidRDefault="003862A3" w:rsidP="003862A3">
      <w:pPr>
        <w:rPr>
          <w:b/>
          <w:bCs/>
          <w:i/>
          <w:iCs/>
          <w:sz w:val="24"/>
          <w:szCs w:val="24"/>
          <w:highlight w:val="yellow"/>
          <w:lang w:eastAsia="en-US"/>
        </w:rPr>
      </w:pPr>
    </w:p>
    <w:p w14:paraId="59289644" w14:textId="64FA007D" w:rsidR="003862A3" w:rsidRPr="003862A3" w:rsidRDefault="003862A3" w:rsidP="003862A3">
      <w:pPr>
        <w:autoSpaceDE w:val="0"/>
        <w:autoSpaceDN w:val="0"/>
        <w:adjustRightInd w:val="0"/>
        <w:rPr>
          <w:b/>
          <w:bCs/>
          <w:i/>
          <w:iCs/>
          <w:sz w:val="24"/>
          <w:szCs w:val="24"/>
          <w:lang w:eastAsia="en-US"/>
        </w:rPr>
      </w:pPr>
      <w:bookmarkStart w:id="5" w:name="teto"/>
      <w:r w:rsidRPr="003862A3">
        <w:rPr>
          <w:b/>
          <w:bCs/>
          <w:i/>
          <w:iCs/>
          <w:sz w:val="24"/>
          <w:szCs w:val="24"/>
          <w:lang w:eastAsia="en-US"/>
        </w:rPr>
        <w:t xml:space="preserve">Exclusão das despesas custeadas com receitas próprias do Ministério Público da União do teto de gastos do Novo Arcabouço Fiscal </w:t>
      </w:r>
      <w:bookmarkEnd w:id="5"/>
      <w:r w:rsidRPr="003862A3">
        <w:rPr>
          <w:sz w:val="24"/>
          <w:szCs w:val="24"/>
          <w:lang w:eastAsia="en-US"/>
        </w:rPr>
        <w:t xml:space="preserve">– </w:t>
      </w:r>
      <w:hyperlink r:id="rId31" w:history="1">
        <w:r w:rsidRPr="003862A3">
          <w:rPr>
            <w:sz w:val="24"/>
            <w:szCs w:val="24"/>
            <w:lang w:eastAsia="en-US"/>
          </w:rPr>
          <w:t>ADI 7.922/DF</w:t>
        </w:r>
      </w:hyperlink>
      <w:r w:rsidRPr="003862A3">
        <w:rPr>
          <w:sz w:val="24"/>
          <w:szCs w:val="24"/>
        </w:rPr>
        <w:t xml:space="preserve"> </w:t>
      </w:r>
      <w:r w:rsidRPr="003862A3">
        <w:rPr>
          <w:noProof/>
          <w:sz w:val="24"/>
          <w:szCs w:val="24"/>
        </w:rPr>
        <w:drawing>
          <wp:inline distT="0" distB="0" distL="0" distR="0" wp14:anchorId="2CE5ECFB" wp14:editId="35930A2C">
            <wp:extent cx="1196340" cy="182880"/>
            <wp:effectExtent l="0" t="0" r="3810" b="7620"/>
            <wp:docPr id="311624584" name="Imagem 1">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3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05198639" w14:textId="77777777" w:rsidR="003862A3" w:rsidRPr="003862A3" w:rsidRDefault="003862A3" w:rsidP="003862A3">
      <w:pPr>
        <w:autoSpaceDE w:val="0"/>
        <w:autoSpaceDN w:val="0"/>
        <w:adjustRightInd w:val="0"/>
        <w:rPr>
          <w:sz w:val="24"/>
          <w:szCs w:val="24"/>
        </w:rPr>
      </w:pPr>
    </w:p>
    <w:p w14:paraId="3F3EF22D" w14:textId="77777777" w:rsidR="003862A3" w:rsidRPr="003862A3" w:rsidRDefault="003862A3" w:rsidP="003862A3">
      <w:pPr>
        <w:rPr>
          <w:sz w:val="24"/>
          <w:szCs w:val="24"/>
        </w:rPr>
      </w:pPr>
      <w:r w:rsidRPr="003862A3">
        <w:rPr>
          <w:b/>
          <w:bCs/>
          <w:sz w:val="24"/>
          <w:szCs w:val="24"/>
        </w:rPr>
        <w:t>ODS:</w:t>
      </w:r>
      <w:r w:rsidRPr="003862A3">
        <w:rPr>
          <w:sz w:val="24"/>
          <w:szCs w:val="24"/>
        </w:rPr>
        <w:t xml:space="preserve"> </w:t>
      </w:r>
      <w:hyperlink r:id="rId33" w:history="1">
        <w:r w:rsidRPr="003862A3">
          <w:rPr>
            <w:color w:val="0000FF"/>
            <w:sz w:val="24"/>
            <w:szCs w:val="24"/>
            <w:u w:val="single"/>
          </w:rPr>
          <w:t>16</w:t>
        </w:r>
      </w:hyperlink>
    </w:p>
    <w:p w14:paraId="6CDD8E66" w14:textId="77777777" w:rsidR="003862A3" w:rsidRPr="003862A3" w:rsidRDefault="003862A3" w:rsidP="003862A3">
      <w:pPr>
        <w:autoSpaceDE w:val="0"/>
        <w:autoSpaceDN w:val="0"/>
        <w:adjustRightInd w:val="0"/>
        <w:rPr>
          <w:sz w:val="24"/>
          <w:szCs w:val="24"/>
          <w:lang w:eastAsia="en-US"/>
        </w:rPr>
      </w:pPr>
    </w:p>
    <w:p w14:paraId="0AACC808" w14:textId="77777777" w:rsidR="003862A3" w:rsidRPr="003862A3" w:rsidRDefault="003862A3" w:rsidP="003862A3">
      <w:pPr>
        <w:spacing w:line="360" w:lineRule="auto"/>
        <w:rPr>
          <w:sz w:val="24"/>
          <w:szCs w:val="24"/>
          <w:lang w:eastAsia="en-US"/>
        </w:rPr>
      </w:pPr>
      <w:r w:rsidRPr="003862A3">
        <w:rPr>
          <w:sz w:val="24"/>
          <w:szCs w:val="24"/>
          <w:lang w:eastAsia="en-US"/>
        </w:rPr>
        <w:t>Resumo:</w:t>
      </w:r>
    </w:p>
    <w:p w14:paraId="2182A0D1" w14:textId="77777777" w:rsidR="003862A3" w:rsidRPr="003862A3" w:rsidRDefault="003862A3" w:rsidP="003862A3">
      <w:pPr>
        <w:spacing w:line="360" w:lineRule="auto"/>
        <w:ind w:firstLine="708"/>
        <w:rPr>
          <w:b/>
          <w:bCs/>
          <w:sz w:val="24"/>
          <w:szCs w:val="24"/>
          <w:lang w:eastAsia="en-US"/>
        </w:rPr>
      </w:pPr>
      <w:r w:rsidRPr="003862A3">
        <w:rPr>
          <w:b/>
          <w:bCs/>
          <w:sz w:val="24"/>
          <w:szCs w:val="24"/>
          <w:lang w:eastAsia="en-US"/>
        </w:rPr>
        <w:t>Os valores custeados com as receitas próprias do Ministério Público da União (MPU), bem como com as decorrentes de convênios, contratos ou instrumentos congêneres celebrados com entes federativos ou entidades privadas, não se submetem ao teto de gastos instituído pela Lei Complementar nº 200/2023 (Novo Arcabouço Fiscal).</w:t>
      </w:r>
    </w:p>
    <w:p w14:paraId="2B603776" w14:textId="77777777" w:rsidR="003862A3" w:rsidRPr="003862A3" w:rsidRDefault="003862A3" w:rsidP="003862A3">
      <w:pPr>
        <w:spacing w:line="360" w:lineRule="auto"/>
        <w:ind w:firstLine="708"/>
        <w:rPr>
          <w:sz w:val="24"/>
          <w:szCs w:val="24"/>
          <w:lang w:eastAsia="en-US"/>
        </w:rPr>
      </w:pPr>
      <w:r w:rsidRPr="003862A3">
        <w:rPr>
          <w:sz w:val="24"/>
          <w:szCs w:val="24"/>
          <w:lang w:eastAsia="en-US"/>
        </w:rPr>
        <w:t>A autonomia financeira e orçamentária é prerrogativa imprescindível para que o Ministério Público exerça, de forma independente, sua missão constitucional de defesa da ordem jurídica e do regime democrático. Embora o Ministério Público deva atuar com responsabilidade fiscal e observar, em regra, os limites de despesas primárias para garantir a sustentabilidade da dívida pública, a incidência do teto de gastos sobre receitas geradas pela própria instituição compromete sua capacidade de autossustento e gestão autônoma.</w:t>
      </w:r>
    </w:p>
    <w:p w14:paraId="253C72ED" w14:textId="77777777" w:rsidR="003862A3" w:rsidRPr="003862A3" w:rsidRDefault="003862A3" w:rsidP="003862A3">
      <w:pPr>
        <w:spacing w:line="360" w:lineRule="auto"/>
        <w:ind w:firstLine="708"/>
        <w:rPr>
          <w:sz w:val="24"/>
          <w:szCs w:val="24"/>
          <w:lang w:eastAsia="en-US"/>
        </w:rPr>
      </w:pPr>
      <w:r w:rsidRPr="003862A3">
        <w:rPr>
          <w:sz w:val="24"/>
          <w:szCs w:val="24"/>
          <w:lang w:eastAsia="en-US"/>
        </w:rPr>
        <w:t xml:space="preserve">Ademais, a simetria constitucional estabelecida pela Emenda Constitucional nº 45/2004 entre o Ministério Público e o Poder Judiciário impõe que o tratamento jurídico-orçamentário a eles conferido seja convergente. Uma vez que o Supremo Tribunal Federal já firmou o entendimento de que as receitas próprias dos tribunais federais estão excluídas do teto de gastos da LC </w:t>
      </w:r>
      <w:r w:rsidRPr="003862A3">
        <w:rPr>
          <w:bCs/>
          <w:sz w:val="24"/>
          <w:szCs w:val="24"/>
          <w:lang w:eastAsia="en-US"/>
        </w:rPr>
        <w:t>nº</w:t>
      </w:r>
      <w:r w:rsidRPr="003862A3">
        <w:rPr>
          <w:sz w:val="24"/>
          <w:szCs w:val="24"/>
          <w:lang w:eastAsia="en-US"/>
        </w:rPr>
        <w:t xml:space="preserve"> 200/2023 (1), o mesmo regime deve ser aplicado ao MPU, por força do paralelismo institucional e das garantias de autogoverno (2).</w:t>
      </w:r>
    </w:p>
    <w:p w14:paraId="1B11A566" w14:textId="77777777" w:rsidR="003862A3" w:rsidRPr="003862A3" w:rsidRDefault="003862A3" w:rsidP="003862A3">
      <w:pPr>
        <w:spacing w:line="360" w:lineRule="auto"/>
        <w:ind w:firstLine="708"/>
        <w:rPr>
          <w:sz w:val="24"/>
          <w:szCs w:val="24"/>
          <w:lang w:eastAsia="en-US"/>
        </w:rPr>
      </w:pPr>
      <w:r w:rsidRPr="003862A3">
        <w:rPr>
          <w:sz w:val="24"/>
          <w:szCs w:val="24"/>
          <w:lang w:eastAsia="en-US"/>
        </w:rPr>
        <w:t xml:space="preserve">Com base nesses e em outros entendimentos, o Plenário, por unanimidade, </w:t>
      </w:r>
      <w:r w:rsidRPr="003862A3">
        <w:rPr>
          <w:bCs/>
          <w:sz w:val="24"/>
          <w:szCs w:val="24"/>
          <w:lang w:eastAsia="en-US"/>
        </w:rPr>
        <w:t xml:space="preserve">julgou procedente a ação para conferir interpretação conforme a Constituição ao </w:t>
      </w:r>
      <w:hyperlink r:id="rId34" w:anchor=":~:text=Art.%203%C2%BA%20Com,Vide%20ADI%207641)" w:history="1">
        <w:r w:rsidRPr="003862A3">
          <w:rPr>
            <w:bCs/>
            <w:color w:val="0000FF"/>
            <w:sz w:val="24"/>
            <w:szCs w:val="24"/>
            <w:u w:val="single"/>
            <w:lang w:eastAsia="en-US"/>
          </w:rPr>
          <w:t xml:space="preserve">art. 3º, </w:t>
        </w:r>
        <w:r w:rsidRPr="003862A3">
          <w:rPr>
            <w:bCs/>
            <w:i/>
            <w:iCs/>
            <w:color w:val="0000FF"/>
            <w:sz w:val="24"/>
            <w:szCs w:val="24"/>
            <w:u w:val="single"/>
            <w:lang w:eastAsia="en-US"/>
          </w:rPr>
          <w:t>caput</w:t>
        </w:r>
        <w:r w:rsidRPr="003862A3">
          <w:rPr>
            <w:bCs/>
            <w:color w:val="0000FF"/>
            <w:sz w:val="24"/>
            <w:szCs w:val="24"/>
            <w:u w:val="single"/>
            <w:lang w:eastAsia="en-US"/>
          </w:rPr>
          <w:t xml:space="preserve"> e IV, e § 2º, IV, da LC nº 200/2023</w:t>
        </w:r>
      </w:hyperlink>
      <w:r w:rsidRPr="003862A3">
        <w:rPr>
          <w:bCs/>
          <w:sz w:val="24"/>
          <w:szCs w:val="24"/>
          <w:lang w:eastAsia="en-US"/>
        </w:rPr>
        <w:t xml:space="preserve"> (3), para reconhecer, quanto ao Ministério Público da União, que os valores custeados com receitas próprias, ou de convênios, contratos ou instrumentos congêneres, celebrados com os demais entes federativos ou entidades privadas, não se submetem ao teto de gastos instituído pela LC nº 200/2023.</w:t>
      </w:r>
    </w:p>
    <w:p w14:paraId="0F02EF7B" w14:textId="77777777" w:rsidR="003862A3" w:rsidRPr="003862A3" w:rsidRDefault="003862A3" w:rsidP="003862A3">
      <w:pPr>
        <w:spacing w:line="360" w:lineRule="auto"/>
        <w:ind w:firstLine="708"/>
        <w:rPr>
          <w:sz w:val="24"/>
          <w:szCs w:val="24"/>
          <w:lang w:eastAsia="en-US"/>
        </w:rPr>
      </w:pPr>
    </w:p>
    <w:p w14:paraId="7EAA08B6" w14:textId="77777777" w:rsidR="003862A3" w:rsidRPr="003862A3" w:rsidRDefault="003862A3" w:rsidP="003862A3">
      <w:pPr>
        <w:spacing w:after="120"/>
        <w:ind w:firstLine="708"/>
        <w:rPr>
          <w:rFonts w:ascii="Arial" w:hAnsi="Arial" w:cs="Arial"/>
          <w:sz w:val="20"/>
          <w:szCs w:val="20"/>
          <w:lang w:eastAsia="en-US"/>
        </w:rPr>
      </w:pPr>
      <w:r w:rsidRPr="003862A3">
        <w:rPr>
          <w:rFonts w:ascii="Arial" w:hAnsi="Arial" w:cs="Arial"/>
          <w:sz w:val="20"/>
          <w:szCs w:val="20"/>
        </w:rPr>
        <w:lastRenderedPageBreak/>
        <w:t xml:space="preserve">(1) Precedente citado: </w:t>
      </w:r>
      <w:hyperlink r:id="rId35" w:history="1">
        <w:r w:rsidRPr="003862A3">
          <w:rPr>
            <w:rFonts w:ascii="Arial" w:hAnsi="Arial" w:cs="Arial"/>
            <w:color w:val="0000FF"/>
            <w:sz w:val="20"/>
            <w:szCs w:val="20"/>
            <w:u w:val="single"/>
          </w:rPr>
          <w:t>ADI 7.641</w:t>
        </w:r>
      </w:hyperlink>
      <w:r w:rsidRPr="003862A3">
        <w:rPr>
          <w:rFonts w:ascii="Arial" w:hAnsi="Arial" w:cs="Arial"/>
          <w:sz w:val="20"/>
          <w:szCs w:val="20"/>
        </w:rPr>
        <w:t>.</w:t>
      </w:r>
    </w:p>
    <w:p w14:paraId="5C1D35D0" w14:textId="77777777" w:rsidR="003862A3" w:rsidRPr="003862A3" w:rsidRDefault="003862A3" w:rsidP="003862A3">
      <w:pPr>
        <w:spacing w:after="120"/>
        <w:ind w:firstLine="708"/>
        <w:rPr>
          <w:rFonts w:ascii="Arial" w:hAnsi="Arial" w:cs="Arial"/>
          <w:sz w:val="20"/>
          <w:szCs w:val="20"/>
          <w:lang w:eastAsia="en-US"/>
        </w:rPr>
      </w:pPr>
      <w:r w:rsidRPr="003862A3">
        <w:rPr>
          <w:rFonts w:ascii="Arial" w:hAnsi="Arial" w:cs="Arial"/>
          <w:sz w:val="20"/>
          <w:szCs w:val="20"/>
          <w:lang w:eastAsia="en-US"/>
        </w:rPr>
        <w:t xml:space="preserve">(2) Precedentes citados: </w:t>
      </w:r>
      <w:hyperlink r:id="rId36" w:history="1">
        <w:r w:rsidRPr="003862A3">
          <w:rPr>
            <w:rFonts w:ascii="Arial" w:hAnsi="Arial" w:cs="Arial"/>
            <w:color w:val="0000FF"/>
            <w:sz w:val="20"/>
            <w:szCs w:val="20"/>
            <w:u w:val="single"/>
            <w:lang w:eastAsia="en-US"/>
          </w:rPr>
          <w:t>ADI 7.073</w:t>
        </w:r>
      </w:hyperlink>
      <w:r w:rsidRPr="003862A3">
        <w:rPr>
          <w:rFonts w:ascii="Arial" w:hAnsi="Arial" w:cs="Arial"/>
          <w:sz w:val="20"/>
          <w:szCs w:val="20"/>
          <w:lang w:eastAsia="en-US"/>
        </w:rPr>
        <w:t xml:space="preserve"> e </w:t>
      </w:r>
      <w:hyperlink r:id="rId37" w:history="1">
        <w:r w:rsidRPr="003862A3">
          <w:rPr>
            <w:rFonts w:ascii="Arial" w:hAnsi="Arial" w:cs="Arial"/>
            <w:color w:val="0000FF"/>
            <w:sz w:val="20"/>
            <w:szCs w:val="20"/>
            <w:u w:val="single"/>
            <w:lang w:eastAsia="en-US"/>
          </w:rPr>
          <w:t>ADI 6.594</w:t>
        </w:r>
      </w:hyperlink>
      <w:r w:rsidRPr="003862A3">
        <w:rPr>
          <w:rFonts w:ascii="Arial" w:hAnsi="Arial" w:cs="Arial"/>
          <w:sz w:val="20"/>
          <w:szCs w:val="20"/>
          <w:lang w:eastAsia="en-US"/>
        </w:rPr>
        <w:t>.</w:t>
      </w:r>
    </w:p>
    <w:p w14:paraId="67A6449A" w14:textId="77777777" w:rsidR="003862A3" w:rsidRPr="003862A3" w:rsidRDefault="003862A3" w:rsidP="003862A3">
      <w:pPr>
        <w:spacing w:after="120"/>
        <w:ind w:firstLine="708"/>
        <w:rPr>
          <w:rFonts w:ascii="Arial" w:hAnsi="Arial" w:cs="Arial"/>
          <w:sz w:val="20"/>
          <w:szCs w:val="20"/>
          <w:lang w:eastAsia="en-US"/>
        </w:rPr>
      </w:pPr>
      <w:r w:rsidRPr="003862A3">
        <w:rPr>
          <w:rFonts w:ascii="Arial" w:hAnsi="Arial" w:cs="Arial"/>
          <w:sz w:val="20"/>
          <w:szCs w:val="20"/>
          <w:lang w:eastAsia="en-US"/>
        </w:rPr>
        <w:t xml:space="preserve">(3) </w:t>
      </w:r>
      <w:hyperlink r:id="rId38" w:anchor=":~:text=Art.%203%C2%BA%20Com,Vide%20ADI%207641)" w:history="1">
        <w:r w:rsidRPr="003862A3">
          <w:rPr>
            <w:rFonts w:ascii="Arial" w:hAnsi="Arial" w:cs="Arial"/>
            <w:color w:val="0000FF"/>
            <w:sz w:val="20"/>
            <w:szCs w:val="20"/>
            <w:u w:val="single"/>
            <w:lang w:eastAsia="en-US"/>
          </w:rPr>
          <w:t xml:space="preserve">Lei Complementar </w:t>
        </w:r>
        <w:r w:rsidRPr="003862A3">
          <w:rPr>
            <w:rFonts w:ascii="Arial" w:hAnsi="Arial" w:cs="Arial"/>
            <w:bCs/>
            <w:color w:val="0000FF"/>
            <w:sz w:val="20"/>
            <w:szCs w:val="20"/>
            <w:u w:val="single"/>
            <w:lang w:eastAsia="en-US"/>
          </w:rPr>
          <w:t>n</w:t>
        </w:r>
        <w:r w:rsidRPr="003862A3">
          <w:rPr>
            <w:bCs/>
            <w:color w:val="0000FF"/>
            <w:sz w:val="24"/>
            <w:szCs w:val="24"/>
            <w:u w:val="single"/>
            <w:lang w:eastAsia="en-US"/>
          </w:rPr>
          <w:t>º</w:t>
        </w:r>
        <w:r w:rsidRPr="003862A3">
          <w:rPr>
            <w:rFonts w:ascii="Arial" w:hAnsi="Arial" w:cs="Arial"/>
            <w:color w:val="0000FF"/>
            <w:sz w:val="20"/>
            <w:szCs w:val="20"/>
            <w:u w:val="single"/>
            <w:lang w:eastAsia="en-US"/>
          </w:rPr>
          <w:t xml:space="preserve"> 200/2023</w:t>
        </w:r>
      </w:hyperlink>
      <w:r w:rsidRPr="003862A3">
        <w:rPr>
          <w:rFonts w:ascii="Arial" w:hAnsi="Arial" w:cs="Arial"/>
          <w:sz w:val="20"/>
          <w:szCs w:val="20"/>
          <w:lang w:eastAsia="en-US"/>
        </w:rPr>
        <w:t>: “Art. 3º Com fundamento no inciso VIII do </w:t>
      </w:r>
      <w:r w:rsidRPr="003862A3">
        <w:rPr>
          <w:rFonts w:ascii="Arial" w:hAnsi="Arial" w:cs="Arial"/>
          <w:b/>
          <w:bCs/>
          <w:sz w:val="20"/>
          <w:szCs w:val="20"/>
          <w:lang w:eastAsia="en-US"/>
        </w:rPr>
        <w:t>caput</w:t>
      </w:r>
      <w:r w:rsidRPr="003862A3">
        <w:rPr>
          <w:rFonts w:ascii="Arial" w:hAnsi="Arial" w:cs="Arial"/>
          <w:sz w:val="20"/>
          <w:szCs w:val="20"/>
          <w:lang w:eastAsia="en-US"/>
        </w:rPr>
        <w:t> do art. 163, no art. 164-A e nos §§ 2º e 12 do art. 165 da Constituição Federal, ficam estabelecidos, para cada exercício a partir de 2024, observado o disposto nos arts. 4º, 5º e 9º desta Lei Complementar, limites individualizados para o montante global das dotações orçamentárias relativas a despesas primárias: (...) IV - do Ministério Público da União e do Conselho Nacional do Ministério Público; e (...) § 2º Não se incluem na base de cálculo e nos limites estabelecidos neste artigo: (...) IV - as despesas das universidades públicas federais, das empresas públicas da União prestadoras de serviços para hospitais universitários federais, das instituições federais de educação, ciência e tecnologia vinculadas ao Ministério da Educação, dos estabelecimentos de ensino militares federais e das demais instituições científicas, tecnológicas e de inovação, nos valores custeados com receitas próprias, ou de convênios, contratos ou instrumentos congêneres, celebrados com os demais entes federativos ou entidades privadas;”</w:t>
      </w:r>
    </w:p>
    <w:p w14:paraId="70A2B231" w14:textId="77777777" w:rsidR="003862A3" w:rsidRPr="003862A3" w:rsidRDefault="003862A3" w:rsidP="003862A3">
      <w:pPr>
        <w:spacing w:after="120"/>
        <w:ind w:firstLine="708"/>
        <w:rPr>
          <w:rFonts w:ascii="Arial" w:hAnsi="Arial" w:cs="Arial"/>
          <w:sz w:val="20"/>
          <w:szCs w:val="20"/>
          <w:lang w:eastAsia="en-US"/>
        </w:rPr>
      </w:pPr>
    </w:p>
    <w:p w14:paraId="2C9AF15F" w14:textId="77777777" w:rsidR="003862A3" w:rsidRPr="003862A3" w:rsidRDefault="003862A3" w:rsidP="003862A3">
      <w:pPr>
        <w:spacing w:line="360" w:lineRule="auto"/>
        <w:rPr>
          <w:sz w:val="24"/>
          <w:szCs w:val="24"/>
          <w:lang w:eastAsia="en-US"/>
        </w:rPr>
      </w:pPr>
      <w:hyperlink r:id="rId39" w:history="1">
        <w:r w:rsidRPr="003862A3">
          <w:rPr>
            <w:color w:val="0000FF"/>
            <w:sz w:val="24"/>
            <w:szCs w:val="24"/>
            <w:u w:val="single"/>
            <w:lang w:eastAsia="en-US"/>
          </w:rPr>
          <w:t>ADI 7.922/DF, relator Ministro Alexandre de Moraes, julgamento virtual finalizado em 26.06.2026 (sexta-feira), às 23:59</w:t>
        </w:r>
      </w:hyperlink>
    </w:p>
    <w:p w14:paraId="04FB92C6" w14:textId="77777777" w:rsidR="003862A3" w:rsidRDefault="003862A3" w:rsidP="000455B7">
      <w:pPr>
        <w:rPr>
          <w:sz w:val="24"/>
          <w:szCs w:val="24"/>
          <w:lang w:eastAsia="en-US"/>
        </w:rPr>
      </w:pPr>
    </w:p>
    <w:p w14:paraId="531CBA69" w14:textId="77777777" w:rsidR="003862A3" w:rsidRDefault="003862A3" w:rsidP="003862A3">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7437CEF" w14:textId="77777777" w:rsidR="003862A3" w:rsidRDefault="003862A3" w:rsidP="000455B7">
      <w:pPr>
        <w:rPr>
          <w:sz w:val="24"/>
          <w:szCs w:val="24"/>
          <w:lang w:eastAsia="en-US"/>
        </w:rPr>
      </w:pPr>
    </w:p>
    <w:p w14:paraId="1DB4F0A3" w14:textId="0A905AA1" w:rsidR="000455B7" w:rsidRPr="000455B7" w:rsidRDefault="000455B7" w:rsidP="000455B7">
      <w:pPr>
        <w:rPr>
          <w:sz w:val="24"/>
          <w:szCs w:val="24"/>
          <w:lang w:eastAsia="en-US"/>
        </w:rPr>
      </w:pPr>
      <w:r w:rsidRPr="000455B7">
        <w:rPr>
          <w:sz w:val="24"/>
          <w:szCs w:val="24"/>
          <w:lang w:eastAsia="en-US"/>
        </w:rPr>
        <w:t xml:space="preserve">DIREITO CONSTITUCIONAL – ORGANIZAÇÃO DO ESTADO; POLÍCIA MILITAR; CONCURSO PÚBLICO; PROGRESSÃO FUNCIONAL </w:t>
      </w:r>
    </w:p>
    <w:p w14:paraId="41806BD1" w14:textId="77777777" w:rsidR="000455B7" w:rsidRPr="000455B7" w:rsidRDefault="000455B7" w:rsidP="000455B7">
      <w:pPr>
        <w:rPr>
          <w:b/>
          <w:bCs/>
          <w:i/>
          <w:iCs/>
          <w:sz w:val="24"/>
          <w:szCs w:val="24"/>
          <w:highlight w:val="yellow"/>
          <w:lang w:eastAsia="en-US"/>
        </w:rPr>
      </w:pPr>
    </w:p>
    <w:p w14:paraId="76B4F927" w14:textId="6BCD73AC" w:rsidR="000455B7" w:rsidRPr="000455B7" w:rsidRDefault="000455B7" w:rsidP="000455B7">
      <w:pPr>
        <w:autoSpaceDE w:val="0"/>
        <w:autoSpaceDN w:val="0"/>
        <w:adjustRightInd w:val="0"/>
        <w:rPr>
          <w:b/>
          <w:bCs/>
          <w:i/>
          <w:iCs/>
          <w:sz w:val="24"/>
          <w:szCs w:val="24"/>
          <w:lang w:eastAsia="en-US"/>
        </w:rPr>
      </w:pPr>
      <w:bookmarkStart w:id="6" w:name="progressão"/>
      <w:r w:rsidRPr="000455B7">
        <w:rPr>
          <w:b/>
          <w:bCs/>
          <w:i/>
          <w:iCs/>
          <w:sz w:val="24"/>
          <w:szCs w:val="24"/>
          <w:lang w:eastAsia="en-US"/>
        </w:rPr>
        <w:t xml:space="preserve">Constitucionalidade da progressão de praças ao oficialato em quadros auxiliares da Polícia Militar </w:t>
      </w:r>
      <w:bookmarkEnd w:id="6"/>
      <w:r w:rsidRPr="000455B7">
        <w:rPr>
          <w:sz w:val="24"/>
          <w:szCs w:val="24"/>
          <w:lang w:eastAsia="en-US"/>
        </w:rPr>
        <w:t>–</w:t>
      </w:r>
      <w:r w:rsidRPr="000455B7">
        <w:rPr>
          <w:b/>
          <w:bCs/>
          <w:i/>
          <w:iCs/>
          <w:sz w:val="24"/>
          <w:szCs w:val="24"/>
          <w:lang w:eastAsia="en-US"/>
        </w:rPr>
        <w:t xml:space="preserve"> </w:t>
      </w:r>
      <w:hyperlink r:id="rId40" w:history="1">
        <w:r w:rsidRPr="000455B7">
          <w:rPr>
            <w:bCs/>
            <w:sz w:val="24"/>
            <w:szCs w:val="24"/>
            <w:lang w:eastAsia="en-US"/>
          </w:rPr>
          <w:t>ADI 5.775/GO</w:t>
        </w:r>
      </w:hyperlink>
      <w:r w:rsidRPr="000455B7">
        <w:rPr>
          <w:sz w:val="24"/>
          <w:szCs w:val="24"/>
        </w:rPr>
        <w:t xml:space="preserve"> </w:t>
      </w:r>
      <w:r w:rsidRPr="000455B7">
        <w:rPr>
          <w:noProof/>
          <w:sz w:val="24"/>
          <w:szCs w:val="24"/>
        </w:rPr>
        <w:drawing>
          <wp:inline distT="0" distB="0" distL="0" distR="0" wp14:anchorId="322056F6" wp14:editId="0831711F">
            <wp:extent cx="1196340" cy="182880"/>
            <wp:effectExtent l="0" t="0" r="3810" b="7620"/>
            <wp:docPr id="1432422045" name="Imagem 1">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4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17C75145" w14:textId="77777777" w:rsidR="000455B7" w:rsidRPr="000455B7" w:rsidRDefault="000455B7" w:rsidP="000455B7">
      <w:pPr>
        <w:autoSpaceDE w:val="0"/>
        <w:autoSpaceDN w:val="0"/>
        <w:adjustRightInd w:val="0"/>
        <w:rPr>
          <w:sz w:val="24"/>
          <w:szCs w:val="24"/>
        </w:rPr>
      </w:pPr>
    </w:p>
    <w:p w14:paraId="54858088" w14:textId="77777777" w:rsidR="000455B7" w:rsidRPr="000455B7" w:rsidRDefault="000455B7" w:rsidP="000455B7">
      <w:pPr>
        <w:rPr>
          <w:sz w:val="24"/>
          <w:szCs w:val="24"/>
        </w:rPr>
      </w:pPr>
      <w:r w:rsidRPr="000455B7">
        <w:rPr>
          <w:b/>
          <w:bCs/>
          <w:sz w:val="24"/>
          <w:szCs w:val="24"/>
        </w:rPr>
        <w:t>ODS:</w:t>
      </w:r>
      <w:r w:rsidRPr="000455B7">
        <w:rPr>
          <w:sz w:val="24"/>
          <w:szCs w:val="24"/>
        </w:rPr>
        <w:t xml:space="preserve"> </w:t>
      </w:r>
      <w:hyperlink r:id="rId42" w:history="1">
        <w:r w:rsidRPr="000455B7">
          <w:rPr>
            <w:color w:val="0000FF"/>
            <w:sz w:val="24"/>
            <w:szCs w:val="24"/>
            <w:u w:val="single"/>
          </w:rPr>
          <w:t>16</w:t>
        </w:r>
      </w:hyperlink>
    </w:p>
    <w:p w14:paraId="20A0D1A7" w14:textId="77777777" w:rsidR="000455B7" w:rsidRPr="000455B7" w:rsidRDefault="000455B7" w:rsidP="000455B7">
      <w:pPr>
        <w:autoSpaceDE w:val="0"/>
        <w:autoSpaceDN w:val="0"/>
        <w:adjustRightInd w:val="0"/>
        <w:rPr>
          <w:sz w:val="24"/>
          <w:szCs w:val="24"/>
          <w:lang w:eastAsia="en-US"/>
        </w:rPr>
      </w:pPr>
    </w:p>
    <w:p w14:paraId="5497AAE4" w14:textId="77777777" w:rsidR="000455B7" w:rsidRPr="000455B7" w:rsidRDefault="000455B7" w:rsidP="000455B7">
      <w:pPr>
        <w:spacing w:line="360" w:lineRule="auto"/>
        <w:rPr>
          <w:sz w:val="24"/>
          <w:szCs w:val="24"/>
          <w:lang w:eastAsia="en-US"/>
        </w:rPr>
      </w:pPr>
      <w:r w:rsidRPr="000455B7">
        <w:rPr>
          <w:sz w:val="24"/>
          <w:szCs w:val="24"/>
          <w:lang w:eastAsia="en-US"/>
        </w:rPr>
        <w:t>Resumo:</w:t>
      </w:r>
    </w:p>
    <w:p w14:paraId="5983C1A5" w14:textId="74C18F64" w:rsidR="000455B7" w:rsidRPr="000455B7" w:rsidRDefault="000455B7" w:rsidP="000455B7">
      <w:pPr>
        <w:spacing w:line="360" w:lineRule="auto"/>
        <w:ind w:firstLine="708"/>
        <w:rPr>
          <w:b/>
          <w:bCs/>
          <w:sz w:val="24"/>
          <w:szCs w:val="24"/>
          <w:lang w:eastAsia="en-US"/>
        </w:rPr>
      </w:pPr>
      <w:r w:rsidRPr="000455B7">
        <w:rPr>
          <w:b/>
          <w:bCs/>
          <w:sz w:val="24"/>
          <w:szCs w:val="24"/>
          <w:lang w:eastAsia="en-US"/>
        </w:rPr>
        <w:t>É constitucional – por não configurar provimento derivado nem burla à regra do concurso público – o ingresso de praças (subtenentes e sargentos) em cargos específicos de oficiais dos Quadros de Oficiais Auxiliares (QOA) e de Oficiais Músicos (QOM) da Polícia Militar</w:t>
      </w:r>
      <w:r w:rsidR="00356D0B">
        <w:rPr>
          <w:b/>
          <w:bCs/>
          <w:sz w:val="24"/>
          <w:szCs w:val="24"/>
          <w:lang w:eastAsia="en-US"/>
        </w:rPr>
        <w:t>,</w:t>
      </w:r>
      <w:r w:rsidRPr="000455B7">
        <w:rPr>
          <w:b/>
          <w:bCs/>
          <w:sz w:val="24"/>
          <w:szCs w:val="24"/>
          <w:lang w:eastAsia="en-US"/>
        </w:rPr>
        <w:t xml:space="preserve"> mediante processo de seleção interna e curso de habilitação, desde que respeitadas as normas gerais de organização editadas pela União.</w:t>
      </w:r>
    </w:p>
    <w:p w14:paraId="2EA8C876" w14:textId="77777777" w:rsidR="000455B7" w:rsidRPr="000455B7" w:rsidRDefault="000455B7" w:rsidP="000455B7">
      <w:pPr>
        <w:spacing w:line="360" w:lineRule="auto"/>
        <w:ind w:firstLine="708"/>
        <w:rPr>
          <w:sz w:val="24"/>
          <w:szCs w:val="24"/>
          <w:lang w:eastAsia="en-US"/>
        </w:rPr>
      </w:pPr>
      <w:r w:rsidRPr="000455B7">
        <w:rPr>
          <w:sz w:val="24"/>
          <w:szCs w:val="24"/>
          <w:lang w:eastAsia="en-US"/>
        </w:rPr>
        <w:t>A Constituição Federal estabelece a competência privativa da União para legislar sobre normas gerais de organização das polícias militares e dos corpos de bombeiros militares (1). No exercício dessa atribuição, a Lei Orgânica Nacional (Lei nº 14.751/2023) prevê expressamente que o Quadro de Oficiais Especialistas (QOE) seja integrado por militares oriundos do quadro de praças, mediante curso de habilitação, para o exercício de atividades complementares às de comando e chefia.</w:t>
      </w:r>
    </w:p>
    <w:p w14:paraId="1C1F1177" w14:textId="77777777" w:rsidR="000455B7" w:rsidRPr="000455B7" w:rsidRDefault="000455B7" w:rsidP="000455B7">
      <w:pPr>
        <w:spacing w:line="360" w:lineRule="auto"/>
        <w:ind w:firstLine="708"/>
        <w:rPr>
          <w:sz w:val="24"/>
          <w:szCs w:val="24"/>
          <w:lang w:eastAsia="en-US"/>
        </w:rPr>
      </w:pPr>
      <w:r w:rsidRPr="000455B7">
        <w:rPr>
          <w:sz w:val="24"/>
          <w:szCs w:val="24"/>
          <w:lang w:eastAsia="en-US"/>
        </w:rPr>
        <w:t xml:space="preserve">Conforme a jurisprudência desta Corte (2), a regra do concurso público (3) é indispensável para o ingresso originário ou em carreira diversa, sendo inconstitucional a ascensão ou a transposição entre carreiras distintas. Contudo, no âmbito militar, a </w:t>
      </w:r>
      <w:r w:rsidRPr="000455B7">
        <w:rPr>
          <w:sz w:val="24"/>
          <w:szCs w:val="24"/>
          <w:lang w:eastAsia="en-US"/>
        </w:rPr>
        <w:lastRenderedPageBreak/>
        <w:t>movimentação de praças para quadros auxiliares de oficialato não representa provimento derivado em cargo estranho à carreira original, mas um modelo de progressão funcional baseado na hierarquia e na disciplina.</w:t>
      </w:r>
    </w:p>
    <w:p w14:paraId="6EEDB75A" w14:textId="290AA70F" w:rsidR="000455B7" w:rsidRPr="000455B7" w:rsidRDefault="000455B7" w:rsidP="000455B7">
      <w:pPr>
        <w:spacing w:line="360" w:lineRule="auto"/>
        <w:ind w:firstLine="708"/>
        <w:rPr>
          <w:sz w:val="24"/>
          <w:szCs w:val="24"/>
          <w:lang w:eastAsia="en-US"/>
        </w:rPr>
      </w:pPr>
      <w:r w:rsidRPr="000455B7">
        <w:rPr>
          <w:sz w:val="24"/>
          <w:szCs w:val="24"/>
          <w:lang w:eastAsia="en-US"/>
        </w:rPr>
        <w:t xml:space="preserve">Na espécie, a legislação do Estado de Goiás (Leis nº 11.596/1991 e </w:t>
      </w:r>
      <w:r w:rsidR="00356D0B">
        <w:rPr>
          <w:sz w:val="24"/>
          <w:szCs w:val="24"/>
          <w:lang w:eastAsia="en-US"/>
        </w:rPr>
        <w:t xml:space="preserve">nº </w:t>
      </w:r>
      <w:r w:rsidRPr="000455B7">
        <w:rPr>
          <w:sz w:val="24"/>
          <w:szCs w:val="24"/>
          <w:lang w:eastAsia="en-US"/>
        </w:rPr>
        <w:t>19.452/2016) organizou os quadros de modo que os oficiais do QOA e do QOM desempenhem funções administrativas e operacionais complementares, sem intromissão nas atribuições técnicas do Quadro de Oficiais de Estado-Maior, sendo-lhes vedada a transferência para outros quadros da corporação. Tal modelo guarda simetria com a organização das Forças Armadas, onde praças podem se tornar oficiais de quadros auxiliares, e atende ao comando constitucional que delega à lei a disciplina sobre o ingresso e as situações especiais dos militares (4).</w:t>
      </w:r>
    </w:p>
    <w:p w14:paraId="309FEF95" w14:textId="77777777" w:rsidR="000455B7" w:rsidRPr="000455B7" w:rsidRDefault="000455B7" w:rsidP="000455B7">
      <w:pPr>
        <w:spacing w:line="360" w:lineRule="auto"/>
        <w:ind w:firstLine="708"/>
        <w:rPr>
          <w:sz w:val="24"/>
          <w:szCs w:val="24"/>
          <w:lang w:eastAsia="en-US"/>
        </w:rPr>
      </w:pPr>
      <w:r w:rsidRPr="000455B7">
        <w:rPr>
          <w:sz w:val="24"/>
          <w:szCs w:val="24"/>
          <w:lang w:eastAsia="en-US"/>
        </w:rPr>
        <w:t>Com base nesses e em outros entendimentos, o Plenário, por unanimidade, julgou improcedente a ação, reconhecendo a validade do procedimento de seleção interna para o ingresso de praças nos postos de oficiais dos quadros auxiliares da Polícia Militar do Estado de Goiás (</w:t>
      </w:r>
      <w:hyperlink r:id="rId43" w:history="1">
        <w:r w:rsidRPr="000455B7">
          <w:rPr>
            <w:color w:val="0000FF"/>
            <w:sz w:val="24"/>
            <w:szCs w:val="24"/>
            <w:u w:val="single"/>
            <w:lang w:eastAsia="en-US"/>
          </w:rPr>
          <w:t>Lei nº 11.596/1991</w:t>
        </w:r>
      </w:hyperlink>
      <w:r w:rsidRPr="000455B7">
        <w:rPr>
          <w:sz w:val="24"/>
          <w:szCs w:val="24"/>
          <w:lang w:eastAsia="en-US"/>
        </w:rPr>
        <w:t xml:space="preserve"> e </w:t>
      </w:r>
      <w:hyperlink r:id="rId44" w:history="1">
        <w:r w:rsidRPr="000455B7">
          <w:rPr>
            <w:color w:val="0000FF"/>
            <w:sz w:val="24"/>
            <w:szCs w:val="24"/>
            <w:u w:val="single"/>
            <w:lang w:eastAsia="en-US"/>
          </w:rPr>
          <w:t>Lei nº 19.452/2016</w:t>
        </w:r>
      </w:hyperlink>
      <w:r w:rsidRPr="000455B7">
        <w:rPr>
          <w:sz w:val="24"/>
          <w:szCs w:val="24"/>
          <w:lang w:eastAsia="en-US"/>
        </w:rPr>
        <w:t xml:space="preserve"> do Estado de Goiás).</w:t>
      </w:r>
    </w:p>
    <w:p w14:paraId="02B6F296" w14:textId="77777777" w:rsidR="000455B7" w:rsidRPr="000455B7" w:rsidRDefault="000455B7" w:rsidP="000455B7">
      <w:pPr>
        <w:spacing w:line="360" w:lineRule="auto"/>
        <w:ind w:firstLine="708"/>
        <w:rPr>
          <w:sz w:val="24"/>
          <w:szCs w:val="24"/>
          <w:lang w:eastAsia="en-US"/>
        </w:rPr>
      </w:pPr>
    </w:p>
    <w:p w14:paraId="3F851499" w14:textId="77777777" w:rsidR="000455B7" w:rsidRPr="000455B7" w:rsidRDefault="000455B7" w:rsidP="000455B7">
      <w:pPr>
        <w:spacing w:after="120"/>
        <w:ind w:firstLine="709"/>
        <w:rPr>
          <w:rFonts w:ascii="Arial" w:hAnsi="Arial" w:cs="Arial"/>
          <w:sz w:val="20"/>
          <w:szCs w:val="20"/>
        </w:rPr>
      </w:pPr>
      <w:r w:rsidRPr="000455B7">
        <w:rPr>
          <w:rFonts w:ascii="Arial" w:hAnsi="Arial" w:cs="Arial"/>
          <w:sz w:val="20"/>
          <w:szCs w:val="20"/>
        </w:rPr>
        <w:t xml:space="preserve">(1) </w:t>
      </w:r>
      <w:hyperlink r:id="rId45" w:anchor=":~:text=XXI%20%2D%20normas%20gerais%20de%20organiza%C3%A7%C3%A3o%2C%20efetivos%2C%20material%20b%C3%A9lico%2C%20garantias%2C%20convoca%C3%A7%C3%A3o%2C%20mobiliza%C3%A7%C3%A3o%2C%20inatividades%20e%20pens%C3%B5es%20das%20pol%C3%ADcias%20militares%20e%20dos%20corpos%20de%20bombeiros%20militares%3B" w:history="1">
        <w:r w:rsidRPr="000455B7">
          <w:rPr>
            <w:rFonts w:ascii="Arial" w:hAnsi="Arial" w:cs="Arial"/>
            <w:color w:val="0000FF"/>
            <w:sz w:val="20"/>
            <w:szCs w:val="20"/>
            <w:u w:val="single"/>
            <w:lang w:eastAsia="en-US"/>
          </w:rPr>
          <w:t>CF/1988</w:t>
        </w:r>
      </w:hyperlink>
      <w:r w:rsidRPr="000455B7">
        <w:rPr>
          <w:rFonts w:ascii="Arial" w:hAnsi="Arial" w:cs="Arial"/>
          <w:sz w:val="20"/>
          <w:szCs w:val="20"/>
          <w:lang w:eastAsia="en-US"/>
        </w:rPr>
        <w:t>: “</w:t>
      </w:r>
      <w:bookmarkStart w:id="7" w:name="art22"/>
      <w:bookmarkStart w:id="8" w:name="cfart22"/>
      <w:bookmarkEnd w:id="7"/>
      <w:bookmarkEnd w:id="8"/>
      <w:r w:rsidRPr="000455B7">
        <w:rPr>
          <w:rFonts w:ascii="Arial" w:hAnsi="Arial" w:cs="Arial"/>
          <w:sz w:val="20"/>
          <w:szCs w:val="20"/>
          <w:lang w:eastAsia="en-US"/>
        </w:rPr>
        <w:t>Art. 22. Compete privativamente à União legislar sobre: (...) XXI - normas gerais de organização, efetivos, material bélico, garantias, convocação, mobilização, inatividades e pensões das polícias militares e dos corpos de bombeiros militares;”</w:t>
      </w:r>
    </w:p>
    <w:p w14:paraId="6F73FC96" w14:textId="1F4D7311" w:rsidR="000455B7" w:rsidRPr="000455B7" w:rsidRDefault="000455B7" w:rsidP="000455B7">
      <w:pPr>
        <w:spacing w:after="120"/>
        <w:ind w:firstLine="709"/>
        <w:rPr>
          <w:rFonts w:ascii="Arial" w:hAnsi="Arial" w:cs="Arial"/>
          <w:sz w:val="20"/>
          <w:szCs w:val="20"/>
          <w:lang w:val="it-IT"/>
        </w:rPr>
      </w:pPr>
      <w:r w:rsidRPr="000455B7">
        <w:rPr>
          <w:rFonts w:ascii="Arial" w:hAnsi="Arial" w:cs="Arial"/>
          <w:sz w:val="20"/>
          <w:szCs w:val="20"/>
          <w:lang w:val="it-IT"/>
        </w:rPr>
        <w:t xml:space="preserve">(2) Precedentes citados: </w:t>
      </w:r>
      <w:hyperlink r:id="rId46" w:history="1">
        <w:r w:rsidRPr="000455B7">
          <w:rPr>
            <w:rFonts w:ascii="Arial" w:hAnsi="Arial" w:cs="Arial"/>
            <w:color w:val="0000FF"/>
            <w:sz w:val="20"/>
            <w:szCs w:val="20"/>
            <w:u w:val="single"/>
            <w:lang w:val="it-IT"/>
          </w:rPr>
          <w:t>ADI 97</w:t>
        </w:r>
      </w:hyperlink>
      <w:r w:rsidRPr="000455B7">
        <w:rPr>
          <w:rFonts w:ascii="Arial" w:hAnsi="Arial" w:cs="Arial"/>
          <w:sz w:val="20"/>
          <w:szCs w:val="20"/>
          <w:lang w:val="it-IT"/>
        </w:rPr>
        <w:t xml:space="preserve">, </w:t>
      </w:r>
      <w:hyperlink r:id="rId47" w:history="1">
        <w:r w:rsidRPr="000455B7">
          <w:rPr>
            <w:rFonts w:ascii="Arial" w:hAnsi="Arial" w:cs="Arial"/>
            <w:color w:val="0000FF"/>
            <w:sz w:val="20"/>
            <w:szCs w:val="20"/>
            <w:u w:val="single"/>
            <w:lang w:val="it-IT"/>
          </w:rPr>
          <w:t>ADI 245</w:t>
        </w:r>
      </w:hyperlink>
      <w:r w:rsidRPr="000455B7">
        <w:rPr>
          <w:rFonts w:ascii="Arial" w:hAnsi="Arial" w:cs="Arial"/>
          <w:sz w:val="20"/>
          <w:szCs w:val="20"/>
          <w:lang w:val="it-IT"/>
        </w:rPr>
        <w:t xml:space="preserve">, </w:t>
      </w:r>
      <w:hyperlink r:id="rId48" w:history="1">
        <w:r w:rsidRPr="000455B7">
          <w:rPr>
            <w:rFonts w:ascii="Arial" w:hAnsi="Arial" w:cs="Arial"/>
            <w:color w:val="0000FF"/>
            <w:sz w:val="20"/>
            <w:szCs w:val="20"/>
            <w:u w:val="single"/>
            <w:lang w:val="it-IT"/>
          </w:rPr>
          <w:t>ADI 368</w:t>
        </w:r>
      </w:hyperlink>
      <w:r w:rsidRPr="000455B7">
        <w:rPr>
          <w:rFonts w:ascii="Arial" w:hAnsi="Arial" w:cs="Arial"/>
          <w:sz w:val="20"/>
          <w:szCs w:val="20"/>
          <w:lang w:val="it-IT"/>
        </w:rPr>
        <w:t xml:space="preserve">, </w:t>
      </w:r>
      <w:hyperlink r:id="rId49" w:history="1">
        <w:r w:rsidRPr="000455B7">
          <w:rPr>
            <w:rFonts w:ascii="Arial" w:hAnsi="Arial" w:cs="Arial"/>
            <w:color w:val="0000FF"/>
            <w:sz w:val="20"/>
            <w:szCs w:val="20"/>
            <w:u w:val="single"/>
            <w:lang w:val="it-IT"/>
          </w:rPr>
          <w:t>ADI 837</w:t>
        </w:r>
      </w:hyperlink>
      <w:r w:rsidRPr="000455B7">
        <w:rPr>
          <w:rFonts w:ascii="Arial" w:hAnsi="Arial" w:cs="Arial"/>
          <w:sz w:val="20"/>
          <w:szCs w:val="20"/>
          <w:lang w:val="it-IT"/>
        </w:rPr>
        <w:t xml:space="preserve">, </w:t>
      </w:r>
      <w:hyperlink r:id="rId50" w:history="1">
        <w:r w:rsidRPr="000455B7">
          <w:rPr>
            <w:rFonts w:ascii="Arial" w:hAnsi="Arial" w:cs="Arial"/>
            <w:color w:val="0000FF"/>
            <w:sz w:val="20"/>
            <w:szCs w:val="20"/>
            <w:u w:val="single"/>
            <w:lang w:val="it-IT"/>
          </w:rPr>
          <w:t>ADI 1.345</w:t>
        </w:r>
      </w:hyperlink>
      <w:r w:rsidRPr="000455B7">
        <w:rPr>
          <w:rFonts w:ascii="Arial" w:hAnsi="Arial" w:cs="Arial"/>
          <w:sz w:val="20"/>
          <w:szCs w:val="20"/>
          <w:lang w:val="it-IT"/>
        </w:rPr>
        <w:t xml:space="preserve">, </w:t>
      </w:r>
      <w:hyperlink r:id="rId51" w:history="1">
        <w:r w:rsidRPr="000455B7">
          <w:rPr>
            <w:rFonts w:ascii="Arial" w:hAnsi="Arial" w:cs="Arial"/>
            <w:color w:val="0000FF"/>
            <w:sz w:val="20"/>
            <w:szCs w:val="20"/>
            <w:u w:val="single"/>
            <w:lang w:val="it-IT"/>
          </w:rPr>
          <w:t>ADI 3.030</w:t>
        </w:r>
      </w:hyperlink>
      <w:r w:rsidRPr="000455B7">
        <w:rPr>
          <w:rFonts w:ascii="Arial" w:hAnsi="Arial" w:cs="Arial"/>
          <w:sz w:val="20"/>
          <w:szCs w:val="20"/>
          <w:lang w:val="it-IT"/>
        </w:rPr>
        <w:t xml:space="preserve">, </w:t>
      </w:r>
      <w:hyperlink r:id="rId52" w:history="1">
        <w:r w:rsidRPr="000455B7">
          <w:rPr>
            <w:rFonts w:ascii="Arial" w:hAnsi="Arial" w:cs="Arial"/>
            <w:color w:val="0000FF"/>
            <w:sz w:val="20"/>
            <w:szCs w:val="20"/>
            <w:u w:val="single"/>
            <w:lang w:val="it-IT"/>
          </w:rPr>
          <w:t>ADI 3.341</w:t>
        </w:r>
      </w:hyperlink>
      <w:r w:rsidRPr="000455B7">
        <w:rPr>
          <w:rFonts w:ascii="Arial" w:hAnsi="Arial" w:cs="Arial"/>
          <w:sz w:val="20"/>
          <w:szCs w:val="20"/>
          <w:lang w:val="it-IT"/>
        </w:rPr>
        <w:t xml:space="preserve">, </w:t>
      </w:r>
      <w:hyperlink r:id="rId53" w:history="1">
        <w:r w:rsidRPr="000455B7">
          <w:rPr>
            <w:rFonts w:ascii="Arial" w:hAnsi="Arial" w:cs="Arial"/>
            <w:color w:val="0000FF"/>
            <w:sz w:val="20"/>
            <w:szCs w:val="20"/>
            <w:u w:val="single"/>
            <w:lang w:val="it-IT"/>
          </w:rPr>
          <w:t>ADI 1.350</w:t>
        </w:r>
      </w:hyperlink>
      <w:r w:rsidRPr="000455B7">
        <w:rPr>
          <w:rFonts w:ascii="Arial" w:hAnsi="Arial" w:cs="Arial"/>
          <w:sz w:val="20"/>
          <w:szCs w:val="20"/>
          <w:lang w:val="it-IT"/>
        </w:rPr>
        <w:t xml:space="preserve">, </w:t>
      </w:r>
      <w:hyperlink r:id="rId54" w:history="1">
        <w:r w:rsidRPr="000455B7">
          <w:rPr>
            <w:rFonts w:ascii="Arial" w:hAnsi="Arial" w:cs="Arial"/>
            <w:color w:val="0000FF"/>
            <w:sz w:val="20"/>
            <w:szCs w:val="20"/>
            <w:u w:val="single"/>
            <w:lang w:val="it-IT"/>
          </w:rPr>
          <w:t>ADI 3.332</w:t>
        </w:r>
      </w:hyperlink>
      <w:r w:rsidRPr="000455B7">
        <w:rPr>
          <w:rFonts w:ascii="Arial" w:hAnsi="Arial" w:cs="Arial"/>
          <w:sz w:val="20"/>
          <w:szCs w:val="20"/>
          <w:lang w:val="it-IT"/>
        </w:rPr>
        <w:t xml:space="preserve"> e </w:t>
      </w:r>
      <w:hyperlink r:id="rId55" w:history="1">
        <w:r w:rsidRPr="000455B7">
          <w:rPr>
            <w:rFonts w:ascii="Arial" w:hAnsi="Arial" w:cs="Arial"/>
            <w:color w:val="0000FF"/>
            <w:sz w:val="20"/>
            <w:szCs w:val="20"/>
            <w:u w:val="single"/>
            <w:lang w:val="it-IT"/>
          </w:rPr>
          <w:t>Súmula Vinculante 43</w:t>
        </w:r>
      </w:hyperlink>
      <w:r w:rsidRPr="000455B7">
        <w:rPr>
          <w:rFonts w:ascii="Arial" w:hAnsi="Arial" w:cs="Arial"/>
          <w:sz w:val="20"/>
          <w:szCs w:val="20"/>
          <w:lang w:val="it-IT"/>
        </w:rPr>
        <w:t xml:space="preserve">. </w:t>
      </w:r>
    </w:p>
    <w:p w14:paraId="4FADF084" w14:textId="77777777" w:rsidR="000455B7" w:rsidRPr="000455B7" w:rsidRDefault="000455B7" w:rsidP="000455B7">
      <w:pPr>
        <w:spacing w:after="120"/>
        <w:ind w:firstLine="709"/>
        <w:rPr>
          <w:rFonts w:ascii="Arial" w:hAnsi="Arial" w:cs="Arial"/>
          <w:sz w:val="20"/>
          <w:szCs w:val="20"/>
          <w:lang w:eastAsia="en-US"/>
        </w:rPr>
      </w:pPr>
      <w:r w:rsidRPr="008154A4">
        <w:rPr>
          <w:rFonts w:ascii="Arial" w:hAnsi="Arial" w:cs="Arial"/>
          <w:sz w:val="20"/>
          <w:szCs w:val="20"/>
        </w:rPr>
        <w:t xml:space="preserve">(3) </w:t>
      </w:r>
      <w:hyperlink r:id="rId56" w:anchor=":~:text=19%2C%20de%201998)-,II%20%2D%20a%20investidura%20em%20cargo%20ou%20emprego%20p%C3%BAblico%20depende%20de%20aprova%C3%A7%C3%A3o,cargo%20em%20comiss%C3%A3o%20declarado%20em%20lei%20de%20livre%20nomea%C3%A7%C3%A3o%20e%20exonera%C3%A7%C3%A3o,-%3B%C2%A0%C2%A0%C2%A0%C2%A0%C2%A0%C2%A0%C2%A0%C2%A0%20(Reda%C3%A7%C3%A3o%20dada" w:history="1">
        <w:r w:rsidRPr="008154A4">
          <w:rPr>
            <w:rFonts w:ascii="Arial" w:hAnsi="Arial" w:cs="Arial"/>
            <w:color w:val="0000FF"/>
            <w:sz w:val="20"/>
            <w:szCs w:val="20"/>
            <w:u w:val="single"/>
          </w:rPr>
          <w:t>CF/1988</w:t>
        </w:r>
      </w:hyperlink>
      <w:r w:rsidRPr="008154A4">
        <w:rPr>
          <w:rFonts w:ascii="Arial" w:hAnsi="Arial" w:cs="Arial"/>
          <w:sz w:val="20"/>
          <w:szCs w:val="20"/>
        </w:rPr>
        <w:t xml:space="preserve">: “Art. 37. </w:t>
      </w:r>
      <w:r w:rsidRPr="000455B7">
        <w:rPr>
          <w:rFonts w:ascii="Arial" w:hAnsi="Arial" w:cs="Arial"/>
          <w:sz w:val="20"/>
          <w:szCs w:val="20"/>
        </w:rPr>
        <w:t>A administração pública direta e indireta de qualquer dos Poderes da União, dos Estados, do Distrito Federal e dos Municípios obedecerá aos princípios de legalidade, impessoalidade, moralidade, publicidade e eficiência e, também, ao seguinte: (...) 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w:t>
      </w:r>
    </w:p>
    <w:p w14:paraId="5EF0D2B1" w14:textId="77777777" w:rsidR="000455B7" w:rsidRPr="000455B7" w:rsidRDefault="000455B7" w:rsidP="000455B7">
      <w:pPr>
        <w:ind w:firstLine="709"/>
        <w:rPr>
          <w:rFonts w:ascii="Arial" w:hAnsi="Arial" w:cs="Arial"/>
          <w:sz w:val="20"/>
          <w:szCs w:val="20"/>
          <w:lang w:eastAsia="en-US"/>
        </w:rPr>
      </w:pPr>
      <w:r w:rsidRPr="000455B7">
        <w:rPr>
          <w:rFonts w:ascii="Arial" w:hAnsi="Arial" w:cs="Arial"/>
          <w:sz w:val="20"/>
          <w:szCs w:val="20"/>
          <w:lang w:eastAsia="en-US"/>
        </w:rPr>
        <w:t xml:space="preserve">(4) </w:t>
      </w:r>
      <w:hyperlink r:id="rId57" w:anchor=":~:text=X%20%2D%20a%20lei,e%20de%20guerra." w:history="1">
        <w:r w:rsidRPr="000455B7">
          <w:rPr>
            <w:rFonts w:ascii="Arial" w:hAnsi="Arial" w:cs="Arial"/>
            <w:color w:val="0000FF"/>
            <w:sz w:val="20"/>
            <w:szCs w:val="20"/>
            <w:u w:val="single"/>
            <w:lang w:eastAsia="en-US"/>
          </w:rPr>
          <w:t>CF/1988</w:t>
        </w:r>
      </w:hyperlink>
      <w:r w:rsidRPr="000455B7">
        <w:rPr>
          <w:rFonts w:ascii="Arial" w:hAnsi="Arial" w:cs="Arial"/>
          <w:sz w:val="20"/>
          <w:szCs w:val="20"/>
          <w:lang w:eastAsia="en-US"/>
        </w:rPr>
        <w:t>: “Art. 142. As Forças Armadas, constituídas pela Marinha, pelo Exército e pela Aeronáutica, são instituições nacionais permanentes e regulares, organizadas com base na hierarquia e na disciplina, sob a autoridade suprema do Presidente da República, e destinam-se à defesa da Pátria, à garantia dos poderes constitucionais e, por iniciativa de qualquer destes, da lei e da ordem. (...) § 3º Os membros das Forças Armadas são denominados militares, aplicando-se-lhes, além das que vierem a ser fixadas em lei, as seguintes disposições: (...) X - a lei disporá sobre o ingresso nas Forças Armadas, os limites de idade, a estabilidade e outras condições de transferência do militar para a inatividade, os direitos, os deveres, a remuneração, as prerrogativas e outras situações especiais dos militares, consideradas as peculiaridades de suas atividades, inclusive aquelas cumpridas por força de compromissos internacionais e de guerra.”</w:t>
      </w:r>
    </w:p>
    <w:p w14:paraId="57CFA8DD" w14:textId="77777777" w:rsidR="000455B7" w:rsidRPr="000455B7" w:rsidRDefault="000455B7" w:rsidP="000455B7">
      <w:pPr>
        <w:ind w:firstLine="709"/>
        <w:rPr>
          <w:sz w:val="24"/>
          <w:szCs w:val="24"/>
          <w:lang w:eastAsia="en-US"/>
        </w:rPr>
      </w:pPr>
    </w:p>
    <w:p w14:paraId="548E1AF3" w14:textId="77777777" w:rsidR="000455B7" w:rsidRPr="000455B7" w:rsidRDefault="000455B7" w:rsidP="000455B7">
      <w:pPr>
        <w:spacing w:line="360" w:lineRule="auto"/>
        <w:rPr>
          <w:sz w:val="24"/>
          <w:szCs w:val="24"/>
          <w:lang w:eastAsia="en-US"/>
        </w:rPr>
      </w:pPr>
      <w:hyperlink r:id="rId58" w:history="1">
        <w:r w:rsidRPr="000455B7">
          <w:rPr>
            <w:color w:val="0000FF"/>
            <w:sz w:val="24"/>
            <w:szCs w:val="24"/>
            <w:u w:val="single"/>
            <w:lang w:eastAsia="en-US"/>
          </w:rPr>
          <w:t>ADI 5.775/GO, relator Ministro Nunes Marques, julgamento virtual finalizado em 26.06.2026 (sexta-feira), às 23:59</w:t>
        </w:r>
      </w:hyperlink>
    </w:p>
    <w:p w14:paraId="4867F380" w14:textId="77777777" w:rsidR="000455B7" w:rsidRDefault="000455B7" w:rsidP="001008EB">
      <w:pPr>
        <w:rPr>
          <w:sz w:val="24"/>
          <w:szCs w:val="24"/>
          <w:lang w:eastAsia="en-US"/>
        </w:rPr>
      </w:pPr>
    </w:p>
    <w:p w14:paraId="3B2872C8" w14:textId="77777777" w:rsidR="000455B7" w:rsidRDefault="000455B7" w:rsidP="000455B7">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152FC7ED" w14:textId="77777777" w:rsidR="000455B7" w:rsidRDefault="000455B7" w:rsidP="001008EB">
      <w:pPr>
        <w:rPr>
          <w:sz w:val="24"/>
          <w:szCs w:val="24"/>
          <w:lang w:eastAsia="en-US"/>
        </w:rPr>
      </w:pPr>
    </w:p>
    <w:p w14:paraId="485A873B" w14:textId="77777777" w:rsidR="00251E25" w:rsidRPr="00251E25" w:rsidRDefault="00251E25" w:rsidP="00251E25">
      <w:pPr>
        <w:rPr>
          <w:sz w:val="24"/>
          <w:szCs w:val="24"/>
          <w:lang w:eastAsia="en-US"/>
        </w:rPr>
      </w:pPr>
      <w:bookmarkStart w:id="9" w:name="_Hlk235628744"/>
      <w:r w:rsidRPr="00251E25">
        <w:rPr>
          <w:sz w:val="24"/>
          <w:szCs w:val="24"/>
          <w:lang w:eastAsia="en-US"/>
        </w:rPr>
        <w:lastRenderedPageBreak/>
        <w:t>DIREITO CONSTITUCIONAL – PARTIDOS POLÍTICOS; CANDIDATURA DE PESSOAS PRETAS E PARDAS</w:t>
      </w:r>
      <w:bookmarkEnd w:id="9"/>
    </w:p>
    <w:p w14:paraId="5402CE8E" w14:textId="77777777" w:rsidR="00251E25" w:rsidRPr="00251E25" w:rsidRDefault="00251E25" w:rsidP="00251E25">
      <w:pPr>
        <w:rPr>
          <w:sz w:val="24"/>
          <w:szCs w:val="24"/>
          <w:highlight w:val="yellow"/>
          <w:lang w:eastAsia="en-US"/>
        </w:rPr>
      </w:pPr>
    </w:p>
    <w:p w14:paraId="0ABAFB8D" w14:textId="77777777" w:rsidR="00251E25" w:rsidRPr="00251E25" w:rsidRDefault="00251E25" w:rsidP="00251E25">
      <w:pPr>
        <w:autoSpaceDE w:val="0"/>
        <w:autoSpaceDN w:val="0"/>
        <w:adjustRightInd w:val="0"/>
        <w:rPr>
          <w:sz w:val="24"/>
          <w:szCs w:val="24"/>
          <w:lang w:eastAsia="en-US"/>
        </w:rPr>
      </w:pPr>
      <w:bookmarkStart w:id="10" w:name="candidatura"/>
      <w:bookmarkStart w:id="11" w:name="_Hlk235628805"/>
      <w:bookmarkEnd w:id="10"/>
      <w:r w:rsidRPr="00251E25">
        <w:rPr>
          <w:b/>
          <w:bCs/>
          <w:i/>
          <w:iCs/>
          <w:sz w:val="24"/>
          <w:szCs w:val="24"/>
          <w:lang w:eastAsia="en-US"/>
        </w:rPr>
        <w:t xml:space="preserve">Aplicação de recursos do Fundo Especial de Financiamento de Campanha e do Fundo Partidário em candidaturas de pessoas pretas e pardas </w:t>
      </w:r>
      <w:r w:rsidRPr="00251E25">
        <w:rPr>
          <w:sz w:val="24"/>
          <w:szCs w:val="24"/>
          <w:lang w:eastAsia="en-US"/>
        </w:rPr>
        <w:t>–</w:t>
      </w:r>
      <w:r w:rsidRPr="00251E25">
        <w:rPr>
          <w:b/>
          <w:bCs/>
          <w:i/>
          <w:iCs/>
          <w:sz w:val="24"/>
          <w:szCs w:val="24"/>
          <w:lang w:eastAsia="en-US"/>
        </w:rPr>
        <w:t xml:space="preserve"> </w:t>
      </w:r>
      <w:hyperlink r:id="rId59" w:history="1">
        <w:r w:rsidRPr="00251E25">
          <w:rPr>
            <w:sz w:val="24"/>
            <w:szCs w:val="24"/>
          </w:rPr>
          <w:t>ADI 7.706/DF</w:t>
        </w:r>
      </w:hyperlink>
      <w:r w:rsidRPr="00251E25">
        <w:rPr>
          <w:sz w:val="24"/>
          <w:szCs w:val="24"/>
        </w:rPr>
        <w:t xml:space="preserve"> e </w:t>
      </w:r>
      <w:hyperlink r:id="rId60" w:history="1">
        <w:r w:rsidRPr="00251E25">
          <w:rPr>
            <w:sz w:val="24"/>
            <w:szCs w:val="24"/>
          </w:rPr>
          <w:t>ADI 7.707/DF</w:t>
        </w:r>
      </w:hyperlink>
      <w:bookmarkEnd w:id="11"/>
      <w:r w:rsidRPr="00251E25">
        <w:rPr>
          <w:sz w:val="24"/>
          <w:szCs w:val="24"/>
        </w:rPr>
        <w:t xml:space="preserve"> </w:t>
      </w:r>
      <w:r w:rsidRPr="00251E25">
        <w:rPr>
          <w:noProof/>
          <w:sz w:val="24"/>
          <w:szCs w:val="24"/>
        </w:rPr>
        <w:drawing>
          <wp:inline distT="0" distB="0" distL="0" distR="0" wp14:anchorId="2504315B" wp14:editId="2CE63358">
            <wp:extent cx="1195705" cy="180975"/>
            <wp:effectExtent l="0" t="0" r="4445" b="9525"/>
            <wp:docPr id="511021303" name="Imagem 4">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6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4250FB28" w14:textId="77777777" w:rsidR="00251E25" w:rsidRPr="00251E25" w:rsidRDefault="00251E25" w:rsidP="00251E25">
      <w:pPr>
        <w:autoSpaceDE w:val="0"/>
        <w:autoSpaceDN w:val="0"/>
        <w:adjustRightInd w:val="0"/>
        <w:rPr>
          <w:sz w:val="24"/>
          <w:szCs w:val="24"/>
        </w:rPr>
      </w:pPr>
    </w:p>
    <w:p w14:paraId="37C00A71" w14:textId="77777777" w:rsidR="00251E25" w:rsidRPr="00251E25" w:rsidRDefault="00251E25" w:rsidP="00251E25">
      <w:pPr>
        <w:rPr>
          <w:sz w:val="24"/>
          <w:szCs w:val="24"/>
        </w:rPr>
      </w:pPr>
      <w:r w:rsidRPr="00251E25">
        <w:rPr>
          <w:b/>
          <w:bCs/>
          <w:sz w:val="24"/>
          <w:szCs w:val="24"/>
        </w:rPr>
        <w:t xml:space="preserve">ODS: </w:t>
      </w:r>
      <w:hyperlink r:id="rId62" w:history="1">
        <w:r w:rsidRPr="00251E25">
          <w:rPr>
            <w:color w:val="0000FF"/>
            <w:sz w:val="24"/>
            <w:szCs w:val="24"/>
            <w:u w:val="single"/>
          </w:rPr>
          <w:t>10</w:t>
        </w:r>
      </w:hyperlink>
      <w:r w:rsidRPr="00251E25">
        <w:rPr>
          <w:sz w:val="24"/>
          <w:szCs w:val="24"/>
        </w:rPr>
        <w:t xml:space="preserve"> e </w:t>
      </w:r>
      <w:hyperlink r:id="rId63" w:history="1">
        <w:r w:rsidRPr="00251E25">
          <w:rPr>
            <w:color w:val="0000FF"/>
            <w:sz w:val="24"/>
            <w:szCs w:val="24"/>
            <w:u w:val="single"/>
          </w:rPr>
          <w:t>16</w:t>
        </w:r>
      </w:hyperlink>
    </w:p>
    <w:p w14:paraId="5D5D73E1" w14:textId="77777777" w:rsidR="00251E25" w:rsidRPr="00251E25" w:rsidRDefault="00251E25" w:rsidP="00251E25">
      <w:pPr>
        <w:autoSpaceDE w:val="0"/>
        <w:autoSpaceDN w:val="0"/>
        <w:adjustRightInd w:val="0"/>
        <w:rPr>
          <w:sz w:val="24"/>
          <w:szCs w:val="24"/>
          <w:lang w:eastAsia="en-US"/>
        </w:rPr>
      </w:pPr>
    </w:p>
    <w:p w14:paraId="65336EFB" w14:textId="77777777" w:rsidR="00251E25" w:rsidRPr="00251E25" w:rsidRDefault="00251E25" w:rsidP="00251E25">
      <w:pPr>
        <w:spacing w:line="360" w:lineRule="auto"/>
        <w:rPr>
          <w:sz w:val="24"/>
          <w:szCs w:val="24"/>
          <w:lang w:eastAsia="en-US"/>
        </w:rPr>
      </w:pPr>
      <w:r w:rsidRPr="00251E25">
        <w:rPr>
          <w:sz w:val="24"/>
          <w:szCs w:val="24"/>
          <w:lang w:eastAsia="en-US"/>
        </w:rPr>
        <w:t>Resumo:</w:t>
      </w:r>
    </w:p>
    <w:p w14:paraId="013570C6" w14:textId="77777777" w:rsidR="00251E25" w:rsidRPr="00251E25" w:rsidRDefault="00251E25" w:rsidP="00251E25">
      <w:pPr>
        <w:spacing w:line="360" w:lineRule="auto"/>
        <w:ind w:firstLine="708"/>
        <w:rPr>
          <w:b/>
          <w:bCs/>
          <w:sz w:val="24"/>
          <w:szCs w:val="24"/>
          <w:lang w:eastAsia="en-US"/>
        </w:rPr>
      </w:pPr>
      <w:r w:rsidRPr="00251E25">
        <w:rPr>
          <w:b/>
          <w:bCs/>
          <w:sz w:val="24"/>
          <w:szCs w:val="24"/>
          <w:lang w:eastAsia="en-US"/>
        </w:rPr>
        <w:t>É constitucional – por consistir em legítima ação afirmativa de promoção da igualdade material e por não caracterizar retrocesso social nem ofensa ao princípio da anterioridade eleitoral (CF/1988, art. 16) – a aplicação obrigatória, pelas agremiações partidárias, de 30% dos recursos oriundos do Fundo Especial de Financiamento de Campanha e do Fundo Partidário em candidaturas de pessoas pretas e pardas, devendo ser compensados, a partir de 2026, os valores não aplicados nos pleitos anteriores nas quatro eleições subsequentes.</w:t>
      </w:r>
    </w:p>
    <w:p w14:paraId="7A340A62" w14:textId="77777777" w:rsidR="00251E25" w:rsidRPr="00251E25" w:rsidRDefault="00251E25" w:rsidP="00251E25">
      <w:pPr>
        <w:spacing w:line="360" w:lineRule="auto"/>
        <w:ind w:firstLine="708"/>
        <w:rPr>
          <w:sz w:val="24"/>
          <w:szCs w:val="24"/>
          <w:lang w:eastAsia="en-US"/>
        </w:rPr>
      </w:pPr>
      <w:r w:rsidRPr="00251E25">
        <w:rPr>
          <w:sz w:val="24"/>
          <w:szCs w:val="24"/>
          <w:lang w:eastAsia="en-US"/>
        </w:rPr>
        <w:t xml:space="preserve">A Emenda Constitucional nº 133/2024 impôs aos partidos políticos a obrigatoriedade da aplicação de recursos financeiros para candidaturas de pessoas pretas e pardas, bem como estabeleceu condições para a regularização da situação das agremiações que deixaram de cumprir a obrigação nos pleitos anteriores. </w:t>
      </w:r>
    </w:p>
    <w:p w14:paraId="397F431F" w14:textId="77777777" w:rsidR="00251E25" w:rsidRPr="00251E25" w:rsidRDefault="00251E25" w:rsidP="00251E25">
      <w:pPr>
        <w:spacing w:line="360" w:lineRule="auto"/>
        <w:ind w:firstLine="708"/>
        <w:rPr>
          <w:sz w:val="24"/>
          <w:szCs w:val="24"/>
          <w:lang w:eastAsia="en-US"/>
        </w:rPr>
      </w:pPr>
      <w:r w:rsidRPr="00251E25">
        <w:rPr>
          <w:sz w:val="24"/>
          <w:szCs w:val="24"/>
          <w:lang w:eastAsia="en-US"/>
        </w:rPr>
        <w:t>A jurisprudência desta Suprema Corte é consolidada quanto à constitucionalidade de ações afirmativas para a correção de desigualdades socioeconômicas e raciais (1). Sob a perspectiva eleitoral, a proporcionalidade de gênero e raça foi considerada para fins de distribuição de recursos partidários, sendo medida destinada a suprir a ausência de regramento específico (2). Na ordem constitucional anterior, não havia piso de financiamento preestabelecido para candidaturas com base em critérios raciais.</w:t>
      </w:r>
    </w:p>
    <w:p w14:paraId="623EC278" w14:textId="77777777" w:rsidR="00251E25" w:rsidRPr="00251E25" w:rsidRDefault="00251E25" w:rsidP="00251E25">
      <w:pPr>
        <w:spacing w:line="360" w:lineRule="auto"/>
        <w:ind w:firstLine="708"/>
        <w:rPr>
          <w:sz w:val="24"/>
          <w:szCs w:val="24"/>
          <w:lang w:eastAsia="en-US"/>
        </w:rPr>
      </w:pPr>
      <w:r w:rsidRPr="00251E25">
        <w:rPr>
          <w:sz w:val="24"/>
          <w:szCs w:val="24"/>
          <w:lang w:eastAsia="en-US"/>
        </w:rPr>
        <w:t>Na espécie, a destinação obrigatória de 30% das verbas repassadas aos partidos políticos para essa finalidade não atenta contra o princípio da igualdade, mas atua como legítimo mecanismo de inclusão e concretização da igualdade material. Além disso, não se verifica qualquer violação ao princípio da anualidade da lei eleitoral (3), haja vista tratar-se de modificações meramente procedimentais relativas ao financiamento e à prestação de contas (4). No que concerne à regra de transição financeira, inexiste indevida anistia dos partidos políticos, porquanto a norma não extingue as obrigações, mas estabelece o seu “refinanciamento”, garantindo que os recursos não aplicados nas eleições anteriores sejam obrigatoriamente incluídos nas candidaturas de pessoas pretas e pardas nos pleitos subsequentes, solução que se revela mais eficaz do que a reversão de multas eleitorais aos cofres da União.</w:t>
      </w:r>
    </w:p>
    <w:p w14:paraId="1CB75701" w14:textId="77777777" w:rsidR="00251E25" w:rsidRPr="00251E25" w:rsidRDefault="00251E25" w:rsidP="00251E25">
      <w:pPr>
        <w:spacing w:line="360" w:lineRule="auto"/>
        <w:ind w:firstLine="708"/>
        <w:rPr>
          <w:sz w:val="24"/>
          <w:szCs w:val="24"/>
          <w:lang w:eastAsia="en-US"/>
        </w:rPr>
      </w:pPr>
      <w:r w:rsidRPr="00251E25">
        <w:rPr>
          <w:sz w:val="24"/>
          <w:szCs w:val="24"/>
          <w:lang w:eastAsia="en-US"/>
        </w:rPr>
        <w:lastRenderedPageBreak/>
        <w:t xml:space="preserve">Com base nesses e em outros entendimentos, o Plenário, por maioria de votos e em apreciação conjunta, julgou improcedentes as ações para declarar a constitucionalidade dos </w:t>
      </w:r>
      <w:hyperlink r:id="rId64" w:history="1">
        <w:r w:rsidRPr="00251E25">
          <w:rPr>
            <w:color w:val="0000FF"/>
            <w:sz w:val="24"/>
            <w:szCs w:val="24"/>
            <w:u w:val="single"/>
            <w:lang w:eastAsia="en-US"/>
          </w:rPr>
          <w:t xml:space="preserve">arts. 1º, 2º, 3º, </w:t>
        </w:r>
        <w:r w:rsidRPr="00251E25">
          <w:rPr>
            <w:i/>
            <w:iCs/>
            <w:color w:val="0000FF"/>
            <w:sz w:val="24"/>
            <w:szCs w:val="24"/>
            <w:u w:val="single"/>
            <w:lang w:eastAsia="en-US"/>
          </w:rPr>
          <w:t>caput</w:t>
        </w:r>
        <w:r w:rsidRPr="00251E25">
          <w:rPr>
            <w:color w:val="0000FF"/>
            <w:sz w:val="24"/>
            <w:szCs w:val="24"/>
            <w:u w:val="single"/>
            <w:lang w:eastAsia="en-US"/>
          </w:rPr>
          <w:t xml:space="preserve"> e parágrafo único, 7º e 9º, I, da Emenda nº 133/2024</w:t>
        </w:r>
      </w:hyperlink>
      <w:r w:rsidRPr="00251E25">
        <w:rPr>
          <w:sz w:val="24"/>
          <w:szCs w:val="24"/>
          <w:lang w:eastAsia="en-US"/>
        </w:rPr>
        <w:t xml:space="preserve"> (5).</w:t>
      </w:r>
    </w:p>
    <w:p w14:paraId="409179EF" w14:textId="77777777" w:rsidR="00251E25" w:rsidRPr="00251E25" w:rsidRDefault="00251E25" w:rsidP="00251E25">
      <w:pPr>
        <w:spacing w:line="360" w:lineRule="auto"/>
        <w:ind w:firstLine="708"/>
        <w:rPr>
          <w:b/>
          <w:bCs/>
          <w:sz w:val="24"/>
          <w:szCs w:val="24"/>
          <w:lang w:eastAsia="en-US"/>
        </w:rPr>
      </w:pPr>
    </w:p>
    <w:p w14:paraId="27FFA4FC" w14:textId="77777777" w:rsidR="00251E25" w:rsidRPr="00251E25" w:rsidRDefault="00251E25" w:rsidP="00251E25">
      <w:pPr>
        <w:spacing w:after="120"/>
        <w:ind w:firstLine="708"/>
        <w:rPr>
          <w:rFonts w:ascii="Arial" w:hAnsi="Arial" w:cs="Arial"/>
          <w:sz w:val="20"/>
          <w:szCs w:val="20"/>
        </w:rPr>
      </w:pPr>
      <w:r w:rsidRPr="00251E25">
        <w:rPr>
          <w:rFonts w:ascii="Arial" w:hAnsi="Arial" w:cs="Arial"/>
          <w:sz w:val="20"/>
          <w:szCs w:val="20"/>
        </w:rPr>
        <w:t xml:space="preserve">(1) Precedentes citados: </w:t>
      </w:r>
      <w:hyperlink r:id="rId65" w:history="1">
        <w:r w:rsidRPr="00251E25">
          <w:rPr>
            <w:rFonts w:ascii="Arial" w:hAnsi="Arial" w:cs="Arial"/>
            <w:color w:val="0000FF"/>
            <w:sz w:val="20"/>
            <w:szCs w:val="20"/>
            <w:u w:val="single"/>
          </w:rPr>
          <w:t>ADPF 186</w:t>
        </w:r>
      </w:hyperlink>
      <w:r w:rsidRPr="00251E25">
        <w:rPr>
          <w:rFonts w:ascii="Arial" w:hAnsi="Arial" w:cs="Arial"/>
          <w:sz w:val="20"/>
          <w:szCs w:val="20"/>
        </w:rPr>
        <w:t xml:space="preserve">, </w:t>
      </w:r>
      <w:hyperlink r:id="rId66" w:history="1">
        <w:r w:rsidRPr="00251E25">
          <w:rPr>
            <w:rFonts w:ascii="Arial" w:hAnsi="Arial" w:cs="Arial"/>
            <w:color w:val="0000FF"/>
            <w:sz w:val="20"/>
            <w:szCs w:val="20"/>
            <w:u w:val="single"/>
          </w:rPr>
          <w:t>ADC 41</w:t>
        </w:r>
      </w:hyperlink>
      <w:r w:rsidRPr="00251E25">
        <w:rPr>
          <w:rFonts w:ascii="Arial" w:hAnsi="Arial" w:cs="Arial"/>
          <w:sz w:val="20"/>
          <w:szCs w:val="20"/>
        </w:rPr>
        <w:t xml:space="preserve"> e </w:t>
      </w:r>
      <w:hyperlink r:id="rId67" w:history="1">
        <w:r w:rsidRPr="00251E25">
          <w:rPr>
            <w:rFonts w:ascii="Arial" w:hAnsi="Arial" w:cs="Arial"/>
            <w:color w:val="0000FF"/>
            <w:sz w:val="20"/>
            <w:szCs w:val="20"/>
            <w:u w:val="single"/>
          </w:rPr>
          <w:t>MI 4.733</w:t>
        </w:r>
      </w:hyperlink>
      <w:r w:rsidRPr="00251E25">
        <w:rPr>
          <w:rFonts w:ascii="Arial" w:hAnsi="Arial" w:cs="Arial"/>
          <w:sz w:val="20"/>
          <w:szCs w:val="20"/>
        </w:rPr>
        <w:t>.</w:t>
      </w:r>
    </w:p>
    <w:p w14:paraId="15692540" w14:textId="3C1AB354" w:rsidR="00251E25" w:rsidRPr="00251E25" w:rsidRDefault="00251E25" w:rsidP="00251E25">
      <w:pPr>
        <w:spacing w:after="120"/>
        <w:ind w:firstLine="708"/>
        <w:rPr>
          <w:rFonts w:ascii="Arial" w:hAnsi="Arial" w:cs="Arial"/>
          <w:sz w:val="20"/>
          <w:szCs w:val="20"/>
        </w:rPr>
      </w:pPr>
      <w:r w:rsidRPr="00251E25">
        <w:rPr>
          <w:rFonts w:ascii="Arial" w:hAnsi="Arial" w:cs="Arial"/>
          <w:sz w:val="20"/>
          <w:szCs w:val="20"/>
        </w:rPr>
        <w:t xml:space="preserve">(2) Precedentes citados: </w:t>
      </w:r>
      <w:hyperlink r:id="rId68" w:history="1">
        <w:r w:rsidRPr="00251E25">
          <w:rPr>
            <w:rFonts w:ascii="Arial" w:hAnsi="Arial" w:cs="Arial"/>
            <w:color w:val="0000FF"/>
            <w:sz w:val="20"/>
            <w:szCs w:val="20"/>
            <w:u w:val="single"/>
          </w:rPr>
          <w:t>ADI 5.617</w:t>
        </w:r>
      </w:hyperlink>
      <w:r w:rsidRPr="00251E25">
        <w:rPr>
          <w:rFonts w:ascii="Arial" w:hAnsi="Arial" w:cs="Arial"/>
          <w:sz w:val="20"/>
          <w:szCs w:val="20"/>
        </w:rPr>
        <w:t xml:space="preserve"> e </w:t>
      </w:r>
      <w:hyperlink r:id="rId69" w:history="1">
        <w:r w:rsidRPr="00251E25">
          <w:rPr>
            <w:rStyle w:val="Hyperlink"/>
            <w:rFonts w:ascii="Arial" w:hAnsi="Arial" w:cs="Arial"/>
            <w:sz w:val="20"/>
            <w:szCs w:val="20"/>
          </w:rPr>
          <w:t>ADPF 738 MC-Ref</w:t>
        </w:r>
      </w:hyperlink>
      <w:r w:rsidRPr="00251E25">
        <w:rPr>
          <w:rFonts w:ascii="Arial" w:hAnsi="Arial" w:cs="Arial"/>
          <w:sz w:val="20"/>
          <w:szCs w:val="20"/>
        </w:rPr>
        <w:t>.</w:t>
      </w:r>
    </w:p>
    <w:p w14:paraId="7DC6C996" w14:textId="77777777" w:rsidR="00251E25" w:rsidRPr="00251E25" w:rsidRDefault="00251E25" w:rsidP="00251E25">
      <w:pPr>
        <w:spacing w:after="120"/>
        <w:ind w:firstLine="708"/>
        <w:rPr>
          <w:rFonts w:ascii="Arial" w:hAnsi="Arial" w:cs="Arial"/>
          <w:sz w:val="20"/>
          <w:szCs w:val="20"/>
        </w:rPr>
      </w:pPr>
      <w:r w:rsidRPr="00251E25">
        <w:rPr>
          <w:rFonts w:ascii="Arial" w:hAnsi="Arial" w:cs="Arial"/>
          <w:sz w:val="20"/>
          <w:szCs w:val="20"/>
        </w:rPr>
        <w:t xml:space="preserve">(3) </w:t>
      </w:r>
      <w:hyperlink r:id="rId70" w:anchor=":~:text=Art.%2016.%20A%20lei%20que%20alterar%20o%20processo%20eleitoral%20entrar%C3%A1%20em%20vigor%20na%20data%20de%20sua%20publica%C3%A7%C3%A3o%2C%20n%C3%A3o%20se%20aplicando%20%C3%A0%20elei%C3%A7%C3%A3o%20que%20ocorra%20at%C3%A9%20um%20ano%20da%20data%20de%20sua%20vig%C3%AAncia." w:history="1">
        <w:r w:rsidRPr="00251E25">
          <w:rPr>
            <w:rFonts w:ascii="Arial" w:hAnsi="Arial" w:cs="Arial"/>
            <w:color w:val="0000FF"/>
            <w:sz w:val="20"/>
            <w:szCs w:val="20"/>
            <w:u w:val="single"/>
          </w:rPr>
          <w:t>CF/1988</w:t>
        </w:r>
      </w:hyperlink>
      <w:r w:rsidRPr="00251E25">
        <w:rPr>
          <w:rFonts w:ascii="Arial" w:hAnsi="Arial" w:cs="Arial"/>
          <w:sz w:val="20"/>
          <w:szCs w:val="20"/>
        </w:rPr>
        <w:t>: “Art. 16. A lei que alterar o processo eleitoral entrará em vigor na data de sua publicação, não se aplicando à eleição que ocorra até um ano da data de sua vigência. (Redação dada pela Emenda Constitucional nº 4, de 1993)”</w:t>
      </w:r>
    </w:p>
    <w:p w14:paraId="4E306851" w14:textId="77777777" w:rsidR="00251E25" w:rsidRPr="00251E25" w:rsidRDefault="00251E25" w:rsidP="00251E25">
      <w:pPr>
        <w:spacing w:after="120"/>
        <w:ind w:firstLine="708"/>
        <w:rPr>
          <w:rFonts w:ascii="Arial" w:hAnsi="Arial" w:cs="Arial"/>
          <w:sz w:val="20"/>
          <w:szCs w:val="20"/>
        </w:rPr>
      </w:pPr>
      <w:r w:rsidRPr="00251E25">
        <w:rPr>
          <w:rFonts w:ascii="Arial" w:hAnsi="Arial" w:cs="Arial"/>
          <w:sz w:val="20"/>
          <w:szCs w:val="20"/>
        </w:rPr>
        <w:t xml:space="preserve">(4) Precedentes citados: </w:t>
      </w:r>
      <w:hyperlink r:id="rId71" w:history="1">
        <w:r w:rsidRPr="00251E25">
          <w:rPr>
            <w:rFonts w:ascii="Arial" w:hAnsi="Arial" w:cs="Arial"/>
            <w:color w:val="0000FF"/>
            <w:sz w:val="20"/>
            <w:szCs w:val="20"/>
            <w:u w:val="single"/>
          </w:rPr>
          <w:t>ADPF 738 MC-Ref</w:t>
        </w:r>
      </w:hyperlink>
      <w:r w:rsidRPr="00251E25">
        <w:rPr>
          <w:rFonts w:ascii="Arial" w:hAnsi="Arial" w:cs="Arial"/>
          <w:sz w:val="20"/>
          <w:szCs w:val="20"/>
        </w:rPr>
        <w:t xml:space="preserve"> e </w:t>
      </w:r>
      <w:hyperlink r:id="rId72" w:history="1">
        <w:r w:rsidRPr="00251E25">
          <w:rPr>
            <w:rFonts w:ascii="Arial" w:hAnsi="Arial" w:cs="Arial"/>
            <w:color w:val="0000FF"/>
            <w:sz w:val="20"/>
            <w:szCs w:val="20"/>
            <w:u w:val="single"/>
          </w:rPr>
          <w:t>ADI 3.741</w:t>
        </w:r>
      </w:hyperlink>
      <w:r w:rsidRPr="00251E25">
        <w:rPr>
          <w:rFonts w:ascii="Arial" w:hAnsi="Arial" w:cs="Arial"/>
          <w:sz w:val="20"/>
          <w:szCs w:val="20"/>
        </w:rPr>
        <w:t>.</w:t>
      </w:r>
    </w:p>
    <w:p w14:paraId="321EC9C3" w14:textId="77777777" w:rsidR="00251E25" w:rsidRPr="00251E25" w:rsidRDefault="00251E25" w:rsidP="00251E25">
      <w:pPr>
        <w:spacing w:after="120"/>
        <w:ind w:firstLine="708"/>
        <w:rPr>
          <w:rFonts w:ascii="Arial" w:hAnsi="Arial" w:cs="Arial"/>
          <w:sz w:val="20"/>
          <w:szCs w:val="20"/>
        </w:rPr>
      </w:pPr>
      <w:r w:rsidRPr="00251E25">
        <w:rPr>
          <w:rFonts w:ascii="Arial" w:hAnsi="Arial" w:cs="Arial"/>
          <w:sz w:val="20"/>
          <w:szCs w:val="20"/>
        </w:rPr>
        <w:t xml:space="preserve">(5) </w:t>
      </w:r>
      <w:hyperlink r:id="rId73" w:history="1">
        <w:r w:rsidRPr="00251E25">
          <w:rPr>
            <w:rFonts w:ascii="Arial" w:hAnsi="Arial" w:cs="Arial"/>
            <w:color w:val="0000FF"/>
            <w:sz w:val="20"/>
            <w:szCs w:val="20"/>
            <w:u w:val="single"/>
          </w:rPr>
          <w:t>EC nº 133/2024</w:t>
        </w:r>
      </w:hyperlink>
      <w:r w:rsidRPr="00251E25">
        <w:rPr>
          <w:rFonts w:ascii="Arial" w:hAnsi="Arial" w:cs="Arial"/>
          <w:sz w:val="20"/>
          <w:szCs w:val="20"/>
        </w:rPr>
        <w:t>: “Art. 1º Esta Emenda Constitucional impõe aos partidos políticos a obrigatoriedade da aplicação de recursos financeiros para as candidaturas de pessoas pretas e pardas, estabelece parâmetros e condições para regularização e refinanciamento de débitos de partidos políticos e reforça a imunidade tributária dos partidos políticos conforme previsto na Constituição Federal. Art. 2º O art. 17 da Constituição Federal passa a vigorar acrescido do seguinte § 9º: ‘Art. 17. (...) § 9º Dos recursos oriundos do Fundo Especial de Financiamento de Campanha e do fundo partidário destinados às campanhas eleitorais, os partidos políticos devem, obrigatoriamente, aplicar 30% (trinta por cento) em candidaturas de pessoas pretas e pardas, nas circunscrições que melhor atendam aos interesses e às estratégias partidárias.’ Art. 3º A aplicação de recursos de qualquer valor em candidaturas de pessoas pretas e pardas realizadas pelos partidos políticos nas eleições ocorridas até a promulgação desta Emenda Constitucional, com base em lei, em qualquer outro ato normativo ou em decisão judicial, deve ser considerada como cumprida. Parágrafo único. A eficácia do disposto no caput deste artigo está condicionada à aplicação, nas 4 (quatro) eleições subsequentes à promulgação desta Emenda Constitucional, a partir de 2026, do montante correspondente àquele que deixou de ser aplicado para fins de cumprimento da cota racial nas eleições anteriores, sem prejuízo do cumprimento da cota estabelecida nesta Emenda Constitucional. (...) Art. 7º O disposto nesta Emenda Constitucional aplica-se aos órgãos partidários nacionais, estaduais, municipais e zonais e abrange os processos de prestação de contas de exercícios financeiros e eleitorais, independentemente de terem sido julgados ou de estarem em execução, mesmo que transitados em julgado. (...) Art. 9º Esta Emenda Constitucional entra em vigor na data de sua publicação, aplicando-se a partir das eleições de 2024: I - o § 9º do art. 17 da Constituição Federal;”</w:t>
      </w:r>
    </w:p>
    <w:p w14:paraId="622F0B9D" w14:textId="77777777" w:rsidR="00251E25" w:rsidRPr="00251E25" w:rsidRDefault="00251E25" w:rsidP="00251E25">
      <w:pPr>
        <w:spacing w:line="360" w:lineRule="auto"/>
        <w:ind w:firstLine="708"/>
        <w:rPr>
          <w:sz w:val="24"/>
          <w:szCs w:val="24"/>
          <w:lang w:eastAsia="en-US"/>
        </w:rPr>
      </w:pPr>
    </w:p>
    <w:p w14:paraId="41DD74B4" w14:textId="77777777" w:rsidR="00251E25" w:rsidRPr="00251E25" w:rsidRDefault="00251E25" w:rsidP="00251E25">
      <w:pPr>
        <w:spacing w:line="360" w:lineRule="auto"/>
        <w:rPr>
          <w:color w:val="0000FF"/>
          <w:sz w:val="24"/>
          <w:szCs w:val="24"/>
          <w:lang w:eastAsia="en-US"/>
        </w:rPr>
      </w:pPr>
      <w:hyperlink r:id="rId74" w:history="1">
        <w:r w:rsidRPr="00251E25">
          <w:rPr>
            <w:color w:val="0000FF"/>
            <w:sz w:val="24"/>
            <w:szCs w:val="24"/>
            <w:u w:val="single"/>
            <w:lang w:eastAsia="en-US"/>
          </w:rPr>
          <w:t>ADI 7.706/DF, relator Ministro Cristiano Zanin, julgamento virtual finalizado em 26.06.2026 (sexta-feira), às 23:59</w:t>
        </w:r>
      </w:hyperlink>
    </w:p>
    <w:p w14:paraId="67D30218" w14:textId="77777777" w:rsidR="00251E25" w:rsidRPr="00251E25" w:rsidRDefault="00251E25" w:rsidP="00251E25">
      <w:pPr>
        <w:spacing w:line="360" w:lineRule="auto"/>
        <w:rPr>
          <w:sz w:val="24"/>
          <w:szCs w:val="24"/>
          <w:lang w:eastAsia="en-US"/>
        </w:rPr>
      </w:pPr>
      <w:hyperlink r:id="rId75" w:history="1">
        <w:r w:rsidRPr="00251E25">
          <w:rPr>
            <w:color w:val="0000FF"/>
            <w:sz w:val="24"/>
            <w:szCs w:val="24"/>
            <w:u w:val="single"/>
            <w:lang w:eastAsia="en-US"/>
          </w:rPr>
          <w:t>ADI 7.707/DF, relator Ministro Cristiano Zanin, julgamento virtual finalizado em 26.06.2026 (sexta-feira), às 23:59</w:t>
        </w:r>
      </w:hyperlink>
    </w:p>
    <w:p w14:paraId="00AD61FB" w14:textId="77777777" w:rsidR="00251E25" w:rsidRDefault="00251E25" w:rsidP="00251E25">
      <w:pPr>
        <w:rPr>
          <w:sz w:val="24"/>
          <w:szCs w:val="24"/>
          <w:lang w:eastAsia="en-US"/>
        </w:rPr>
      </w:pPr>
    </w:p>
    <w:p w14:paraId="3C10902C" w14:textId="77777777" w:rsidR="00251E25" w:rsidRDefault="00251E25" w:rsidP="00251E25">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58F4B21A" w14:textId="77777777" w:rsidR="00251E25" w:rsidRDefault="00251E25" w:rsidP="001008EB">
      <w:pPr>
        <w:rPr>
          <w:sz w:val="24"/>
          <w:szCs w:val="24"/>
          <w:lang w:eastAsia="en-US"/>
        </w:rPr>
      </w:pPr>
    </w:p>
    <w:p w14:paraId="43D3DEEB" w14:textId="1E649EE0" w:rsidR="001008EB" w:rsidRPr="001008EB" w:rsidRDefault="001008EB" w:rsidP="001008EB">
      <w:pPr>
        <w:rPr>
          <w:sz w:val="24"/>
          <w:szCs w:val="24"/>
          <w:lang w:eastAsia="en-US"/>
        </w:rPr>
      </w:pPr>
      <w:r w:rsidRPr="001008EB">
        <w:rPr>
          <w:sz w:val="24"/>
          <w:szCs w:val="24"/>
          <w:lang w:eastAsia="en-US"/>
        </w:rPr>
        <w:t>DIREITO CONSTITUCIONAL – REPARTIÇÃO DE COMPETÊNCIAS; COMPETÊNCIA LEGISLATIVA CONCORRENTE; PROTEÇÃO E DEFESA DA SAÚDE; DIREITOS E GARANTIAS FUNDAMENTAIS; LIBERDADE DE EXPRESSÃO</w:t>
      </w:r>
    </w:p>
    <w:p w14:paraId="321BC3A6" w14:textId="77777777" w:rsidR="001008EB" w:rsidRPr="001008EB" w:rsidRDefault="001008EB" w:rsidP="001008EB">
      <w:pPr>
        <w:rPr>
          <w:b/>
          <w:bCs/>
          <w:i/>
          <w:iCs/>
          <w:sz w:val="24"/>
          <w:szCs w:val="24"/>
          <w:highlight w:val="yellow"/>
          <w:lang w:eastAsia="en-US"/>
        </w:rPr>
      </w:pPr>
    </w:p>
    <w:p w14:paraId="6E2D8ED2" w14:textId="77777777" w:rsidR="001008EB" w:rsidRPr="001008EB" w:rsidRDefault="001008EB" w:rsidP="001008EB">
      <w:pPr>
        <w:autoSpaceDE w:val="0"/>
        <w:autoSpaceDN w:val="0"/>
        <w:adjustRightInd w:val="0"/>
        <w:rPr>
          <w:b/>
          <w:bCs/>
          <w:i/>
          <w:iCs/>
          <w:sz w:val="24"/>
          <w:szCs w:val="24"/>
          <w:lang w:eastAsia="en-US"/>
        </w:rPr>
      </w:pPr>
      <w:bookmarkStart w:id="12" w:name="Restrição"/>
      <w:bookmarkStart w:id="13" w:name="pandemia"/>
      <w:bookmarkEnd w:id="12"/>
      <w:r w:rsidRPr="001008EB">
        <w:rPr>
          <w:b/>
          <w:bCs/>
          <w:i/>
          <w:iCs/>
          <w:sz w:val="24"/>
          <w:szCs w:val="24"/>
          <w:lang w:eastAsia="en-US"/>
        </w:rPr>
        <w:t xml:space="preserve">Divulgação de informações falsas sobre epidemias, endemias e pandemias no âmbito estadual </w:t>
      </w:r>
      <w:bookmarkEnd w:id="13"/>
      <w:r w:rsidRPr="001008EB">
        <w:rPr>
          <w:sz w:val="24"/>
          <w:szCs w:val="24"/>
          <w:lang w:eastAsia="en-US"/>
        </w:rPr>
        <w:t xml:space="preserve">– </w:t>
      </w:r>
      <w:hyperlink r:id="rId76" w:history="1">
        <w:r w:rsidRPr="001008EB">
          <w:rPr>
            <w:sz w:val="24"/>
            <w:szCs w:val="24"/>
            <w:lang w:eastAsia="en-US"/>
          </w:rPr>
          <w:t>ADI 7.639/BA</w:t>
        </w:r>
      </w:hyperlink>
      <w:r w:rsidRPr="001008EB">
        <w:rPr>
          <w:sz w:val="24"/>
          <w:szCs w:val="24"/>
        </w:rPr>
        <w:t xml:space="preserve"> </w:t>
      </w:r>
      <w:r w:rsidRPr="001008EB">
        <w:rPr>
          <w:noProof/>
          <w:sz w:val="24"/>
          <w:szCs w:val="24"/>
        </w:rPr>
        <w:drawing>
          <wp:inline distT="0" distB="0" distL="0" distR="0" wp14:anchorId="270340F6" wp14:editId="42DFDDBB">
            <wp:extent cx="1195705" cy="180975"/>
            <wp:effectExtent l="0" t="0" r="4445" b="9525"/>
            <wp:docPr id="17331043" name="Imagem 4">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77"/>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4CCEE1F" w14:textId="77777777" w:rsidR="001008EB" w:rsidRPr="001008EB" w:rsidRDefault="001008EB" w:rsidP="001008EB">
      <w:pPr>
        <w:autoSpaceDE w:val="0"/>
        <w:autoSpaceDN w:val="0"/>
        <w:adjustRightInd w:val="0"/>
        <w:rPr>
          <w:sz w:val="24"/>
          <w:szCs w:val="24"/>
        </w:rPr>
      </w:pPr>
    </w:p>
    <w:p w14:paraId="24D80164" w14:textId="77777777" w:rsidR="001008EB" w:rsidRPr="001008EB" w:rsidRDefault="001008EB" w:rsidP="001008EB">
      <w:pPr>
        <w:rPr>
          <w:sz w:val="24"/>
          <w:szCs w:val="24"/>
        </w:rPr>
      </w:pPr>
      <w:r w:rsidRPr="001008EB">
        <w:rPr>
          <w:b/>
          <w:bCs/>
          <w:sz w:val="24"/>
          <w:szCs w:val="24"/>
        </w:rPr>
        <w:t>ODS:</w:t>
      </w:r>
      <w:r w:rsidRPr="001008EB">
        <w:rPr>
          <w:sz w:val="24"/>
          <w:szCs w:val="24"/>
        </w:rPr>
        <w:t xml:space="preserve"> </w:t>
      </w:r>
      <w:hyperlink r:id="rId78" w:history="1">
        <w:r w:rsidRPr="001008EB">
          <w:rPr>
            <w:color w:val="0000FF"/>
            <w:sz w:val="24"/>
            <w:szCs w:val="24"/>
            <w:u w:val="single"/>
          </w:rPr>
          <w:t>3</w:t>
        </w:r>
      </w:hyperlink>
      <w:r w:rsidRPr="001008EB">
        <w:rPr>
          <w:sz w:val="24"/>
          <w:szCs w:val="24"/>
        </w:rPr>
        <w:t>,</w:t>
      </w:r>
      <w:r w:rsidRPr="001008EB">
        <w:rPr>
          <w:color w:val="0000FF"/>
          <w:sz w:val="24"/>
          <w:szCs w:val="24"/>
        </w:rPr>
        <w:t xml:space="preserve"> </w:t>
      </w:r>
      <w:hyperlink r:id="rId79" w:history="1">
        <w:r w:rsidRPr="001008EB">
          <w:rPr>
            <w:color w:val="0000FF"/>
            <w:sz w:val="24"/>
            <w:szCs w:val="24"/>
            <w:u w:val="single"/>
          </w:rPr>
          <w:t>9</w:t>
        </w:r>
      </w:hyperlink>
      <w:r w:rsidRPr="001008EB">
        <w:rPr>
          <w:color w:val="0000FF"/>
          <w:sz w:val="24"/>
          <w:szCs w:val="24"/>
        </w:rPr>
        <w:t xml:space="preserve"> </w:t>
      </w:r>
      <w:r w:rsidRPr="001008EB">
        <w:rPr>
          <w:sz w:val="24"/>
          <w:szCs w:val="24"/>
        </w:rPr>
        <w:t>e</w:t>
      </w:r>
      <w:r w:rsidRPr="001008EB">
        <w:rPr>
          <w:color w:val="0000FF"/>
          <w:sz w:val="24"/>
          <w:szCs w:val="24"/>
        </w:rPr>
        <w:t xml:space="preserve"> </w:t>
      </w:r>
      <w:hyperlink r:id="rId80" w:history="1">
        <w:r w:rsidRPr="001008EB">
          <w:rPr>
            <w:color w:val="0000FF"/>
            <w:sz w:val="24"/>
            <w:szCs w:val="24"/>
            <w:u w:val="single"/>
          </w:rPr>
          <w:t>16</w:t>
        </w:r>
      </w:hyperlink>
    </w:p>
    <w:p w14:paraId="0DBA22E9" w14:textId="77777777" w:rsidR="001008EB" w:rsidRPr="001008EB" w:rsidRDefault="001008EB" w:rsidP="001008EB">
      <w:pPr>
        <w:autoSpaceDE w:val="0"/>
        <w:autoSpaceDN w:val="0"/>
        <w:adjustRightInd w:val="0"/>
        <w:ind w:firstLine="709"/>
        <w:rPr>
          <w:sz w:val="24"/>
          <w:szCs w:val="24"/>
          <w:lang w:eastAsia="en-US"/>
        </w:rPr>
      </w:pPr>
    </w:p>
    <w:p w14:paraId="38DA065B" w14:textId="77777777" w:rsidR="001008EB" w:rsidRPr="001008EB" w:rsidRDefault="001008EB" w:rsidP="001008EB">
      <w:pPr>
        <w:spacing w:line="360" w:lineRule="auto"/>
        <w:rPr>
          <w:sz w:val="24"/>
          <w:szCs w:val="24"/>
          <w:lang w:eastAsia="en-US"/>
        </w:rPr>
      </w:pPr>
      <w:r w:rsidRPr="001008EB">
        <w:rPr>
          <w:sz w:val="24"/>
          <w:szCs w:val="24"/>
          <w:lang w:eastAsia="en-US"/>
        </w:rPr>
        <w:lastRenderedPageBreak/>
        <w:t>Resumo:</w:t>
      </w:r>
    </w:p>
    <w:p w14:paraId="1F32B65D" w14:textId="77777777" w:rsidR="001008EB" w:rsidRPr="001008EB" w:rsidRDefault="001008EB" w:rsidP="001008EB">
      <w:pPr>
        <w:spacing w:line="360" w:lineRule="auto"/>
        <w:ind w:firstLine="709"/>
        <w:rPr>
          <w:b/>
          <w:bCs/>
          <w:sz w:val="24"/>
          <w:szCs w:val="24"/>
          <w:lang w:eastAsia="en-US"/>
        </w:rPr>
      </w:pPr>
      <w:bookmarkStart w:id="14" w:name="_Hlk120041969"/>
      <w:r w:rsidRPr="001008EB">
        <w:rPr>
          <w:b/>
          <w:bCs/>
          <w:sz w:val="24"/>
          <w:szCs w:val="24"/>
          <w:lang w:eastAsia="en-US"/>
        </w:rPr>
        <w:t>É constitucional – por constituir exercício da competência administrativa comum e da competência legislativa concorrente em matéria de saúde pública e por não violar a liberdade de expressão – lei estadual que prevê sanções administrativas para a divulgação de informações falsas sobre epidemias, endemias e pandemias.</w:t>
      </w:r>
    </w:p>
    <w:p w14:paraId="778AD770" w14:textId="77777777" w:rsidR="001008EB" w:rsidRPr="001008EB" w:rsidRDefault="001008EB" w:rsidP="001008EB">
      <w:pPr>
        <w:spacing w:line="360" w:lineRule="auto"/>
        <w:ind w:firstLine="709"/>
        <w:rPr>
          <w:sz w:val="24"/>
          <w:szCs w:val="24"/>
          <w:lang w:eastAsia="en-US"/>
        </w:rPr>
      </w:pPr>
      <w:r w:rsidRPr="001008EB">
        <w:rPr>
          <w:sz w:val="24"/>
          <w:szCs w:val="24"/>
          <w:lang w:eastAsia="en-US"/>
        </w:rPr>
        <w:t>A Constituição Federal atribui aos entes federativos competência comum para cuidar da saúde e competência legislativa concorrente para a sua proteção e defesa (CF/1988, arts. 23, II, e 24, XII). Nesse contexto, admite-se a edição de normas destinadas à prevenção e ao enfrentamento de riscos sanitários, inclusive por meio da instituição de medidas administrativas voltadas à proteção da população e à efetividade das políticas públicas de saúde.</w:t>
      </w:r>
    </w:p>
    <w:p w14:paraId="2477D2BC" w14:textId="77777777" w:rsidR="001008EB" w:rsidRPr="001008EB" w:rsidRDefault="001008EB" w:rsidP="001008EB">
      <w:pPr>
        <w:spacing w:line="360" w:lineRule="auto"/>
        <w:ind w:firstLine="709"/>
        <w:rPr>
          <w:sz w:val="24"/>
          <w:szCs w:val="24"/>
          <w:lang w:eastAsia="en-US"/>
        </w:rPr>
      </w:pPr>
      <w:r w:rsidRPr="001008EB">
        <w:rPr>
          <w:sz w:val="24"/>
          <w:szCs w:val="24"/>
          <w:lang w:eastAsia="en-US"/>
        </w:rPr>
        <w:t>Conforme a jurisprudência desta Corte (1), a competência privativa da União para legislar sobre telecomunicações e radiodifusão não impede a atuação normativa dos estados quando a disciplina legal possui finalidade predominante relacionada à tutela da saúde pública e repercute apenas indiretamente sobre tais atividades. Ademais, a liberdade de expressão não possui caráter absoluto e não protege práticas de desinformação aptas a comprometer direitos fundamentais de terceiros ou interesses constitucionalmente relevantes, especialmente a saúde coletiva (CF/1988, arts. 5º, IV e IX; 220, §§ 1º e 2º).</w:t>
      </w:r>
    </w:p>
    <w:p w14:paraId="23DC3144" w14:textId="77777777" w:rsidR="001008EB" w:rsidRPr="001008EB" w:rsidRDefault="001008EB" w:rsidP="001008EB">
      <w:pPr>
        <w:spacing w:line="360" w:lineRule="auto"/>
        <w:ind w:firstLine="709"/>
        <w:rPr>
          <w:sz w:val="24"/>
          <w:szCs w:val="24"/>
          <w:lang w:eastAsia="en-US"/>
        </w:rPr>
      </w:pPr>
      <w:r w:rsidRPr="001008EB">
        <w:rPr>
          <w:sz w:val="24"/>
          <w:szCs w:val="24"/>
          <w:lang w:eastAsia="en-US"/>
        </w:rPr>
        <w:t>Na espécie, a legislação estadual instituiu sanções administrativas para a divulgação de informações falsas sobre epidemias, endemias e pandemias, com o objetivo de reforçar as medidas de proteção sanitária adotadas durante a crise da Covid-19. O diploma impugnado previu mecanismos de responsabilização administrativa pela disseminação de notícias falsas, sem impedir a circulação de opiniões pessoais nem o exercício da atividade jornalística regularmente identificada.</w:t>
      </w:r>
    </w:p>
    <w:p w14:paraId="515AD5AB" w14:textId="77777777" w:rsidR="001008EB" w:rsidRPr="001008EB" w:rsidRDefault="001008EB" w:rsidP="001008EB">
      <w:pPr>
        <w:spacing w:line="360" w:lineRule="auto"/>
        <w:ind w:firstLine="709"/>
        <w:rPr>
          <w:sz w:val="24"/>
          <w:szCs w:val="24"/>
          <w:lang w:eastAsia="en-US"/>
        </w:rPr>
      </w:pPr>
      <w:r w:rsidRPr="001008EB">
        <w:rPr>
          <w:sz w:val="24"/>
          <w:szCs w:val="24"/>
          <w:lang w:eastAsia="en-US"/>
        </w:rPr>
        <w:t xml:space="preserve">Com base nesses e em outros entendimentos, o Plenário, por maioria, julgou improcedente o pedido para declarar a constitucionalidade da </w:t>
      </w:r>
      <w:hyperlink r:id="rId81" w:history="1">
        <w:r w:rsidRPr="001008EB">
          <w:rPr>
            <w:color w:val="0000FF"/>
            <w:sz w:val="24"/>
            <w:szCs w:val="24"/>
            <w:u w:val="single"/>
            <w:lang w:eastAsia="en-US"/>
          </w:rPr>
          <w:t>Lei nº 14.268/2020 do Estado da Bahia</w:t>
        </w:r>
      </w:hyperlink>
      <w:r w:rsidRPr="001008EB">
        <w:rPr>
          <w:sz w:val="24"/>
          <w:szCs w:val="24"/>
          <w:lang w:eastAsia="en-US"/>
        </w:rPr>
        <w:t xml:space="preserve"> (2).</w:t>
      </w:r>
    </w:p>
    <w:p w14:paraId="24C3E467" w14:textId="77777777" w:rsidR="001008EB" w:rsidRPr="001008EB" w:rsidRDefault="001008EB" w:rsidP="001008EB">
      <w:pPr>
        <w:spacing w:line="360" w:lineRule="auto"/>
        <w:ind w:firstLine="708"/>
        <w:rPr>
          <w:sz w:val="24"/>
          <w:szCs w:val="24"/>
          <w:lang w:eastAsia="en-US"/>
        </w:rPr>
      </w:pPr>
    </w:p>
    <w:p w14:paraId="0A1E10BF" w14:textId="77777777" w:rsidR="001008EB" w:rsidRPr="001008EB" w:rsidRDefault="001008EB" w:rsidP="001008EB">
      <w:pPr>
        <w:spacing w:after="120"/>
        <w:ind w:firstLine="708"/>
        <w:rPr>
          <w:rFonts w:ascii="Arial" w:hAnsi="Arial" w:cs="Arial"/>
          <w:sz w:val="20"/>
          <w:szCs w:val="20"/>
          <w:lang w:val="it-IT" w:eastAsia="en-US"/>
        </w:rPr>
      </w:pPr>
      <w:r w:rsidRPr="001008EB">
        <w:rPr>
          <w:rFonts w:ascii="Arial" w:hAnsi="Arial" w:cs="Arial"/>
          <w:sz w:val="20"/>
          <w:szCs w:val="20"/>
          <w:lang w:val="it-IT"/>
        </w:rPr>
        <w:t xml:space="preserve">(1) Precedentes citados: </w:t>
      </w:r>
      <w:hyperlink r:id="rId82" w:history="1">
        <w:r w:rsidRPr="001008EB">
          <w:rPr>
            <w:rFonts w:ascii="Arial" w:hAnsi="Arial" w:cs="Arial"/>
            <w:color w:val="0000FF"/>
            <w:sz w:val="20"/>
            <w:szCs w:val="20"/>
            <w:u w:val="single"/>
            <w:lang w:val="it-IT"/>
          </w:rPr>
          <w:t>ADI 2.730</w:t>
        </w:r>
      </w:hyperlink>
      <w:r w:rsidRPr="001008EB">
        <w:rPr>
          <w:rFonts w:ascii="Arial" w:hAnsi="Arial" w:cs="Arial"/>
          <w:sz w:val="20"/>
          <w:szCs w:val="20"/>
          <w:lang w:val="it-IT"/>
        </w:rPr>
        <w:t xml:space="preserve">, </w:t>
      </w:r>
      <w:hyperlink r:id="rId83" w:history="1">
        <w:r w:rsidRPr="001008EB">
          <w:rPr>
            <w:rFonts w:ascii="Arial" w:hAnsi="Arial" w:cs="Arial"/>
            <w:color w:val="0000FF"/>
            <w:sz w:val="20"/>
            <w:szCs w:val="20"/>
            <w:u w:val="single"/>
            <w:lang w:val="it-IT"/>
          </w:rPr>
          <w:t>ADI 2.875</w:t>
        </w:r>
      </w:hyperlink>
      <w:r w:rsidRPr="001008EB">
        <w:rPr>
          <w:rFonts w:ascii="Arial" w:hAnsi="Arial" w:cs="Arial"/>
          <w:sz w:val="20"/>
          <w:szCs w:val="20"/>
          <w:lang w:val="it-IT"/>
        </w:rPr>
        <w:t xml:space="preserve">, </w:t>
      </w:r>
      <w:hyperlink r:id="rId84" w:history="1">
        <w:r w:rsidRPr="001008EB">
          <w:rPr>
            <w:rFonts w:ascii="Arial" w:hAnsi="Arial" w:cs="Arial"/>
            <w:color w:val="0000FF"/>
            <w:sz w:val="20"/>
            <w:szCs w:val="20"/>
            <w:u w:val="single"/>
            <w:lang w:val="it-IT"/>
          </w:rPr>
          <w:t>ADI 5.140</w:t>
        </w:r>
      </w:hyperlink>
      <w:r w:rsidRPr="001008EB">
        <w:rPr>
          <w:rFonts w:ascii="Arial" w:hAnsi="Arial" w:cs="Arial"/>
          <w:sz w:val="20"/>
          <w:szCs w:val="20"/>
          <w:lang w:val="it-IT"/>
        </w:rPr>
        <w:t xml:space="preserve">, </w:t>
      </w:r>
      <w:hyperlink r:id="rId85" w:history="1">
        <w:r w:rsidRPr="001008EB">
          <w:rPr>
            <w:rFonts w:ascii="Arial" w:hAnsi="Arial" w:cs="Arial"/>
            <w:color w:val="0000FF"/>
            <w:sz w:val="20"/>
            <w:szCs w:val="20"/>
            <w:u w:val="single"/>
            <w:lang w:val="it-IT"/>
          </w:rPr>
          <w:t>ADI 6.137</w:t>
        </w:r>
      </w:hyperlink>
      <w:r w:rsidRPr="001008EB">
        <w:rPr>
          <w:rFonts w:ascii="Arial" w:hAnsi="Arial" w:cs="Arial"/>
          <w:sz w:val="20"/>
          <w:szCs w:val="20"/>
          <w:lang w:val="it-IT"/>
        </w:rPr>
        <w:t xml:space="preserve">, </w:t>
      </w:r>
      <w:hyperlink r:id="rId86" w:history="1">
        <w:r w:rsidRPr="001008EB">
          <w:rPr>
            <w:rFonts w:ascii="Arial" w:hAnsi="Arial" w:cs="Arial"/>
            <w:color w:val="0000FF"/>
            <w:sz w:val="20"/>
            <w:szCs w:val="20"/>
            <w:u w:val="single"/>
            <w:lang w:val="it-IT"/>
          </w:rPr>
          <w:t>ADI 6.088</w:t>
        </w:r>
      </w:hyperlink>
      <w:r w:rsidRPr="001008EB">
        <w:rPr>
          <w:rFonts w:ascii="Arial" w:hAnsi="Arial" w:cs="Arial"/>
          <w:sz w:val="20"/>
          <w:szCs w:val="20"/>
          <w:lang w:val="it-IT"/>
        </w:rPr>
        <w:t xml:space="preserve">, </w:t>
      </w:r>
      <w:hyperlink r:id="rId87" w:history="1">
        <w:r w:rsidRPr="001008EB">
          <w:rPr>
            <w:rFonts w:ascii="Arial" w:hAnsi="Arial" w:cs="Arial"/>
            <w:color w:val="0000FF"/>
            <w:sz w:val="20"/>
            <w:szCs w:val="20"/>
            <w:u w:val="single"/>
            <w:lang w:val="it-IT"/>
          </w:rPr>
          <w:t>ADI 4.306</w:t>
        </w:r>
      </w:hyperlink>
      <w:r w:rsidRPr="001008EB">
        <w:rPr>
          <w:rFonts w:ascii="Arial" w:hAnsi="Arial" w:cs="Arial"/>
          <w:sz w:val="20"/>
          <w:szCs w:val="20"/>
          <w:lang w:val="it-IT"/>
        </w:rPr>
        <w:t xml:space="preserve">, </w:t>
      </w:r>
      <w:hyperlink r:id="rId88" w:history="1">
        <w:r w:rsidRPr="001008EB">
          <w:rPr>
            <w:rFonts w:ascii="Arial" w:hAnsi="Arial" w:cs="Arial"/>
            <w:color w:val="0000FF"/>
            <w:sz w:val="20"/>
            <w:szCs w:val="20"/>
            <w:u w:val="single"/>
            <w:lang w:val="it-IT"/>
          </w:rPr>
          <w:t>ADPF 672 MC-Ref</w:t>
        </w:r>
      </w:hyperlink>
      <w:r w:rsidRPr="001008EB">
        <w:rPr>
          <w:rFonts w:ascii="Arial" w:hAnsi="Arial" w:cs="Arial"/>
          <w:sz w:val="20"/>
          <w:szCs w:val="20"/>
          <w:lang w:val="it-IT"/>
        </w:rPr>
        <w:t xml:space="preserve">, </w:t>
      </w:r>
      <w:hyperlink r:id="rId89" w:history="1">
        <w:r w:rsidRPr="001008EB">
          <w:rPr>
            <w:rFonts w:ascii="Arial" w:hAnsi="Arial" w:cs="Arial"/>
            <w:color w:val="0000FF"/>
            <w:sz w:val="20"/>
            <w:szCs w:val="20"/>
            <w:u w:val="single"/>
            <w:lang w:val="it-IT"/>
          </w:rPr>
          <w:t>ADI 6.341 MC-Ref</w:t>
        </w:r>
      </w:hyperlink>
      <w:r w:rsidRPr="001008EB">
        <w:rPr>
          <w:rFonts w:ascii="Arial" w:hAnsi="Arial" w:cs="Arial"/>
          <w:sz w:val="20"/>
          <w:szCs w:val="20"/>
          <w:lang w:val="it-IT"/>
        </w:rPr>
        <w:t xml:space="preserve">, </w:t>
      </w:r>
      <w:hyperlink r:id="rId90" w:history="1">
        <w:r w:rsidRPr="001008EB">
          <w:rPr>
            <w:rFonts w:ascii="Arial" w:hAnsi="Arial" w:cs="Arial"/>
            <w:color w:val="0000FF"/>
            <w:sz w:val="20"/>
            <w:szCs w:val="20"/>
            <w:u w:val="single"/>
            <w:lang w:val="it-IT"/>
          </w:rPr>
          <w:t>ADI 6.343 MC-Ref</w:t>
        </w:r>
      </w:hyperlink>
      <w:r w:rsidRPr="001008EB">
        <w:rPr>
          <w:rFonts w:ascii="Arial" w:hAnsi="Arial" w:cs="Arial"/>
          <w:sz w:val="20"/>
          <w:szCs w:val="20"/>
          <w:lang w:val="it-IT"/>
        </w:rPr>
        <w:t xml:space="preserve"> e </w:t>
      </w:r>
      <w:hyperlink r:id="rId91" w:history="1">
        <w:r w:rsidRPr="001008EB">
          <w:rPr>
            <w:rFonts w:ascii="Arial" w:hAnsi="Arial" w:cs="Arial"/>
            <w:color w:val="0000FF"/>
            <w:sz w:val="20"/>
            <w:szCs w:val="20"/>
            <w:u w:val="single"/>
            <w:lang w:val="it-IT"/>
          </w:rPr>
          <w:t>ADI 6.362</w:t>
        </w:r>
      </w:hyperlink>
      <w:r w:rsidRPr="001008EB">
        <w:rPr>
          <w:rFonts w:ascii="Arial" w:hAnsi="Arial" w:cs="Arial"/>
          <w:sz w:val="20"/>
          <w:szCs w:val="20"/>
          <w:lang w:val="it-IT"/>
        </w:rPr>
        <w:t>.</w:t>
      </w:r>
    </w:p>
    <w:p w14:paraId="3E75343F" w14:textId="77777777" w:rsidR="001008EB" w:rsidRPr="001008EB" w:rsidRDefault="001008EB" w:rsidP="001008EB">
      <w:pPr>
        <w:spacing w:after="120"/>
        <w:ind w:firstLine="708"/>
        <w:rPr>
          <w:rFonts w:ascii="Arial" w:hAnsi="Arial" w:cs="Arial"/>
          <w:sz w:val="20"/>
          <w:szCs w:val="20"/>
          <w:lang w:eastAsia="en-US"/>
        </w:rPr>
      </w:pPr>
      <w:r w:rsidRPr="001008EB">
        <w:rPr>
          <w:rFonts w:ascii="Arial" w:hAnsi="Arial" w:cs="Arial"/>
          <w:sz w:val="20"/>
          <w:szCs w:val="20"/>
          <w:lang w:eastAsia="en-US"/>
        </w:rPr>
        <w:t xml:space="preserve">(2) </w:t>
      </w:r>
      <w:hyperlink r:id="rId92" w:history="1">
        <w:r w:rsidRPr="001008EB">
          <w:rPr>
            <w:rFonts w:ascii="Arial" w:hAnsi="Arial" w:cs="Arial"/>
            <w:color w:val="0000FF"/>
            <w:sz w:val="20"/>
            <w:szCs w:val="20"/>
            <w:u w:val="single"/>
            <w:lang w:eastAsia="en-US"/>
          </w:rPr>
          <w:t>Lei nº 14.268/2020 do Estado da Bahia</w:t>
        </w:r>
      </w:hyperlink>
      <w:r w:rsidRPr="001008EB">
        <w:rPr>
          <w:rFonts w:ascii="Arial" w:hAnsi="Arial" w:cs="Arial"/>
          <w:sz w:val="20"/>
          <w:szCs w:val="20"/>
          <w:lang w:eastAsia="en-US"/>
        </w:rPr>
        <w:t xml:space="preserve">: “Art. 1º - Fica sujeito à aplicação de multa de R$5.000,00 (cinco mil reais) a R$20.000,00 (vinte mil reais) quem divulgar, por meio impresso, televisivo, de radiodifusão ou eletrônico, informações falsas, sem procedência oficial, sobre epidemias, endemias e pandemias no Estado da Bahia, sem citar a fonte primária. Parágrafo único - Incide na mesma pena quem: I - elaborar a informação falsa ou colaborar com sua elaboração ou disseminação, tendo ciência do seu destino II - divulgar dolosamente a informação falsa, pelos meios indicados no caput deste artigo, ainda que citando a fonte primária ou quem lhe tenha remetido; III - utilizar ou programar softwares ou outros mecanismos automáticos de propagação que divulguem ou alterem informações ou notícias, disseminando, ao final, dados não verídicos. Art. 2º - Não constituem ilícito </w:t>
      </w:r>
      <w:r w:rsidRPr="001008EB">
        <w:rPr>
          <w:rFonts w:ascii="Arial" w:hAnsi="Arial" w:cs="Arial"/>
          <w:sz w:val="20"/>
          <w:szCs w:val="20"/>
          <w:lang w:eastAsia="en-US"/>
        </w:rPr>
        <w:lastRenderedPageBreak/>
        <w:t>administrativo: I - publicações jornalísticas devidamente assinadas por seus redatores em veículos de comunicação físicos ou digitais; II - compartilhamento de opinião pessoal, desde que evidenciado o caráter não-fático, e sim opinativo do texto. Art. 3º - A dosimetria na aplicação da multa observará a gravidade da repercussão das informações falsas, a possível existência de vantagem auferida e a condição econômica do autor do ilícito. § 1º - Na avaliação da gravidade da repercussão das informações falsas, será considerado o prejuízo advindo para a Administração Pública, seja ao patrimônio material ou ao regular funcionamento da atividade administrativa. § 2º - O valor da multa deverá ser dobrado nos casos de reincidência. § 3º - O valor da multa deverá ser dobrado se a infração for perpetrada por funcionários públicos e deverá ser quadruplicado se comprovado o uso de estrutura ou maquinário público no ato da elaboração ou disseminação da informação falsa. § 4º - Os recursos oriundos da multa prevista nesta Lei serão destinados a ações de apoio e tratamento de epidemias, endemias e pandemias no Estado da Bahia. § 5º - O valor da multa será sempre atualizado pela taxa do Sistema Especial de Liquidação e de Custódia - SELIC. Art. 4º - A imposição da pena administrativa de multa não impede ou substitui a instauração de inquérito penal ou de processo administrativo disciplinar para apuração de falta residual do servidor público. Art. 5º - Caberá ao Poder Executivo a edição de normas complementares visando disciplinar o quanto previsto nesta Lei. Art. 6º - Esta Lei entra em vigor na data de sua publicação.”</w:t>
      </w:r>
    </w:p>
    <w:p w14:paraId="31622BF4" w14:textId="77777777" w:rsidR="001008EB" w:rsidRPr="001008EB" w:rsidRDefault="001008EB" w:rsidP="001008EB">
      <w:pPr>
        <w:spacing w:after="120"/>
        <w:ind w:firstLine="708"/>
        <w:rPr>
          <w:rFonts w:ascii="Arial" w:hAnsi="Arial" w:cs="Arial"/>
          <w:sz w:val="20"/>
          <w:szCs w:val="20"/>
          <w:lang w:eastAsia="en-US"/>
        </w:rPr>
      </w:pPr>
    </w:p>
    <w:bookmarkEnd w:id="14"/>
    <w:p w14:paraId="1E3D0C08" w14:textId="77777777" w:rsidR="001008EB" w:rsidRPr="001008EB" w:rsidRDefault="001008EB" w:rsidP="001008EB">
      <w:pPr>
        <w:spacing w:line="360" w:lineRule="auto"/>
        <w:rPr>
          <w:sz w:val="24"/>
          <w:szCs w:val="24"/>
          <w:lang w:eastAsia="en-US"/>
        </w:rPr>
      </w:pPr>
      <w:r w:rsidRPr="001008EB">
        <w:rPr>
          <w:sz w:val="24"/>
          <w:szCs w:val="24"/>
          <w:lang w:eastAsia="en-US"/>
        </w:rPr>
        <w:fldChar w:fldCharType="begin"/>
      </w:r>
      <w:r w:rsidRPr="001008EB">
        <w:rPr>
          <w:sz w:val="24"/>
          <w:szCs w:val="24"/>
          <w:lang w:eastAsia="en-US"/>
        </w:rPr>
        <w:instrText>HYPERLINK "https://portal.stf.jus.br/processos/detalhe.asp?incidente=6917265"</w:instrText>
      </w:r>
      <w:r w:rsidRPr="001008EB">
        <w:rPr>
          <w:sz w:val="24"/>
          <w:szCs w:val="24"/>
          <w:lang w:eastAsia="en-US"/>
        </w:rPr>
      </w:r>
      <w:r w:rsidRPr="001008EB">
        <w:rPr>
          <w:sz w:val="24"/>
          <w:szCs w:val="24"/>
          <w:lang w:eastAsia="en-US"/>
        </w:rPr>
        <w:fldChar w:fldCharType="separate"/>
      </w:r>
      <w:r w:rsidRPr="001008EB">
        <w:rPr>
          <w:color w:val="0000FF"/>
          <w:sz w:val="24"/>
          <w:szCs w:val="24"/>
          <w:u w:val="single"/>
          <w:lang w:eastAsia="en-US"/>
        </w:rPr>
        <w:t>ADI 7.639/BA, relator Ministro Nunes Marques, redator do acórdão Ministro Alexandre de Moraes, julgamento virtual finalizado em 26.06.2026 (sexta-feira), às 23:59</w:t>
      </w:r>
      <w:r w:rsidRPr="001008EB">
        <w:rPr>
          <w:sz w:val="24"/>
          <w:szCs w:val="24"/>
          <w:lang w:eastAsia="en-US"/>
        </w:rPr>
        <w:fldChar w:fldCharType="end"/>
      </w:r>
    </w:p>
    <w:p w14:paraId="3B56A6D8" w14:textId="77777777" w:rsidR="00C86970" w:rsidRDefault="00C86970" w:rsidP="00C86970">
      <w:pPr>
        <w:pStyle w:val="PargrafodaLista"/>
        <w:autoSpaceDE w:val="0"/>
        <w:autoSpaceDN w:val="0"/>
        <w:adjustRightInd w:val="0"/>
        <w:ind w:left="360"/>
      </w:pPr>
    </w:p>
    <w:p w14:paraId="064B815E" w14:textId="77777777" w:rsidR="00C86970" w:rsidRDefault="00C86970" w:rsidP="00C86970">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7C45ACA7" w14:textId="77777777" w:rsidR="002D6900" w:rsidRDefault="002D6900" w:rsidP="002D6900">
      <w:pPr>
        <w:autoSpaceDE w:val="0"/>
        <w:autoSpaceDN w:val="0"/>
        <w:adjustRightInd w:val="0"/>
      </w:pPr>
    </w:p>
    <w:p w14:paraId="6EBC7401" w14:textId="77777777" w:rsidR="00280BAC" w:rsidRPr="00280BAC" w:rsidRDefault="00280BAC" w:rsidP="00280BAC">
      <w:pPr>
        <w:rPr>
          <w:sz w:val="24"/>
          <w:szCs w:val="24"/>
          <w:lang w:eastAsia="en-US"/>
        </w:rPr>
      </w:pPr>
      <w:r w:rsidRPr="00280BAC">
        <w:rPr>
          <w:sz w:val="24"/>
          <w:szCs w:val="24"/>
          <w:lang w:eastAsia="en-US"/>
        </w:rPr>
        <w:t>DIREITO CONSTITUCIONAL – REPARTIÇÃO DE COMPETÊNCIAS; INSTITUIÇÃO DE FERIADO LOCAL; PROTEÇÃO AO PATRIMÔNIO HISTÓRICO, CULTURAL, ARTÍSTICO, TURÍSTICO E PAISAGÍSTICO</w:t>
      </w:r>
    </w:p>
    <w:p w14:paraId="4EBB2A59" w14:textId="77777777" w:rsidR="00280BAC" w:rsidRPr="00280BAC" w:rsidRDefault="00280BAC" w:rsidP="00280BAC">
      <w:pPr>
        <w:rPr>
          <w:sz w:val="24"/>
          <w:szCs w:val="24"/>
          <w:highlight w:val="yellow"/>
          <w:lang w:eastAsia="en-US"/>
        </w:rPr>
      </w:pPr>
    </w:p>
    <w:p w14:paraId="7D546607" w14:textId="77777777" w:rsidR="00280BAC" w:rsidRPr="00280BAC" w:rsidRDefault="00280BAC" w:rsidP="00280BAC">
      <w:pPr>
        <w:autoSpaceDE w:val="0"/>
        <w:autoSpaceDN w:val="0"/>
        <w:adjustRightInd w:val="0"/>
        <w:rPr>
          <w:b/>
          <w:sz w:val="24"/>
          <w:szCs w:val="24"/>
        </w:rPr>
      </w:pPr>
      <w:r w:rsidRPr="00280BAC">
        <w:rPr>
          <w:b/>
          <w:bCs/>
          <w:i/>
          <w:iCs/>
          <w:sz w:val="24"/>
          <w:szCs w:val="24"/>
        </w:rPr>
        <w:t xml:space="preserve">Instituição de feriado de Corpus Christi em âmbito estadual </w:t>
      </w:r>
      <w:r w:rsidRPr="00280BAC">
        <w:rPr>
          <w:sz w:val="24"/>
          <w:szCs w:val="24"/>
        </w:rPr>
        <w:t>–</w:t>
      </w:r>
      <w:r w:rsidRPr="00280BAC">
        <w:rPr>
          <w:b/>
          <w:bCs/>
          <w:sz w:val="24"/>
          <w:szCs w:val="24"/>
        </w:rPr>
        <w:t xml:space="preserve"> </w:t>
      </w:r>
      <w:hyperlink r:id="rId93" w:history="1">
        <w:r w:rsidRPr="00280BAC">
          <w:rPr>
            <w:color w:val="000000" w:themeColor="text1"/>
            <w:sz w:val="24"/>
            <w:szCs w:val="24"/>
          </w:rPr>
          <w:t>ADI 7.898/RJ</w:t>
        </w:r>
      </w:hyperlink>
      <w:r w:rsidRPr="00280BAC">
        <w:rPr>
          <w:b/>
          <w:bCs/>
          <w:sz w:val="24"/>
          <w:szCs w:val="24"/>
        </w:rPr>
        <w:t xml:space="preserve"> </w:t>
      </w:r>
      <w:r w:rsidRPr="00280BAC">
        <w:rPr>
          <w:rFonts w:ascii="Aptos" w:eastAsia="Aptos" w:hAnsi="Aptos"/>
          <w:noProof/>
          <w:kern w:val="2"/>
          <w:sz w:val="24"/>
          <w:szCs w:val="24"/>
          <w:lang w:eastAsia="en-US"/>
          <w14:ligatures w14:val="standardContextual"/>
        </w:rPr>
        <w:drawing>
          <wp:inline distT="0" distB="0" distL="0" distR="0" wp14:anchorId="04805E4D" wp14:editId="7D00EAA8">
            <wp:extent cx="1197610" cy="184785"/>
            <wp:effectExtent l="0" t="0" r="2540" b="5715"/>
            <wp:docPr id="3" name="Imagem 4">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4">
                      <a:hlinkClick r:id="rId94"/>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7610" cy="184785"/>
                    </a:xfrm>
                    <a:prstGeom prst="rect">
                      <a:avLst/>
                    </a:prstGeom>
                    <a:noFill/>
                    <a:ln>
                      <a:noFill/>
                    </a:ln>
                  </pic:spPr>
                </pic:pic>
              </a:graphicData>
            </a:graphic>
          </wp:inline>
        </w:drawing>
      </w:r>
    </w:p>
    <w:p w14:paraId="29DB289C" w14:textId="77777777" w:rsidR="00280BAC" w:rsidRPr="00280BAC" w:rsidRDefault="00280BAC" w:rsidP="00280BAC">
      <w:pPr>
        <w:autoSpaceDE w:val="0"/>
        <w:autoSpaceDN w:val="0"/>
        <w:adjustRightInd w:val="0"/>
        <w:rPr>
          <w:sz w:val="24"/>
          <w:szCs w:val="24"/>
          <w:lang w:eastAsia="en-US"/>
        </w:rPr>
      </w:pPr>
    </w:p>
    <w:p w14:paraId="57B1AB22" w14:textId="77777777" w:rsidR="00280BAC" w:rsidRPr="00280BAC" w:rsidRDefault="00280BAC" w:rsidP="00280BAC">
      <w:pPr>
        <w:spacing w:line="360" w:lineRule="auto"/>
        <w:rPr>
          <w:sz w:val="24"/>
          <w:szCs w:val="24"/>
          <w:lang w:eastAsia="en-US"/>
        </w:rPr>
      </w:pPr>
      <w:r w:rsidRPr="00280BAC">
        <w:rPr>
          <w:sz w:val="24"/>
          <w:szCs w:val="24"/>
          <w:lang w:eastAsia="en-US"/>
        </w:rPr>
        <w:t>Resumo:</w:t>
      </w:r>
    </w:p>
    <w:p w14:paraId="55FF159C" w14:textId="77777777" w:rsidR="00280BAC" w:rsidRPr="00280BAC" w:rsidRDefault="00280BAC" w:rsidP="00280BAC">
      <w:pPr>
        <w:spacing w:line="360" w:lineRule="auto"/>
        <w:ind w:firstLine="709"/>
        <w:rPr>
          <w:b/>
          <w:bCs/>
          <w:kern w:val="2"/>
          <w:sz w:val="24"/>
          <w:szCs w:val="24"/>
          <w:lang w:eastAsia="en-US"/>
          <w14:ligatures w14:val="standardContextual"/>
        </w:rPr>
      </w:pPr>
      <w:r w:rsidRPr="00280BAC">
        <w:rPr>
          <w:b/>
          <w:bCs/>
          <w:kern w:val="2"/>
          <w:sz w:val="24"/>
          <w:szCs w:val="24"/>
          <w:lang w:eastAsia="en-US"/>
          <w14:ligatures w14:val="standardContextual"/>
        </w:rPr>
        <w:t>É constitucional – e não viola a competência privativa da União para legislar sobre direito do trabalho (CF/1988, art. 22, I) – lei estadual ou municipal que institui feriado em data de relevante significação histórico-cultural e religiosa para a comunidade local.</w:t>
      </w:r>
    </w:p>
    <w:p w14:paraId="35ECEED8" w14:textId="77777777" w:rsidR="00280BAC" w:rsidRPr="00280BAC" w:rsidRDefault="00280BAC" w:rsidP="00280BAC">
      <w:pPr>
        <w:spacing w:line="360" w:lineRule="auto"/>
        <w:ind w:firstLine="709"/>
        <w:rPr>
          <w:kern w:val="2"/>
          <w:sz w:val="24"/>
          <w:szCs w:val="24"/>
          <w:lang w:eastAsia="en-US"/>
          <w14:ligatures w14:val="standardContextual"/>
        </w:rPr>
      </w:pPr>
      <w:r w:rsidRPr="00280BAC">
        <w:rPr>
          <w:kern w:val="2"/>
          <w:sz w:val="24"/>
          <w:szCs w:val="24"/>
          <w:lang w:eastAsia="en-US"/>
          <w14:ligatures w14:val="standardContextual"/>
        </w:rPr>
        <w:t>Na espécie, a Confederação Nacional do Comércio de Bens, Serviços e Turismo (CNC) questionou a constitucionalidade da Lei nº 11.002/2025 do Estado do Rio de Janeiro, que declarou o dia de Corpus Christi como feriado estadual.</w:t>
      </w:r>
    </w:p>
    <w:p w14:paraId="5D93A0E5" w14:textId="77777777" w:rsidR="00280BAC" w:rsidRPr="00280BAC" w:rsidRDefault="00280BAC" w:rsidP="00280BAC">
      <w:pPr>
        <w:spacing w:line="360" w:lineRule="auto"/>
        <w:ind w:firstLine="709"/>
        <w:rPr>
          <w:kern w:val="2"/>
          <w:sz w:val="24"/>
          <w:szCs w:val="24"/>
          <w:lang w:eastAsia="en-US"/>
          <w14:ligatures w14:val="standardContextual"/>
        </w:rPr>
      </w:pPr>
      <w:r w:rsidRPr="00280BAC">
        <w:rPr>
          <w:kern w:val="2"/>
          <w:sz w:val="24"/>
          <w:szCs w:val="24"/>
          <w:lang w:eastAsia="en-US"/>
          <w14:ligatures w14:val="standardContextual"/>
        </w:rPr>
        <w:t xml:space="preserve">Conforme a jurisprudência desta Corte (1), a instituição de feriados pelos estados e municípios em datas de relevante significação histórico-cultural e religiosa se insere no âmbito da competência legislativa concorrente dos entes federados para a proteção do patrimônio histórico e cultural e a valorização das manifestações culturais (CF/1988, arts. 24, VII, e 215). Nesse contexto, a existência de legislação federal sobre feriados não afasta a competência daqueles entes federados para instituí-los nem a instituição deles, por si só, viola os princípios </w:t>
      </w:r>
      <w:r w:rsidRPr="00280BAC">
        <w:rPr>
          <w:kern w:val="2"/>
          <w:sz w:val="24"/>
          <w:szCs w:val="24"/>
          <w:lang w:eastAsia="en-US"/>
          <w14:ligatures w14:val="standardContextual"/>
        </w:rPr>
        <w:lastRenderedPageBreak/>
        <w:t>da livre iniciativa e da livre concorrência ou configura intervenção inconstitucional na ordem econômica.</w:t>
      </w:r>
    </w:p>
    <w:p w14:paraId="03905586" w14:textId="77777777" w:rsidR="00280BAC" w:rsidRPr="00280BAC" w:rsidRDefault="00280BAC" w:rsidP="00280BAC">
      <w:pPr>
        <w:spacing w:line="360" w:lineRule="auto"/>
        <w:ind w:firstLine="709"/>
        <w:rPr>
          <w:b/>
          <w:kern w:val="2"/>
          <w:sz w:val="24"/>
          <w:szCs w:val="24"/>
          <w:lang w:eastAsia="en-US"/>
          <w14:ligatures w14:val="standardContextual"/>
        </w:rPr>
      </w:pPr>
      <w:r w:rsidRPr="00280BAC">
        <w:rPr>
          <w:kern w:val="2"/>
          <w:sz w:val="24"/>
          <w:szCs w:val="24"/>
          <w:lang w:eastAsia="en-US"/>
          <w14:ligatures w14:val="standardContextual"/>
        </w:rPr>
        <w:t xml:space="preserve">Com base nesses e em outros entendimentos, o Plenário, por unanimidade, converteu a análise da medida cautelar em julgamento de mérito e julgou improcedente a ação direta de inconstitucionalidade para declarar a constitucionalidade da </w:t>
      </w:r>
      <w:hyperlink r:id="rId95" w:history="1">
        <w:r w:rsidRPr="00280BAC">
          <w:rPr>
            <w:bCs/>
            <w:color w:val="0000FF"/>
            <w:kern w:val="2"/>
            <w:sz w:val="24"/>
            <w:szCs w:val="24"/>
            <w:u w:val="single"/>
            <w:lang w:eastAsia="en-US"/>
            <w14:ligatures w14:val="standardContextual"/>
          </w:rPr>
          <w:t>Lei nº 11.002/2025 do Estado do Rio de Janeiro</w:t>
        </w:r>
      </w:hyperlink>
      <w:r w:rsidRPr="00280BAC">
        <w:rPr>
          <w:kern w:val="2"/>
          <w:sz w:val="24"/>
          <w:szCs w:val="24"/>
          <w:lang w:eastAsia="en-US"/>
          <w14:ligatures w14:val="standardContextual"/>
        </w:rPr>
        <w:t>.</w:t>
      </w:r>
    </w:p>
    <w:p w14:paraId="532DB179" w14:textId="77777777" w:rsidR="00280BAC" w:rsidRPr="00280BAC" w:rsidRDefault="00280BAC" w:rsidP="00280BAC">
      <w:pPr>
        <w:ind w:firstLine="709"/>
        <w:rPr>
          <w:vanish/>
          <w:sz w:val="24"/>
          <w:szCs w:val="24"/>
          <w:lang w:eastAsia="en-US"/>
        </w:rPr>
      </w:pPr>
    </w:p>
    <w:p w14:paraId="27F0CF25" w14:textId="214C08F9" w:rsidR="00280BAC" w:rsidRPr="00280BAC" w:rsidRDefault="00280BAC" w:rsidP="00280BAC">
      <w:pPr>
        <w:tabs>
          <w:tab w:val="left" w:pos="2868"/>
        </w:tabs>
        <w:spacing w:after="120"/>
        <w:ind w:left="709"/>
        <w:jc w:val="left"/>
        <w:rPr>
          <w:rFonts w:ascii="Aptos" w:eastAsia="Aptos" w:hAnsi="Aptos"/>
          <w:color w:val="0000FF"/>
          <w:kern w:val="2"/>
          <w:sz w:val="22"/>
          <w:szCs w:val="22"/>
          <w:lang w:eastAsia="en-US"/>
          <w14:ligatures w14:val="standardContextual"/>
        </w:rPr>
      </w:pPr>
      <w:r>
        <w:rPr>
          <w:rFonts w:ascii="Arial" w:hAnsi="Arial" w:cs="Arial"/>
          <w:sz w:val="20"/>
          <w:szCs w:val="20"/>
        </w:rPr>
        <w:t>(1) P</w:t>
      </w:r>
      <w:r w:rsidRPr="00280BAC">
        <w:rPr>
          <w:rFonts w:ascii="Arial" w:hAnsi="Arial" w:cs="Arial"/>
          <w:sz w:val="20"/>
          <w:szCs w:val="20"/>
        </w:rPr>
        <w:t xml:space="preserve">recedentes citados: </w:t>
      </w:r>
      <w:hyperlink r:id="rId96" w:history="1">
        <w:r w:rsidRPr="00280BAC">
          <w:rPr>
            <w:rFonts w:ascii="Aptos" w:eastAsia="Aptos" w:hAnsi="Aptos"/>
            <w:color w:val="0000FF"/>
            <w:kern w:val="2"/>
            <w:sz w:val="22"/>
            <w:szCs w:val="22"/>
            <w:u w:val="single"/>
            <w:lang w:eastAsia="en-US"/>
            <w14:ligatures w14:val="standardContextual"/>
          </w:rPr>
          <w:t>ADPF 634</w:t>
        </w:r>
      </w:hyperlink>
      <w:r w:rsidRPr="00280BAC">
        <w:rPr>
          <w:rFonts w:ascii="Aptos" w:eastAsia="Aptos" w:hAnsi="Aptos"/>
          <w:kern w:val="2"/>
          <w:sz w:val="22"/>
          <w:szCs w:val="22"/>
          <w:lang w:eastAsia="en-US"/>
          <w14:ligatures w14:val="standardContextual"/>
        </w:rPr>
        <w:t xml:space="preserve">, </w:t>
      </w:r>
      <w:hyperlink r:id="rId97" w:history="1">
        <w:r w:rsidRPr="00280BAC">
          <w:rPr>
            <w:rFonts w:ascii="Aptos" w:eastAsia="Aptos" w:hAnsi="Aptos"/>
            <w:color w:val="0000FF"/>
            <w:kern w:val="2"/>
            <w:sz w:val="22"/>
            <w:szCs w:val="22"/>
            <w:u w:val="single"/>
            <w:lang w:eastAsia="en-US"/>
            <w14:ligatures w14:val="standardContextual"/>
          </w:rPr>
          <w:t>ADI 4.092</w:t>
        </w:r>
      </w:hyperlink>
      <w:r w:rsidRPr="00280BAC">
        <w:rPr>
          <w:rFonts w:ascii="Aptos" w:eastAsia="Aptos" w:hAnsi="Aptos"/>
          <w:kern w:val="2"/>
          <w:sz w:val="22"/>
          <w:szCs w:val="22"/>
          <w:lang w:eastAsia="en-US"/>
          <w14:ligatures w14:val="standardContextual"/>
        </w:rPr>
        <w:t xml:space="preserve"> e </w:t>
      </w:r>
      <w:hyperlink r:id="rId98" w:history="1">
        <w:r w:rsidRPr="00280BAC">
          <w:rPr>
            <w:rFonts w:ascii="Aptos" w:eastAsia="Aptos" w:hAnsi="Aptos"/>
            <w:color w:val="0000FF"/>
            <w:kern w:val="2"/>
            <w:sz w:val="22"/>
            <w:szCs w:val="22"/>
            <w:u w:val="single"/>
            <w:lang w:eastAsia="en-US"/>
            <w14:ligatures w14:val="standardContextual"/>
          </w:rPr>
          <w:t>ARE 1.549.615 AgR</w:t>
        </w:r>
      </w:hyperlink>
      <w:r w:rsidRPr="00280BAC">
        <w:rPr>
          <w:rFonts w:ascii="Aptos" w:eastAsia="Aptos" w:hAnsi="Aptos"/>
          <w:color w:val="0000FF"/>
          <w:kern w:val="2"/>
          <w:sz w:val="22"/>
          <w:szCs w:val="22"/>
          <w:lang w:eastAsia="en-US"/>
          <w14:ligatures w14:val="standardContextual"/>
        </w:rPr>
        <w:t>.</w:t>
      </w:r>
    </w:p>
    <w:p w14:paraId="5C478FE3" w14:textId="77777777" w:rsidR="00280BAC" w:rsidRPr="00280BAC" w:rsidRDefault="00280BAC" w:rsidP="00280BAC">
      <w:pPr>
        <w:tabs>
          <w:tab w:val="left" w:pos="2868"/>
        </w:tabs>
        <w:spacing w:after="120"/>
        <w:contextualSpacing/>
        <w:rPr>
          <w:sz w:val="24"/>
          <w:szCs w:val="24"/>
        </w:rPr>
      </w:pPr>
    </w:p>
    <w:p w14:paraId="4044DED5" w14:textId="1FC96F2B" w:rsidR="002D6900" w:rsidRDefault="00280BAC" w:rsidP="00280BAC">
      <w:pPr>
        <w:spacing w:line="360" w:lineRule="auto"/>
      </w:pPr>
      <w:hyperlink r:id="rId99" w:history="1">
        <w:r w:rsidRPr="00280BAC">
          <w:rPr>
            <w:color w:val="0000FF"/>
            <w:sz w:val="24"/>
            <w:szCs w:val="24"/>
            <w:u w:val="single"/>
            <w:lang w:eastAsia="en-US"/>
          </w:rPr>
          <w:t>ADI 7.898/RJ, relatora Ministra Cármen Lúcia, julgamento virtual finalizado em 19.06.2026 (sexta-feira), às 23:59</w:t>
        </w:r>
      </w:hyperlink>
    </w:p>
    <w:p w14:paraId="0FAEB399" w14:textId="77777777" w:rsidR="002D6900" w:rsidRPr="00C543FF" w:rsidRDefault="002D6900" w:rsidP="00C86970">
      <w:pPr>
        <w:pStyle w:val="PargrafodaLista"/>
        <w:autoSpaceDE w:val="0"/>
        <w:autoSpaceDN w:val="0"/>
        <w:adjustRightInd w:val="0"/>
        <w:ind w:left="360"/>
        <w:jc w:val="right"/>
        <w:rPr>
          <w:sz w:val="24"/>
          <w:szCs w:val="24"/>
        </w:rPr>
      </w:pPr>
    </w:p>
    <w:p w14:paraId="3FC29F73" w14:textId="77777777" w:rsidR="00150456" w:rsidRDefault="00150456" w:rsidP="00150456">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73027154" w14:textId="77777777" w:rsidR="00150456" w:rsidRDefault="00150456" w:rsidP="002D6900">
      <w:pPr>
        <w:pStyle w:val="PargrafodaLista"/>
        <w:autoSpaceDE w:val="0"/>
        <w:autoSpaceDN w:val="0"/>
        <w:adjustRightInd w:val="0"/>
        <w:ind w:left="360"/>
        <w:jc w:val="right"/>
      </w:pPr>
    </w:p>
    <w:p w14:paraId="3F4356F8" w14:textId="77777777" w:rsidR="00150456" w:rsidRPr="00150456" w:rsidRDefault="00150456" w:rsidP="00150456">
      <w:pPr>
        <w:rPr>
          <w:sz w:val="24"/>
          <w:szCs w:val="24"/>
          <w:lang w:eastAsia="en-US"/>
        </w:rPr>
      </w:pPr>
      <w:r w:rsidRPr="00150456">
        <w:rPr>
          <w:sz w:val="24"/>
          <w:szCs w:val="24"/>
          <w:lang w:eastAsia="en-US"/>
        </w:rPr>
        <w:t>DIREITO FINANCEIRO – AUTONOMIA ORÇAMENTÁRIA DOS PODERES; PROPOSTAS ORÇAMENTÁRIAS; REAJUSTE AUTOMÁTICO</w:t>
      </w:r>
    </w:p>
    <w:p w14:paraId="156C2FCE" w14:textId="77777777" w:rsidR="00150456" w:rsidRPr="00150456" w:rsidRDefault="00150456" w:rsidP="00150456">
      <w:pPr>
        <w:rPr>
          <w:sz w:val="24"/>
          <w:szCs w:val="24"/>
          <w:lang w:eastAsia="en-US"/>
        </w:rPr>
      </w:pPr>
      <w:r w:rsidRPr="00150456">
        <w:rPr>
          <w:sz w:val="24"/>
          <w:szCs w:val="24"/>
          <w:lang w:eastAsia="en-US"/>
        </w:rPr>
        <w:t>DIREITO CONSTITUCIONAL – PROCESSO LEGISLATIVO; LEIS ORÇAMENTÁRIAS; COMPETÊNCIA; CHEFE DO PODER EXECUTIVO</w:t>
      </w:r>
    </w:p>
    <w:p w14:paraId="72729ECA" w14:textId="77777777" w:rsidR="00150456" w:rsidRPr="00150456" w:rsidRDefault="00150456" w:rsidP="00150456">
      <w:pPr>
        <w:rPr>
          <w:b/>
          <w:bCs/>
          <w:i/>
          <w:iCs/>
          <w:sz w:val="24"/>
          <w:szCs w:val="24"/>
          <w:highlight w:val="yellow"/>
          <w:lang w:eastAsia="en-US"/>
        </w:rPr>
      </w:pPr>
    </w:p>
    <w:p w14:paraId="3242AAFD" w14:textId="77777777" w:rsidR="00150456" w:rsidRPr="00150456" w:rsidRDefault="00150456" w:rsidP="00150456">
      <w:pPr>
        <w:autoSpaceDE w:val="0"/>
        <w:autoSpaceDN w:val="0"/>
        <w:adjustRightInd w:val="0"/>
        <w:rPr>
          <w:b/>
          <w:sz w:val="24"/>
          <w:szCs w:val="24"/>
        </w:rPr>
      </w:pPr>
      <w:bookmarkStart w:id="15" w:name="Reajuste"/>
      <w:r w:rsidRPr="00150456">
        <w:rPr>
          <w:b/>
          <w:bCs/>
          <w:i/>
          <w:iCs/>
          <w:sz w:val="24"/>
          <w:szCs w:val="24"/>
        </w:rPr>
        <w:t>Reajuste</w:t>
      </w:r>
      <w:bookmarkEnd w:id="15"/>
      <w:r w:rsidRPr="00150456">
        <w:rPr>
          <w:b/>
          <w:bCs/>
          <w:i/>
          <w:iCs/>
          <w:sz w:val="24"/>
          <w:szCs w:val="24"/>
        </w:rPr>
        <w:t xml:space="preserve"> automático de propostas orçamentárias dos Poderes e órgãos autônomos estaduais </w:t>
      </w:r>
      <w:r w:rsidRPr="00150456">
        <w:rPr>
          <w:sz w:val="24"/>
          <w:szCs w:val="24"/>
        </w:rPr>
        <w:t>–</w:t>
      </w:r>
      <w:r w:rsidRPr="00150456">
        <w:rPr>
          <w:b/>
          <w:bCs/>
          <w:sz w:val="24"/>
          <w:szCs w:val="24"/>
        </w:rPr>
        <w:t xml:space="preserve"> </w:t>
      </w:r>
      <w:hyperlink r:id="rId100" w:history="1">
        <w:r w:rsidRPr="00150456">
          <w:rPr>
            <w:sz w:val="24"/>
            <w:szCs w:val="24"/>
          </w:rPr>
          <w:t xml:space="preserve">ADI 7.868/PB </w:t>
        </w:r>
      </w:hyperlink>
      <w:r w:rsidRPr="00150456">
        <w:rPr>
          <w:b/>
          <w:bCs/>
          <w:sz w:val="24"/>
          <w:szCs w:val="24"/>
        </w:rPr>
        <w:t xml:space="preserve"> </w:t>
      </w:r>
      <w:r w:rsidRPr="00150456">
        <w:rPr>
          <w:rFonts w:ascii="Aptos" w:eastAsia="Aptos" w:hAnsi="Aptos"/>
          <w:noProof/>
          <w:kern w:val="2"/>
          <w:sz w:val="24"/>
          <w:szCs w:val="24"/>
          <w:lang w:eastAsia="en-US"/>
          <w14:ligatures w14:val="standardContextual"/>
        </w:rPr>
        <w:drawing>
          <wp:inline distT="0" distB="0" distL="0" distR="0" wp14:anchorId="2A8931B5" wp14:editId="6D8C4994">
            <wp:extent cx="1195705" cy="180975"/>
            <wp:effectExtent l="0" t="0" r="4445" b="9525"/>
            <wp:docPr id="1453778717" name="Imagem 4">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78717" name="Imagem 4">
                      <a:hlinkClick r:id="rId10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42A66C46" w14:textId="77777777" w:rsidR="00150456" w:rsidRPr="00150456" w:rsidRDefault="00150456" w:rsidP="00150456">
      <w:pPr>
        <w:rPr>
          <w:b/>
          <w:bCs/>
          <w:sz w:val="24"/>
          <w:szCs w:val="24"/>
        </w:rPr>
      </w:pPr>
    </w:p>
    <w:p w14:paraId="05949466" w14:textId="77777777" w:rsidR="00150456" w:rsidRPr="00150456" w:rsidRDefault="00150456" w:rsidP="00150456">
      <w:pPr>
        <w:rPr>
          <w:sz w:val="24"/>
          <w:szCs w:val="24"/>
        </w:rPr>
      </w:pPr>
      <w:r w:rsidRPr="00150456">
        <w:rPr>
          <w:b/>
          <w:bCs/>
          <w:sz w:val="24"/>
          <w:szCs w:val="24"/>
        </w:rPr>
        <w:t>ODS:</w:t>
      </w:r>
      <w:r w:rsidRPr="00150456">
        <w:rPr>
          <w:sz w:val="24"/>
          <w:szCs w:val="24"/>
        </w:rPr>
        <w:t xml:space="preserve"> </w:t>
      </w:r>
      <w:hyperlink r:id="rId102" w:history="1">
        <w:r w:rsidRPr="00150456">
          <w:rPr>
            <w:color w:val="0000FF"/>
            <w:sz w:val="24"/>
            <w:szCs w:val="24"/>
            <w:u w:val="single"/>
          </w:rPr>
          <w:t>16</w:t>
        </w:r>
      </w:hyperlink>
    </w:p>
    <w:p w14:paraId="300DADCD" w14:textId="77777777" w:rsidR="00150456" w:rsidRPr="00150456" w:rsidRDefault="00150456" w:rsidP="00150456">
      <w:pPr>
        <w:autoSpaceDE w:val="0"/>
        <w:autoSpaceDN w:val="0"/>
        <w:adjustRightInd w:val="0"/>
        <w:rPr>
          <w:sz w:val="24"/>
          <w:szCs w:val="24"/>
          <w:lang w:eastAsia="en-US"/>
        </w:rPr>
      </w:pPr>
    </w:p>
    <w:p w14:paraId="17D1536A" w14:textId="77777777" w:rsidR="00150456" w:rsidRPr="00150456" w:rsidRDefault="00150456" w:rsidP="00150456">
      <w:pPr>
        <w:spacing w:line="360" w:lineRule="auto"/>
        <w:rPr>
          <w:sz w:val="24"/>
          <w:szCs w:val="24"/>
          <w:lang w:eastAsia="en-US"/>
        </w:rPr>
      </w:pPr>
      <w:r w:rsidRPr="00150456">
        <w:rPr>
          <w:sz w:val="24"/>
          <w:szCs w:val="24"/>
          <w:lang w:eastAsia="en-US"/>
        </w:rPr>
        <w:t>Resumo:</w:t>
      </w:r>
    </w:p>
    <w:p w14:paraId="5479B6FD" w14:textId="02106B12" w:rsidR="00150456" w:rsidRPr="00150456" w:rsidRDefault="00150456" w:rsidP="00150456">
      <w:pPr>
        <w:spacing w:line="360" w:lineRule="auto"/>
        <w:ind w:firstLine="708"/>
        <w:rPr>
          <w:b/>
          <w:bCs/>
          <w:kern w:val="2"/>
          <w:sz w:val="24"/>
          <w:szCs w:val="24"/>
          <w:lang w:eastAsia="en-US"/>
          <w14:ligatures w14:val="standardContextual"/>
        </w:rPr>
      </w:pPr>
      <w:r w:rsidRPr="00150456">
        <w:rPr>
          <w:b/>
          <w:bCs/>
          <w:kern w:val="2"/>
          <w:sz w:val="24"/>
          <w:szCs w:val="24"/>
          <w:lang w:eastAsia="en-US"/>
          <w14:ligatures w14:val="standardContextual"/>
        </w:rPr>
        <w:t>É inconstitucional – por violar a iniciativa privativa do chefe do Poder Executivo em matéria orçamentária e instituir vinculação de receitas não prevista na Constituição Federal (CF/1988, arts. 2º</w:t>
      </w:r>
      <w:r w:rsidR="00B01048">
        <w:rPr>
          <w:b/>
          <w:bCs/>
          <w:kern w:val="2"/>
          <w:sz w:val="24"/>
          <w:szCs w:val="24"/>
          <w:lang w:eastAsia="en-US"/>
          <w14:ligatures w14:val="standardContextual"/>
        </w:rPr>
        <w:t>;</w:t>
      </w:r>
      <w:r w:rsidRPr="00150456">
        <w:rPr>
          <w:b/>
          <w:bCs/>
          <w:kern w:val="2"/>
          <w:sz w:val="24"/>
          <w:szCs w:val="24"/>
          <w:lang w:eastAsia="en-US"/>
          <w14:ligatures w14:val="standardContextual"/>
        </w:rPr>
        <w:t xml:space="preserve"> 25, </w:t>
      </w:r>
      <w:r w:rsidRPr="00150456">
        <w:rPr>
          <w:b/>
          <w:bCs/>
          <w:i/>
          <w:iCs/>
          <w:kern w:val="2"/>
          <w:sz w:val="24"/>
          <w:szCs w:val="24"/>
          <w:lang w:eastAsia="en-US"/>
          <w14:ligatures w14:val="standardContextual"/>
        </w:rPr>
        <w:t>caput</w:t>
      </w:r>
      <w:r w:rsidR="00B01048">
        <w:rPr>
          <w:b/>
          <w:bCs/>
          <w:kern w:val="2"/>
          <w:sz w:val="24"/>
          <w:szCs w:val="24"/>
          <w:lang w:eastAsia="en-US"/>
          <w14:ligatures w14:val="standardContextual"/>
        </w:rPr>
        <w:t>;</w:t>
      </w:r>
      <w:r w:rsidRPr="00150456">
        <w:rPr>
          <w:b/>
          <w:bCs/>
          <w:kern w:val="2"/>
          <w:sz w:val="24"/>
          <w:szCs w:val="24"/>
          <w:lang w:eastAsia="en-US"/>
          <w14:ligatures w14:val="standardContextual"/>
        </w:rPr>
        <w:t xml:space="preserve"> 84, XXIII</w:t>
      </w:r>
      <w:r w:rsidR="00B01048">
        <w:rPr>
          <w:b/>
          <w:bCs/>
          <w:kern w:val="2"/>
          <w:sz w:val="24"/>
          <w:szCs w:val="24"/>
          <w:lang w:eastAsia="en-US"/>
          <w14:ligatures w14:val="standardContextual"/>
        </w:rPr>
        <w:t>;</w:t>
      </w:r>
      <w:r w:rsidRPr="00150456">
        <w:rPr>
          <w:b/>
          <w:bCs/>
          <w:kern w:val="2"/>
          <w:sz w:val="24"/>
          <w:szCs w:val="24"/>
          <w:lang w:eastAsia="en-US"/>
          <w14:ligatures w14:val="standardContextual"/>
        </w:rPr>
        <w:t xml:space="preserve"> 165 e 167, IV) – norma inserida em constituição estadual por emenda parlamentar que estabelece critérios permanentes de reajuste das propostas orçamentárias anuais dos Poderes e órgãos autônomos. </w:t>
      </w:r>
    </w:p>
    <w:p w14:paraId="5C6DEB90" w14:textId="77777777" w:rsidR="00150456" w:rsidRPr="00150456" w:rsidRDefault="00150456" w:rsidP="00150456">
      <w:pPr>
        <w:spacing w:line="360" w:lineRule="auto"/>
        <w:ind w:firstLine="708"/>
        <w:rPr>
          <w:kern w:val="2"/>
          <w:sz w:val="24"/>
          <w:szCs w:val="24"/>
          <w:lang w:eastAsia="en-US"/>
          <w14:ligatures w14:val="standardContextual"/>
        </w:rPr>
      </w:pPr>
      <w:r w:rsidRPr="00150456">
        <w:rPr>
          <w:kern w:val="2"/>
          <w:sz w:val="24"/>
          <w:szCs w:val="24"/>
          <w:lang w:eastAsia="en-US"/>
          <w14:ligatures w14:val="standardContextual"/>
        </w:rPr>
        <w:t xml:space="preserve">Na espécie, a norma impugnada determinou a atualização automática das propostas orçamentárias dos Poderes Legislativo e Judiciário, bem como do Tribunal de Contas, do Ministério Público e da Defensoria Pública, com base em índice oficial de correção ou na variação da receita de impostos. </w:t>
      </w:r>
    </w:p>
    <w:p w14:paraId="7FF2E37A" w14:textId="77777777" w:rsidR="00150456" w:rsidRPr="00150456" w:rsidRDefault="00150456" w:rsidP="00150456">
      <w:pPr>
        <w:spacing w:line="360" w:lineRule="auto"/>
        <w:ind w:firstLine="708"/>
        <w:rPr>
          <w:kern w:val="2"/>
          <w:sz w:val="24"/>
          <w:szCs w:val="24"/>
          <w:lang w:eastAsia="en-US"/>
          <w14:ligatures w14:val="standardContextual"/>
        </w:rPr>
      </w:pPr>
      <w:r w:rsidRPr="00150456">
        <w:rPr>
          <w:kern w:val="2"/>
          <w:sz w:val="24"/>
          <w:szCs w:val="24"/>
          <w:lang w:eastAsia="en-US"/>
          <w14:ligatures w14:val="standardContextual"/>
        </w:rPr>
        <w:t xml:space="preserve">A Constituição Federal atribui privativamente ao chefe do Poder Executivo a iniciativa das leis orçamentárias, regra que, por força do princípio da simetria, é de observância obrigatória pelos estados. Nem mesmo por meio de emenda à constituição estadual é possível disciplinar matéria tipicamente orçamentária sem a participação do Poder Executivo, sob pena de violação ao princípio da separação dos Poderes. </w:t>
      </w:r>
    </w:p>
    <w:p w14:paraId="240DBC4D" w14:textId="77777777" w:rsidR="00150456" w:rsidRPr="00150456" w:rsidRDefault="00150456" w:rsidP="00150456">
      <w:pPr>
        <w:spacing w:line="360" w:lineRule="auto"/>
        <w:ind w:firstLine="708"/>
        <w:rPr>
          <w:kern w:val="2"/>
          <w:sz w:val="24"/>
          <w:szCs w:val="24"/>
          <w:lang w:eastAsia="en-US"/>
          <w14:ligatures w14:val="standardContextual"/>
        </w:rPr>
      </w:pPr>
      <w:r w:rsidRPr="00150456">
        <w:rPr>
          <w:kern w:val="2"/>
          <w:sz w:val="24"/>
          <w:szCs w:val="24"/>
          <w:lang w:eastAsia="en-US"/>
          <w14:ligatures w14:val="standardContextual"/>
        </w:rPr>
        <w:lastRenderedPageBreak/>
        <w:t>Ademais, ao instituir, de forma abstrata, prévia e permanente, critério de reajuste automático das futuras propostas orçamentárias com base nos valores do orçamento vigente, a norma estadual criou vinculação orçamentária incompatível com o modelo constitucional, restringindo a flexibilidade da gestão fiscal e comprometendo a elaboração do orçamento pelo Poder Executivo, em afronta ao art. 167, IV, da Constituição Federal (1).</w:t>
      </w:r>
    </w:p>
    <w:p w14:paraId="3DFDAEEA" w14:textId="77777777" w:rsidR="00150456" w:rsidRPr="00150456" w:rsidRDefault="00150456" w:rsidP="00150456">
      <w:pPr>
        <w:spacing w:line="360" w:lineRule="auto"/>
        <w:ind w:firstLine="708"/>
        <w:rPr>
          <w:kern w:val="2"/>
          <w:sz w:val="24"/>
          <w:szCs w:val="24"/>
          <w:lang w:eastAsia="en-US"/>
          <w14:ligatures w14:val="standardContextual"/>
        </w:rPr>
      </w:pPr>
      <w:r w:rsidRPr="00150456">
        <w:rPr>
          <w:kern w:val="2"/>
          <w:sz w:val="24"/>
          <w:szCs w:val="24"/>
          <w:lang w:eastAsia="en-US"/>
          <w14:ligatures w14:val="standardContextual"/>
        </w:rPr>
        <w:t xml:space="preserve">Com base nesses e em outros entendimentos, o Plenário, por unanimidade, julgou procedente a ação para declarar a inconstitucionalidade do art. 172-A, </w:t>
      </w:r>
      <w:r w:rsidRPr="00150456">
        <w:rPr>
          <w:i/>
          <w:iCs/>
          <w:kern w:val="2"/>
          <w:sz w:val="24"/>
          <w:szCs w:val="24"/>
          <w:lang w:eastAsia="en-US"/>
          <w14:ligatures w14:val="standardContextual"/>
        </w:rPr>
        <w:t>caput</w:t>
      </w:r>
      <w:r w:rsidRPr="00150456">
        <w:rPr>
          <w:kern w:val="2"/>
          <w:sz w:val="24"/>
          <w:szCs w:val="24"/>
          <w:lang w:eastAsia="en-US"/>
          <w14:ligatures w14:val="standardContextual"/>
        </w:rPr>
        <w:t xml:space="preserve"> e parágrafo único, da </w:t>
      </w:r>
      <w:hyperlink r:id="rId103" w:history="1">
        <w:r w:rsidRPr="00150456">
          <w:rPr>
            <w:color w:val="0000FF"/>
            <w:kern w:val="2"/>
            <w:sz w:val="24"/>
            <w:szCs w:val="24"/>
            <w:u w:val="single"/>
            <w:lang w:eastAsia="en-US"/>
            <w14:ligatures w14:val="standardContextual"/>
          </w:rPr>
          <w:t>Constituição do Estado da Paraíba</w:t>
        </w:r>
      </w:hyperlink>
      <w:r w:rsidRPr="00150456">
        <w:rPr>
          <w:kern w:val="2"/>
          <w:sz w:val="24"/>
          <w:szCs w:val="24"/>
          <w:lang w:eastAsia="en-US"/>
          <w14:ligatures w14:val="standardContextual"/>
        </w:rPr>
        <w:t>, acrescido pela Emenda Constitucional estadual nº 61/2025.</w:t>
      </w:r>
    </w:p>
    <w:p w14:paraId="5DB3307F" w14:textId="77777777" w:rsidR="00150456" w:rsidRPr="00150456" w:rsidRDefault="00150456" w:rsidP="00150456">
      <w:pPr>
        <w:spacing w:line="360" w:lineRule="auto"/>
        <w:ind w:firstLine="708"/>
        <w:rPr>
          <w:sz w:val="24"/>
          <w:szCs w:val="24"/>
          <w:lang w:eastAsia="en-US"/>
        </w:rPr>
      </w:pPr>
    </w:p>
    <w:p w14:paraId="3E58683B" w14:textId="77777777" w:rsidR="00150456" w:rsidRPr="00150456" w:rsidRDefault="00150456" w:rsidP="00150456">
      <w:pPr>
        <w:tabs>
          <w:tab w:val="left" w:pos="2868"/>
        </w:tabs>
        <w:spacing w:line="360" w:lineRule="auto"/>
        <w:ind w:firstLine="709"/>
        <w:rPr>
          <w:rFonts w:ascii="Arial" w:eastAsia="Aptos" w:hAnsi="Arial" w:cs="Arial"/>
          <w:color w:val="0000FF"/>
          <w:kern w:val="2"/>
          <w:sz w:val="20"/>
          <w:szCs w:val="20"/>
          <w:lang w:val="it-IT" w:eastAsia="en-US"/>
          <w14:ligatures w14:val="standardContextual"/>
        </w:rPr>
      </w:pPr>
      <w:r w:rsidRPr="00150456">
        <w:rPr>
          <w:rFonts w:ascii="Arial" w:hAnsi="Arial" w:cs="Arial"/>
          <w:sz w:val="20"/>
          <w:szCs w:val="20"/>
          <w:lang w:val="it-IT"/>
        </w:rPr>
        <w:t xml:space="preserve">(1) Precedentes citados: </w:t>
      </w:r>
      <w:hyperlink r:id="rId104" w:history="1">
        <w:r w:rsidRPr="00150456">
          <w:rPr>
            <w:rFonts w:ascii="Arial" w:eastAsia="Aptos" w:hAnsi="Arial" w:cs="Arial"/>
            <w:color w:val="0000FF"/>
            <w:kern w:val="2"/>
            <w:sz w:val="20"/>
            <w:szCs w:val="20"/>
            <w:u w:val="single"/>
            <w:lang w:val="it-IT" w:eastAsia="en-US"/>
            <w14:ligatures w14:val="standardContextual"/>
          </w:rPr>
          <w:t>ADI 7.060</w:t>
        </w:r>
      </w:hyperlink>
      <w:r w:rsidRPr="00150456">
        <w:rPr>
          <w:rFonts w:ascii="Arial" w:eastAsia="Aptos" w:hAnsi="Arial" w:cs="Arial"/>
          <w:kern w:val="2"/>
          <w:sz w:val="20"/>
          <w:szCs w:val="20"/>
          <w:lang w:val="it-IT" w:eastAsia="en-US"/>
          <w14:ligatures w14:val="standardContextual"/>
        </w:rPr>
        <w:t xml:space="preserve">, </w:t>
      </w:r>
      <w:hyperlink r:id="rId105" w:history="1">
        <w:r w:rsidRPr="00150456">
          <w:rPr>
            <w:rFonts w:ascii="Arial" w:eastAsia="Aptos" w:hAnsi="Arial" w:cs="Arial"/>
            <w:color w:val="0000FF"/>
            <w:kern w:val="2"/>
            <w:sz w:val="20"/>
            <w:szCs w:val="20"/>
            <w:u w:val="single"/>
            <w:lang w:val="it-IT" w:eastAsia="en-US"/>
            <w14:ligatures w14:val="standardContextual"/>
          </w:rPr>
          <w:t>ADI 6.308</w:t>
        </w:r>
      </w:hyperlink>
      <w:r w:rsidRPr="00150456">
        <w:rPr>
          <w:rFonts w:ascii="Arial" w:eastAsia="Aptos" w:hAnsi="Arial" w:cs="Arial"/>
          <w:kern w:val="2"/>
          <w:sz w:val="20"/>
          <w:szCs w:val="20"/>
          <w:lang w:val="it-IT" w:eastAsia="en-US"/>
          <w14:ligatures w14:val="standardContextual"/>
        </w:rPr>
        <w:t xml:space="preserve">, </w:t>
      </w:r>
      <w:hyperlink r:id="rId106" w:history="1">
        <w:r w:rsidRPr="00150456">
          <w:rPr>
            <w:rFonts w:ascii="Arial" w:eastAsia="Aptos" w:hAnsi="Arial" w:cs="Arial"/>
            <w:color w:val="0000FF"/>
            <w:kern w:val="2"/>
            <w:sz w:val="20"/>
            <w:szCs w:val="20"/>
            <w:u w:val="single"/>
            <w:lang w:val="it-IT" w:eastAsia="en-US"/>
            <w14:ligatures w14:val="standardContextual"/>
          </w:rPr>
          <w:t>ADI 5.897</w:t>
        </w:r>
      </w:hyperlink>
      <w:r w:rsidRPr="00150456">
        <w:rPr>
          <w:rFonts w:ascii="Arial" w:eastAsia="Aptos" w:hAnsi="Arial" w:cs="Arial"/>
          <w:kern w:val="2"/>
          <w:sz w:val="20"/>
          <w:szCs w:val="20"/>
          <w:lang w:val="it-IT" w:eastAsia="en-US"/>
          <w14:ligatures w14:val="standardContextual"/>
        </w:rPr>
        <w:t xml:space="preserve">, </w:t>
      </w:r>
      <w:hyperlink r:id="rId107" w:history="1">
        <w:r w:rsidRPr="00150456">
          <w:rPr>
            <w:rFonts w:ascii="Arial" w:eastAsia="Aptos" w:hAnsi="Arial" w:cs="Arial"/>
            <w:color w:val="0000FF"/>
            <w:kern w:val="2"/>
            <w:sz w:val="20"/>
            <w:szCs w:val="20"/>
            <w:u w:val="single"/>
            <w:lang w:val="it-IT" w:eastAsia="en-US"/>
            <w14:ligatures w14:val="standardContextual"/>
          </w:rPr>
          <w:t>ADI 6.059</w:t>
        </w:r>
      </w:hyperlink>
      <w:r w:rsidRPr="00150456">
        <w:rPr>
          <w:rFonts w:ascii="Arial" w:eastAsia="Aptos" w:hAnsi="Arial" w:cs="Arial"/>
          <w:kern w:val="2"/>
          <w:sz w:val="20"/>
          <w:szCs w:val="20"/>
          <w:lang w:val="it-IT" w:eastAsia="en-US"/>
          <w14:ligatures w14:val="standardContextual"/>
        </w:rPr>
        <w:t xml:space="preserve">, </w:t>
      </w:r>
      <w:hyperlink r:id="rId108" w:history="1">
        <w:r w:rsidRPr="00150456">
          <w:rPr>
            <w:rFonts w:ascii="Arial" w:eastAsia="Aptos" w:hAnsi="Arial" w:cs="Arial"/>
            <w:color w:val="0000FF"/>
            <w:kern w:val="2"/>
            <w:sz w:val="20"/>
            <w:szCs w:val="20"/>
            <w:u w:val="single"/>
            <w:lang w:val="it-IT" w:eastAsia="en-US"/>
            <w14:ligatures w14:val="standardContextual"/>
          </w:rPr>
          <w:t>ADI 584</w:t>
        </w:r>
      </w:hyperlink>
      <w:r w:rsidRPr="00150456">
        <w:rPr>
          <w:rFonts w:ascii="Arial" w:eastAsia="Aptos" w:hAnsi="Arial" w:cs="Arial"/>
          <w:kern w:val="2"/>
          <w:sz w:val="20"/>
          <w:szCs w:val="20"/>
          <w:lang w:val="it-IT" w:eastAsia="en-US"/>
          <w14:ligatures w14:val="standardContextual"/>
        </w:rPr>
        <w:t xml:space="preserve">, </w:t>
      </w:r>
      <w:hyperlink r:id="rId109" w:history="1">
        <w:r w:rsidRPr="00150456">
          <w:rPr>
            <w:rFonts w:ascii="Arial" w:eastAsia="Aptos" w:hAnsi="Arial" w:cs="Arial"/>
            <w:color w:val="0000FF"/>
            <w:kern w:val="2"/>
            <w:sz w:val="20"/>
            <w:szCs w:val="20"/>
            <w:u w:val="single"/>
            <w:lang w:val="it-IT" w:eastAsia="en-US"/>
            <w14:ligatures w14:val="standardContextual"/>
          </w:rPr>
          <w:t>ADI 2.447</w:t>
        </w:r>
      </w:hyperlink>
      <w:r w:rsidRPr="00150456">
        <w:rPr>
          <w:rFonts w:ascii="Arial" w:eastAsia="Aptos" w:hAnsi="Arial" w:cs="Arial"/>
          <w:kern w:val="2"/>
          <w:sz w:val="20"/>
          <w:szCs w:val="20"/>
          <w:lang w:val="it-IT" w:eastAsia="en-US"/>
          <w14:ligatures w14:val="standardContextual"/>
        </w:rPr>
        <w:t xml:space="preserve">, </w:t>
      </w:r>
      <w:hyperlink r:id="rId110" w:history="1">
        <w:r w:rsidRPr="00150456">
          <w:rPr>
            <w:rFonts w:ascii="Arial" w:eastAsia="Aptos" w:hAnsi="Arial" w:cs="Arial"/>
            <w:color w:val="0000FF"/>
            <w:kern w:val="2"/>
            <w:sz w:val="20"/>
            <w:szCs w:val="20"/>
            <w:u w:val="single"/>
            <w:lang w:val="it-IT" w:eastAsia="en-US"/>
            <w14:ligatures w14:val="standardContextual"/>
          </w:rPr>
          <w:t>ADI 820</w:t>
        </w:r>
      </w:hyperlink>
      <w:r w:rsidRPr="00150456">
        <w:rPr>
          <w:rFonts w:ascii="Arial" w:eastAsia="Aptos" w:hAnsi="Arial" w:cs="Arial"/>
          <w:kern w:val="2"/>
          <w:sz w:val="20"/>
          <w:szCs w:val="20"/>
          <w:lang w:val="it-IT" w:eastAsia="en-US"/>
          <w14:ligatures w14:val="standardContextual"/>
        </w:rPr>
        <w:t xml:space="preserve">, </w:t>
      </w:r>
      <w:hyperlink r:id="rId111" w:history="1">
        <w:r w:rsidRPr="00150456">
          <w:rPr>
            <w:rFonts w:ascii="Arial" w:eastAsia="Aptos" w:hAnsi="Arial" w:cs="Arial"/>
            <w:color w:val="0000FF"/>
            <w:kern w:val="2"/>
            <w:sz w:val="20"/>
            <w:szCs w:val="20"/>
            <w:u w:val="single"/>
            <w:lang w:val="it-IT" w:eastAsia="en-US"/>
            <w14:ligatures w14:val="standardContextual"/>
          </w:rPr>
          <w:t>ADI 2.966</w:t>
        </w:r>
      </w:hyperlink>
      <w:r w:rsidRPr="00150456">
        <w:rPr>
          <w:rFonts w:ascii="Arial" w:eastAsia="Aptos" w:hAnsi="Arial" w:cs="Arial"/>
          <w:kern w:val="2"/>
          <w:sz w:val="20"/>
          <w:szCs w:val="20"/>
          <w:lang w:val="it-IT" w:eastAsia="en-US"/>
          <w14:ligatures w14:val="standardContextual"/>
        </w:rPr>
        <w:t xml:space="preserve">, </w:t>
      </w:r>
      <w:hyperlink r:id="rId112" w:history="1">
        <w:r w:rsidRPr="00150456">
          <w:rPr>
            <w:rFonts w:ascii="Arial" w:eastAsia="Aptos" w:hAnsi="Arial" w:cs="Arial"/>
            <w:color w:val="0000FF"/>
            <w:kern w:val="2"/>
            <w:sz w:val="20"/>
            <w:szCs w:val="20"/>
            <w:u w:val="single"/>
            <w:lang w:val="it-IT" w:eastAsia="en-US"/>
            <w14:ligatures w14:val="standardContextual"/>
          </w:rPr>
          <w:t>ADI 422</w:t>
        </w:r>
      </w:hyperlink>
      <w:r w:rsidRPr="00150456">
        <w:rPr>
          <w:rFonts w:ascii="Arial" w:eastAsia="Aptos" w:hAnsi="Arial" w:cs="Arial"/>
          <w:kern w:val="2"/>
          <w:sz w:val="20"/>
          <w:szCs w:val="20"/>
          <w:lang w:val="it-IT" w:eastAsia="en-US"/>
          <w14:ligatures w14:val="standardContextual"/>
        </w:rPr>
        <w:t xml:space="preserve"> e </w:t>
      </w:r>
      <w:hyperlink r:id="rId113" w:history="1">
        <w:r w:rsidRPr="00150456">
          <w:rPr>
            <w:rFonts w:ascii="Arial" w:eastAsia="Aptos" w:hAnsi="Arial" w:cs="Arial"/>
            <w:color w:val="0000FF"/>
            <w:kern w:val="2"/>
            <w:sz w:val="20"/>
            <w:szCs w:val="20"/>
            <w:u w:val="single"/>
            <w:lang w:val="it-IT" w:eastAsia="en-US"/>
            <w14:ligatures w14:val="standardContextual"/>
          </w:rPr>
          <w:t>ADI 4.102</w:t>
        </w:r>
      </w:hyperlink>
      <w:r w:rsidRPr="00150456">
        <w:rPr>
          <w:rFonts w:ascii="Arial" w:eastAsia="Aptos" w:hAnsi="Arial" w:cs="Arial"/>
          <w:kern w:val="2"/>
          <w:sz w:val="22"/>
          <w:szCs w:val="22"/>
          <w:lang w:val="it-IT" w:eastAsia="en-US"/>
          <w14:ligatures w14:val="standardContextual"/>
        </w:rPr>
        <w:t>.</w:t>
      </w:r>
    </w:p>
    <w:p w14:paraId="60A36F15" w14:textId="77777777" w:rsidR="00150456" w:rsidRPr="00150456" w:rsidRDefault="00150456" w:rsidP="00150456">
      <w:pPr>
        <w:tabs>
          <w:tab w:val="left" w:pos="2868"/>
        </w:tabs>
        <w:spacing w:after="120" w:line="360" w:lineRule="auto"/>
        <w:ind w:left="1066" w:firstLine="708"/>
        <w:contextualSpacing/>
        <w:rPr>
          <w:rFonts w:ascii="Arial" w:eastAsia="Aptos" w:hAnsi="Arial" w:cs="Arial"/>
          <w:color w:val="0000FF"/>
          <w:kern w:val="2"/>
          <w:sz w:val="20"/>
          <w:szCs w:val="20"/>
          <w:lang w:val="it-IT" w:eastAsia="en-US"/>
          <w14:ligatures w14:val="standardContextual"/>
        </w:rPr>
      </w:pPr>
    </w:p>
    <w:p w14:paraId="78E955B0" w14:textId="77777777" w:rsidR="00150456" w:rsidRPr="00150456" w:rsidRDefault="00150456" w:rsidP="00150456">
      <w:pPr>
        <w:spacing w:line="360" w:lineRule="auto"/>
        <w:rPr>
          <w:color w:val="0000FF"/>
          <w:sz w:val="24"/>
          <w:szCs w:val="24"/>
          <w:u w:val="single"/>
          <w:lang w:eastAsia="en-US"/>
        </w:rPr>
      </w:pPr>
      <w:hyperlink r:id="rId114" w:history="1">
        <w:r w:rsidRPr="00150456">
          <w:rPr>
            <w:color w:val="0000FF"/>
            <w:sz w:val="24"/>
            <w:szCs w:val="24"/>
            <w:u w:val="single"/>
            <w:lang w:eastAsia="en-US"/>
          </w:rPr>
          <w:t>ADI 7.868/PB, relator Ministro Dias Toffoli, julgamento virtual finalizado em 19.06.2026 (sexta-feira), às 23:59</w:t>
        </w:r>
      </w:hyperlink>
    </w:p>
    <w:p w14:paraId="1DFF2A84" w14:textId="77777777" w:rsidR="00150456" w:rsidRDefault="00150456" w:rsidP="002D6900">
      <w:pPr>
        <w:pStyle w:val="PargrafodaLista"/>
        <w:autoSpaceDE w:val="0"/>
        <w:autoSpaceDN w:val="0"/>
        <w:adjustRightInd w:val="0"/>
        <w:ind w:left="360"/>
        <w:jc w:val="right"/>
      </w:pPr>
    </w:p>
    <w:p w14:paraId="2772A89B" w14:textId="5614B221" w:rsidR="002D6900" w:rsidRDefault="002D6900" w:rsidP="002D6900">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671B9010" w14:textId="77777777" w:rsidR="002D6900" w:rsidRDefault="002D6900" w:rsidP="00C86970">
      <w:pPr>
        <w:pStyle w:val="PargrafodaLista"/>
        <w:autoSpaceDE w:val="0"/>
        <w:autoSpaceDN w:val="0"/>
        <w:adjustRightInd w:val="0"/>
        <w:ind w:left="360"/>
        <w:jc w:val="right"/>
      </w:pPr>
    </w:p>
    <w:p w14:paraId="1E24218C" w14:textId="77777777" w:rsidR="00C86970" w:rsidRPr="00C86970" w:rsidRDefault="00C86970" w:rsidP="00C86970">
      <w:pPr>
        <w:rPr>
          <w:sz w:val="24"/>
          <w:szCs w:val="24"/>
          <w:lang w:eastAsia="en-US"/>
        </w:rPr>
      </w:pPr>
      <w:bookmarkStart w:id="16" w:name="ICMS"/>
      <w:r w:rsidRPr="00C86970">
        <w:rPr>
          <w:sz w:val="24"/>
          <w:szCs w:val="24"/>
          <w:lang w:eastAsia="en-US"/>
        </w:rPr>
        <w:t>DIREITO TRIBUTÁRIO – IMPOSTOS; ICMS; ADICIONAIS DE ALÍQUOTA; TELECOMUNICAÇÃO; ESSENCIALIDADE DOS SERVIÇOS</w:t>
      </w:r>
      <w:bookmarkEnd w:id="16"/>
    </w:p>
    <w:p w14:paraId="6B27BD9E" w14:textId="77777777" w:rsidR="00C86970" w:rsidRPr="00C86970" w:rsidRDefault="00C86970" w:rsidP="00C86970">
      <w:pPr>
        <w:rPr>
          <w:b/>
          <w:bCs/>
          <w:sz w:val="24"/>
          <w:szCs w:val="24"/>
          <w:highlight w:val="yellow"/>
          <w:lang w:eastAsia="en-US"/>
        </w:rPr>
      </w:pPr>
    </w:p>
    <w:p w14:paraId="6EA2345B" w14:textId="77777777" w:rsidR="00C86970" w:rsidRPr="00C86970" w:rsidRDefault="00C86970" w:rsidP="00C86970">
      <w:pPr>
        <w:autoSpaceDE w:val="0"/>
        <w:autoSpaceDN w:val="0"/>
        <w:adjustRightInd w:val="0"/>
        <w:rPr>
          <w:sz w:val="24"/>
          <w:szCs w:val="24"/>
          <w:lang w:eastAsia="en-US"/>
        </w:rPr>
      </w:pPr>
      <w:r w:rsidRPr="00C86970">
        <w:rPr>
          <w:b/>
          <w:bCs/>
          <w:i/>
          <w:iCs/>
          <w:sz w:val="24"/>
          <w:szCs w:val="24"/>
          <w:lang w:eastAsia="en-US"/>
        </w:rPr>
        <w:t xml:space="preserve">ICMS: adicionais de alíquotas sobre serviços de comunicação destinados ao financiamento de Fundos Estaduais de Combate à Pobreza </w:t>
      </w:r>
      <w:r w:rsidRPr="00C86970">
        <w:rPr>
          <w:sz w:val="24"/>
          <w:szCs w:val="24"/>
          <w:lang w:eastAsia="en-US"/>
        </w:rPr>
        <w:t>–</w:t>
      </w:r>
      <w:r w:rsidRPr="00C86970">
        <w:rPr>
          <w:b/>
          <w:bCs/>
          <w:i/>
          <w:iCs/>
          <w:sz w:val="24"/>
          <w:szCs w:val="24"/>
          <w:lang w:eastAsia="en-US"/>
        </w:rPr>
        <w:t xml:space="preserve"> </w:t>
      </w:r>
      <w:hyperlink r:id="rId115" w:history="1">
        <w:r w:rsidRPr="00C86970">
          <w:rPr>
            <w:sz w:val="24"/>
            <w:szCs w:val="24"/>
          </w:rPr>
          <w:t>ADI 7.632/AL</w:t>
        </w:r>
      </w:hyperlink>
      <w:r w:rsidRPr="00C86970">
        <w:rPr>
          <w:sz w:val="24"/>
          <w:szCs w:val="24"/>
        </w:rPr>
        <w:t xml:space="preserve"> </w:t>
      </w:r>
      <w:r w:rsidRPr="00C86970">
        <w:rPr>
          <w:noProof/>
          <w:sz w:val="24"/>
          <w:szCs w:val="24"/>
        </w:rPr>
        <w:drawing>
          <wp:inline distT="0" distB="0" distL="0" distR="0" wp14:anchorId="31B04FAC" wp14:editId="53ED41F1">
            <wp:extent cx="1195705" cy="180975"/>
            <wp:effectExtent l="0" t="0" r="4445" b="9525"/>
            <wp:docPr id="1809324699" name="Imagem 4">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16"/>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FBF7EDE" w14:textId="77777777" w:rsidR="00C86970" w:rsidRPr="00C86970" w:rsidRDefault="00C86970" w:rsidP="00C86970">
      <w:pPr>
        <w:autoSpaceDE w:val="0"/>
        <w:autoSpaceDN w:val="0"/>
        <w:adjustRightInd w:val="0"/>
        <w:rPr>
          <w:sz w:val="24"/>
          <w:szCs w:val="24"/>
        </w:rPr>
      </w:pPr>
    </w:p>
    <w:p w14:paraId="5072F592" w14:textId="77777777" w:rsidR="00C86970" w:rsidRPr="00C86970" w:rsidRDefault="00C86970" w:rsidP="00C86970">
      <w:pPr>
        <w:rPr>
          <w:sz w:val="24"/>
          <w:szCs w:val="24"/>
        </w:rPr>
      </w:pPr>
      <w:r w:rsidRPr="00C86970">
        <w:rPr>
          <w:b/>
          <w:bCs/>
          <w:sz w:val="24"/>
          <w:szCs w:val="24"/>
        </w:rPr>
        <w:t xml:space="preserve">ODS: </w:t>
      </w:r>
      <w:hyperlink r:id="rId117" w:history="1">
        <w:r w:rsidRPr="00C86970">
          <w:rPr>
            <w:color w:val="0000FF"/>
            <w:sz w:val="24"/>
            <w:szCs w:val="24"/>
            <w:u w:val="single"/>
          </w:rPr>
          <w:t>16</w:t>
        </w:r>
      </w:hyperlink>
    </w:p>
    <w:p w14:paraId="6543C398" w14:textId="77777777" w:rsidR="00C86970" w:rsidRPr="00C86970" w:rsidRDefault="00C86970" w:rsidP="00C86970">
      <w:pPr>
        <w:autoSpaceDE w:val="0"/>
        <w:autoSpaceDN w:val="0"/>
        <w:adjustRightInd w:val="0"/>
        <w:rPr>
          <w:sz w:val="24"/>
          <w:szCs w:val="24"/>
          <w:lang w:eastAsia="en-US"/>
        </w:rPr>
      </w:pPr>
    </w:p>
    <w:p w14:paraId="73B38B16" w14:textId="77777777" w:rsidR="00C86970" w:rsidRPr="00C86970" w:rsidRDefault="00C86970" w:rsidP="00C86970">
      <w:pPr>
        <w:spacing w:line="360" w:lineRule="auto"/>
        <w:rPr>
          <w:sz w:val="24"/>
          <w:szCs w:val="24"/>
          <w:lang w:eastAsia="en-US"/>
        </w:rPr>
      </w:pPr>
      <w:r w:rsidRPr="00C86970">
        <w:rPr>
          <w:sz w:val="24"/>
          <w:szCs w:val="24"/>
          <w:lang w:eastAsia="en-US"/>
        </w:rPr>
        <w:t>Resumo:</w:t>
      </w:r>
    </w:p>
    <w:p w14:paraId="49EBC846" w14:textId="77777777" w:rsidR="00C86970" w:rsidRPr="00C86970" w:rsidRDefault="00C86970" w:rsidP="00C86970">
      <w:pPr>
        <w:spacing w:line="360" w:lineRule="auto"/>
        <w:ind w:firstLine="708"/>
        <w:rPr>
          <w:b/>
          <w:bCs/>
          <w:sz w:val="24"/>
          <w:szCs w:val="24"/>
          <w:lang w:eastAsia="en-US"/>
        </w:rPr>
      </w:pPr>
      <w:r w:rsidRPr="00C86970">
        <w:rPr>
          <w:b/>
          <w:bCs/>
          <w:sz w:val="24"/>
          <w:szCs w:val="24"/>
          <w:lang w:eastAsia="en-US"/>
        </w:rPr>
        <w:t>A superveniência da Lei Complementar nº 194/2022, que reconheceu os serviços de comunicação como essenciais e indispensáveis e vedou tratá-los como supérfluos, acarretou a suspensão da eficácia de norma estadual que tenha instituído adicional de alíquota do Imposto sobre Circulação de Mercadorias e Serviços (ICMS) sobre tais serviços.</w:t>
      </w:r>
    </w:p>
    <w:p w14:paraId="756EF3E0" w14:textId="0316F9AE" w:rsidR="00C86970" w:rsidRPr="00C86970" w:rsidRDefault="00C86970" w:rsidP="00C86970">
      <w:pPr>
        <w:spacing w:line="360" w:lineRule="auto"/>
        <w:ind w:firstLine="708"/>
        <w:rPr>
          <w:sz w:val="24"/>
          <w:szCs w:val="24"/>
          <w:lang w:eastAsia="en-US"/>
        </w:rPr>
      </w:pPr>
      <w:r w:rsidRPr="00C86970">
        <w:rPr>
          <w:sz w:val="24"/>
          <w:szCs w:val="24"/>
          <w:lang w:eastAsia="en-US"/>
        </w:rPr>
        <w:t>No caso, a norma impugnada instituiu adicional de ICMS sobre serviços de comunicações destinados ao financiamento de Fundos Estaduais de Combate à Pobreza, com fundamento em dispositivo do Ato das Disposições Constitucionais Transitórias (ADCT) que autoriza a cobrança de adicional do imposto sobre produtos e serviços considerados supérfluos (1). A jurisprudência desta Corte</w:t>
      </w:r>
      <w:r w:rsidR="00067625">
        <w:rPr>
          <w:sz w:val="24"/>
          <w:szCs w:val="24"/>
          <w:lang w:eastAsia="en-US"/>
        </w:rPr>
        <w:t xml:space="preserve"> </w:t>
      </w:r>
      <w:r w:rsidR="00067625" w:rsidRPr="00C86970">
        <w:rPr>
          <w:sz w:val="24"/>
          <w:szCs w:val="24"/>
          <w:lang w:eastAsia="en-US"/>
        </w:rPr>
        <w:t>(2)</w:t>
      </w:r>
      <w:r w:rsidRPr="00C86970">
        <w:rPr>
          <w:sz w:val="24"/>
          <w:szCs w:val="24"/>
          <w:lang w:eastAsia="en-US"/>
        </w:rPr>
        <w:t xml:space="preserve">, por sua vez, reconheceu a validade desses adicionais </w:t>
      </w:r>
      <w:r w:rsidRPr="00C86970">
        <w:rPr>
          <w:sz w:val="24"/>
          <w:szCs w:val="24"/>
          <w:lang w:eastAsia="en-US"/>
        </w:rPr>
        <w:lastRenderedPageBreak/>
        <w:t>instituídos pelos estados e pelo Distrito Federal após as Emendas Constitucionais nº 33/2001 e nº 42/2003, até a edição de lei complementar federal sobre a matéria.</w:t>
      </w:r>
    </w:p>
    <w:p w14:paraId="3C8EDF65" w14:textId="77777777" w:rsidR="00C86970" w:rsidRPr="00C86970" w:rsidRDefault="00C86970" w:rsidP="00C86970">
      <w:pPr>
        <w:spacing w:line="360" w:lineRule="auto"/>
        <w:ind w:firstLine="708"/>
        <w:rPr>
          <w:sz w:val="24"/>
          <w:szCs w:val="24"/>
          <w:lang w:eastAsia="en-US"/>
        </w:rPr>
      </w:pPr>
      <w:r w:rsidRPr="00C86970">
        <w:rPr>
          <w:sz w:val="24"/>
          <w:szCs w:val="24"/>
          <w:lang w:eastAsia="en-US"/>
        </w:rPr>
        <w:t>Com a edição da Lei Complementar nº 194/2022, que acrescentou o art. 18-A ao Código Tributário Nacional e reconheceu os serviços de comunicação como bens e serviços essenciais, vedando seu tratamento como supérfluos, estabeleceu-se novo parâmetro normativo que implicou a suspensão da eficácia do adicional de ICMS.</w:t>
      </w:r>
    </w:p>
    <w:p w14:paraId="501D0BD1" w14:textId="77777777" w:rsidR="00C86970" w:rsidRPr="00C86970" w:rsidRDefault="00C86970" w:rsidP="00C86970">
      <w:pPr>
        <w:spacing w:line="360" w:lineRule="auto"/>
        <w:ind w:firstLine="708"/>
        <w:rPr>
          <w:sz w:val="24"/>
          <w:szCs w:val="24"/>
          <w:lang w:eastAsia="en-US"/>
        </w:rPr>
      </w:pPr>
      <w:r w:rsidRPr="00C86970">
        <w:rPr>
          <w:sz w:val="24"/>
          <w:szCs w:val="24"/>
          <w:lang w:eastAsia="en-US"/>
        </w:rPr>
        <w:t>Diante disso, e em atenção à segurança jurídica e ao impacto nas finanças estaduais, os efeitos da decisão devem ser modulados, de modo que a invalidade das cobranças produza efeitos apenas a partir de 1º de janeiro de 2027, quando se inicia o próximo exercício fiscal.</w:t>
      </w:r>
    </w:p>
    <w:p w14:paraId="055B40DF" w14:textId="77777777" w:rsidR="00C86970" w:rsidRPr="00C86970" w:rsidRDefault="00C86970" w:rsidP="00C86970">
      <w:pPr>
        <w:spacing w:line="360" w:lineRule="auto"/>
        <w:ind w:firstLine="708"/>
        <w:rPr>
          <w:sz w:val="24"/>
          <w:szCs w:val="24"/>
          <w:lang w:eastAsia="en-US"/>
        </w:rPr>
      </w:pPr>
      <w:r w:rsidRPr="00C86970">
        <w:rPr>
          <w:sz w:val="24"/>
          <w:szCs w:val="24"/>
          <w:lang w:eastAsia="en-US"/>
        </w:rPr>
        <w:t>Com base nesses e em outros entendimentos, o Plenário, por unanimidade, conheceu parcialmente da ação direta e, nessa extensão, julgou-a improcedente, reconhecendo a suspensão parcial da eficácia do art. 2º-A da Lei nº 6.558/2004 do Estado de Alagoas, a partir da superveniência da Lei Complementar nº 194/2022, modulando os efeitos da decisão para produzir eficácia a partir de 1º de janeiro de 2027, ressalvadas as ações judiciais e os processos administrativos pendentes de julgamento na data de publicação da ata de julgamento.</w:t>
      </w:r>
    </w:p>
    <w:p w14:paraId="18D46CBA" w14:textId="77777777" w:rsidR="00C86970" w:rsidRPr="00C86970" w:rsidRDefault="00C86970" w:rsidP="00C86970">
      <w:pPr>
        <w:spacing w:line="360" w:lineRule="auto"/>
        <w:ind w:firstLine="708"/>
        <w:rPr>
          <w:b/>
          <w:bCs/>
          <w:sz w:val="24"/>
          <w:szCs w:val="24"/>
          <w:lang w:eastAsia="en-US"/>
        </w:rPr>
      </w:pPr>
    </w:p>
    <w:p w14:paraId="285BDA83" w14:textId="77777777" w:rsidR="00C86970" w:rsidRPr="00C86970" w:rsidRDefault="00C86970" w:rsidP="00C86970">
      <w:pPr>
        <w:spacing w:after="120"/>
        <w:ind w:firstLine="708"/>
        <w:rPr>
          <w:rFonts w:ascii="Arial" w:hAnsi="Arial" w:cs="Arial"/>
          <w:sz w:val="20"/>
          <w:szCs w:val="20"/>
        </w:rPr>
      </w:pPr>
      <w:r w:rsidRPr="00C86970">
        <w:rPr>
          <w:rFonts w:ascii="Arial" w:hAnsi="Arial" w:cs="Arial"/>
          <w:sz w:val="20"/>
          <w:szCs w:val="20"/>
        </w:rPr>
        <w:t xml:space="preserve">(1) </w:t>
      </w:r>
      <w:hyperlink r:id="rId118" w:anchor="adct:~:text=Art.%2082.%20Os%20Estados%2C%20o%20Distrito%20Federal%20e%20os%20Munic%C3%ADpios%20devem%20instituir%20Fundos%20de%20Combate%20%C3%A0%20Pobreza%2C%20com%20os%20recursos%20de%20que%20trata%20este%20artigo%20e%20outros%20que%20vierem%20a%20destinar%2C%20devendo%20os%20referidos%20Fundos%20ser%20geridos%20por%20entidades%20que%20contem%20com%20a%20participa%C3%A7%C3%A3o%20da%20sociedade%20civil.%C2%A0%C2%A0%C2%A0%C2%A0%C2%A0%C2%A0%C2%A0" w:history="1">
        <w:r w:rsidRPr="00C86970">
          <w:rPr>
            <w:rFonts w:ascii="Arial" w:hAnsi="Arial" w:cs="Arial"/>
            <w:color w:val="0000FF"/>
            <w:sz w:val="20"/>
            <w:szCs w:val="20"/>
            <w:u w:val="single"/>
          </w:rPr>
          <w:t>ADCT</w:t>
        </w:r>
      </w:hyperlink>
      <w:r w:rsidRPr="00C86970">
        <w:rPr>
          <w:rFonts w:ascii="Arial" w:hAnsi="Arial" w:cs="Arial"/>
          <w:sz w:val="20"/>
          <w:szCs w:val="20"/>
        </w:rPr>
        <w:t>: “</w:t>
      </w:r>
      <w:bookmarkStart w:id="17" w:name="adctart82"/>
      <w:bookmarkEnd w:id="17"/>
      <w:r w:rsidRPr="00C86970">
        <w:rPr>
          <w:rFonts w:ascii="Arial" w:hAnsi="Arial" w:cs="Arial"/>
          <w:sz w:val="20"/>
          <w:szCs w:val="20"/>
        </w:rPr>
        <w:t>Art. 82. Os Estados, o Distrito Federal e os Municípios devem instituir Fundos de Combate à Pobreza, com os recursos de que trata este artigo e outros que vierem a destinar, devendo os referidos Fundos ser geridos por entidades que contem com a participação da sociedade civil. (Incluído pela Emenda Constitucional nº 31, de 2000). § 1º Para o financiamento dos Fundos Estaduais e Distrital, poderá ser criado adicional de até dois pontos percentuais na alíquota do Imposto sobre Circulação de Mercadorias e Serviços - ICMS, sobre os produtos e serviços supérfluos e nas condições definidas na lei complementar de que trata o art. 155, § 2º, XII, da Constituição, não se aplicando, sobre este percentual, o disposto no art. 158, IV, da Constituição. (Redação dada pela Emenda Constitucional nº 42, de 19.12.2003)”</w:t>
      </w:r>
    </w:p>
    <w:p w14:paraId="66DA9D3E" w14:textId="77777777" w:rsidR="00C86970" w:rsidRPr="00C86970" w:rsidRDefault="00C86970" w:rsidP="00C86970">
      <w:pPr>
        <w:spacing w:after="120"/>
        <w:ind w:firstLine="708"/>
        <w:rPr>
          <w:rFonts w:ascii="Arial" w:hAnsi="Arial" w:cs="Arial"/>
          <w:sz w:val="20"/>
          <w:szCs w:val="20"/>
        </w:rPr>
      </w:pPr>
      <w:r w:rsidRPr="00C86970">
        <w:rPr>
          <w:rFonts w:ascii="Arial" w:hAnsi="Arial" w:cs="Arial"/>
          <w:sz w:val="20"/>
          <w:szCs w:val="20"/>
        </w:rPr>
        <w:t xml:space="preserve">(2) Precedentes citados: </w:t>
      </w:r>
      <w:hyperlink r:id="rId119" w:history="1">
        <w:r w:rsidRPr="00C86970">
          <w:rPr>
            <w:rFonts w:ascii="Arial" w:hAnsi="Arial" w:cs="Arial"/>
            <w:color w:val="0000FF"/>
            <w:sz w:val="20"/>
            <w:szCs w:val="20"/>
            <w:u w:val="single"/>
          </w:rPr>
          <w:t>ADI 7.716</w:t>
        </w:r>
      </w:hyperlink>
      <w:r w:rsidRPr="00C86970">
        <w:rPr>
          <w:rFonts w:ascii="Arial" w:hAnsi="Arial" w:cs="Arial"/>
          <w:sz w:val="20"/>
          <w:szCs w:val="20"/>
        </w:rPr>
        <w:t xml:space="preserve">, </w:t>
      </w:r>
      <w:hyperlink r:id="rId120" w:history="1">
        <w:r w:rsidRPr="00C86970">
          <w:rPr>
            <w:rFonts w:ascii="Arial" w:hAnsi="Arial" w:cs="Arial"/>
            <w:color w:val="0000FF"/>
            <w:sz w:val="20"/>
            <w:szCs w:val="20"/>
            <w:u w:val="single"/>
          </w:rPr>
          <w:t>ADI 7.634</w:t>
        </w:r>
      </w:hyperlink>
      <w:r w:rsidRPr="00C86970">
        <w:rPr>
          <w:rFonts w:ascii="Arial" w:hAnsi="Arial" w:cs="Arial"/>
          <w:sz w:val="20"/>
          <w:szCs w:val="20"/>
        </w:rPr>
        <w:t xml:space="preserve">, </w:t>
      </w:r>
      <w:hyperlink r:id="rId121" w:history="1">
        <w:r w:rsidRPr="00C86970">
          <w:rPr>
            <w:rFonts w:ascii="Arial" w:hAnsi="Arial" w:cs="Arial"/>
            <w:color w:val="0000FF"/>
            <w:sz w:val="20"/>
            <w:szCs w:val="20"/>
            <w:u w:val="single"/>
          </w:rPr>
          <w:t>ADI 7.077</w:t>
        </w:r>
      </w:hyperlink>
      <w:r w:rsidRPr="00C86970">
        <w:rPr>
          <w:rFonts w:ascii="Arial" w:hAnsi="Arial" w:cs="Arial"/>
          <w:sz w:val="20"/>
          <w:szCs w:val="20"/>
        </w:rPr>
        <w:t xml:space="preserve"> e </w:t>
      </w:r>
      <w:hyperlink r:id="rId122" w:history="1">
        <w:r w:rsidRPr="00C86970">
          <w:rPr>
            <w:rFonts w:ascii="Arial" w:hAnsi="Arial" w:cs="Arial"/>
            <w:color w:val="0000FF"/>
            <w:sz w:val="20"/>
            <w:szCs w:val="20"/>
            <w:u w:val="single"/>
          </w:rPr>
          <w:t>ADI 7.816</w:t>
        </w:r>
      </w:hyperlink>
      <w:r w:rsidRPr="00C86970">
        <w:rPr>
          <w:rFonts w:ascii="Arial" w:hAnsi="Arial" w:cs="Arial"/>
          <w:sz w:val="20"/>
          <w:szCs w:val="20"/>
        </w:rPr>
        <w:t>.</w:t>
      </w:r>
    </w:p>
    <w:p w14:paraId="6BCF4291" w14:textId="77777777" w:rsidR="00C86970" w:rsidRPr="00C86970" w:rsidRDefault="00C86970" w:rsidP="00C86970">
      <w:pPr>
        <w:spacing w:line="360" w:lineRule="auto"/>
        <w:ind w:firstLine="708"/>
        <w:rPr>
          <w:sz w:val="24"/>
          <w:szCs w:val="24"/>
          <w:lang w:eastAsia="en-US"/>
        </w:rPr>
      </w:pPr>
    </w:p>
    <w:p w14:paraId="093995DD" w14:textId="77777777" w:rsidR="00C86970" w:rsidRPr="00C86970" w:rsidRDefault="00C86970" w:rsidP="00C86970">
      <w:pPr>
        <w:spacing w:line="360" w:lineRule="auto"/>
        <w:rPr>
          <w:color w:val="0000FF"/>
          <w:sz w:val="24"/>
          <w:szCs w:val="24"/>
          <w:u w:val="single"/>
          <w:lang w:eastAsia="en-US"/>
        </w:rPr>
      </w:pPr>
      <w:hyperlink r:id="rId123" w:history="1">
        <w:r w:rsidRPr="00C86970">
          <w:rPr>
            <w:color w:val="0000FF"/>
            <w:sz w:val="24"/>
            <w:szCs w:val="24"/>
            <w:u w:val="single"/>
            <w:lang w:eastAsia="en-US"/>
          </w:rPr>
          <w:t>ADI 7.632/AL, relator Ministro André Mendonça, julgamento virtual finalizado em 26.06.2026 (sexta-feira), às 23:59</w:t>
        </w:r>
      </w:hyperlink>
      <w:r w:rsidRPr="00C86970">
        <w:rPr>
          <w:color w:val="0000FF"/>
          <w:sz w:val="24"/>
          <w:szCs w:val="24"/>
          <w:u w:val="single"/>
          <w:lang w:eastAsia="en-US"/>
        </w:rPr>
        <w:fldChar w:fldCharType="begin"/>
      </w:r>
      <w:r w:rsidRPr="00C86970">
        <w:rPr>
          <w:color w:val="0000FF"/>
          <w:sz w:val="24"/>
          <w:szCs w:val="24"/>
          <w:u w:val="single"/>
          <w:lang w:eastAsia="en-US"/>
        </w:rPr>
        <w:instrText>HYPERLINK "https://portal.stf.jus.br/processos/detalhe.asp?incidente=7449390"</w:instrText>
      </w:r>
      <w:r w:rsidRPr="00C86970">
        <w:rPr>
          <w:color w:val="0000FF"/>
          <w:sz w:val="24"/>
          <w:szCs w:val="24"/>
          <w:u w:val="single"/>
          <w:lang w:eastAsia="en-US"/>
        </w:rPr>
      </w:r>
      <w:r w:rsidRPr="00C86970">
        <w:rPr>
          <w:color w:val="0000FF"/>
          <w:sz w:val="24"/>
          <w:szCs w:val="24"/>
          <w:u w:val="single"/>
          <w:lang w:eastAsia="en-US"/>
        </w:rPr>
        <w:fldChar w:fldCharType="separate"/>
      </w:r>
    </w:p>
    <w:p w14:paraId="3E796CFA" w14:textId="19AE9EE9" w:rsidR="00C86970" w:rsidRPr="00067625" w:rsidRDefault="00C86970" w:rsidP="001008EB">
      <w:pPr>
        <w:pStyle w:val="PargrafodaLista"/>
        <w:autoSpaceDE w:val="0"/>
        <w:autoSpaceDN w:val="0"/>
        <w:adjustRightInd w:val="0"/>
        <w:ind w:left="360"/>
        <w:rPr>
          <w:sz w:val="24"/>
          <w:szCs w:val="24"/>
        </w:rPr>
      </w:pPr>
      <w:r w:rsidRPr="00C86970">
        <w:rPr>
          <w:color w:val="0000FF"/>
          <w:u w:val="single"/>
          <w:lang w:eastAsia="en-US"/>
        </w:rPr>
        <w:fldChar w:fldCharType="end"/>
      </w:r>
    </w:p>
    <w:p w14:paraId="38B649BE" w14:textId="1B76C74F" w:rsidR="00082497" w:rsidRDefault="00082497" w:rsidP="00082497">
      <w:pPr>
        <w:pStyle w:val="PargrafodaLista"/>
        <w:autoSpaceDE w:val="0"/>
        <w:autoSpaceDN w:val="0"/>
        <w:adjustRightInd w:val="0"/>
        <w:ind w:left="360"/>
        <w:jc w:val="right"/>
      </w:pPr>
      <w:hyperlink w:anchor="SUMÁRIO" w:history="1">
        <w:r w:rsidRPr="00820E09">
          <w:rPr>
            <w:rStyle w:val="Hyperlink"/>
            <w:sz w:val="16"/>
            <w:szCs w:val="16"/>
          </w:rPr>
          <w:t>Sumário</w:t>
        </w:r>
      </w:hyperlink>
    </w:p>
    <w:bookmarkEnd w:id="3"/>
    <w:p w14:paraId="3EDC9CA3" w14:textId="77777777" w:rsidR="009179CF" w:rsidRPr="009C7C89" w:rsidRDefault="009179CF" w:rsidP="009179CF">
      <w:pPr>
        <w:pStyle w:val="tit10"/>
        <w:spacing w:before="0" w:line="240" w:lineRule="auto"/>
        <w:jc w:val="both"/>
        <w:rPr>
          <w:b w:val="0"/>
          <w:bCs w:val="0"/>
          <w:i w:val="0"/>
          <w:iCs w:val="0"/>
          <w:sz w:val="24"/>
          <w:szCs w:val="24"/>
        </w:rPr>
      </w:pPr>
    </w:p>
    <w:p w14:paraId="722AC039" w14:textId="77777777" w:rsidR="009179CF" w:rsidRPr="009179CF" w:rsidRDefault="009179CF" w:rsidP="009179CF">
      <w:pPr>
        <w:autoSpaceDE w:val="0"/>
        <w:autoSpaceDN w:val="0"/>
        <w:adjustRightInd w:val="0"/>
        <w:rPr>
          <w:color w:val="000000"/>
          <w:sz w:val="24"/>
          <w:szCs w:val="24"/>
        </w:rPr>
      </w:pPr>
      <w:r w:rsidRPr="009179CF">
        <w:rPr>
          <w:color w:val="000000"/>
          <w:sz w:val="24"/>
          <w:szCs w:val="24"/>
        </w:rPr>
        <w:t>DIREITO TRIBUTÁRIO – IMPOSTOS; ICMS; ALÍQUOTA; REDUÇÃO; BENEFÍCIOS OU INCENTIVOS FISCAIS</w:t>
      </w:r>
    </w:p>
    <w:p w14:paraId="6D1D3D58" w14:textId="77777777" w:rsidR="009179CF" w:rsidRPr="009179CF" w:rsidRDefault="009179CF" w:rsidP="009179CF">
      <w:pPr>
        <w:autoSpaceDE w:val="0"/>
        <w:autoSpaceDN w:val="0"/>
        <w:adjustRightInd w:val="0"/>
        <w:rPr>
          <w:color w:val="000000"/>
          <w:sz w:val="24"/>
          <w:szCs w:val="24"/>
        </w:rPr>
      </w:pPr>
      <w:r w:rsidRPr="009179CF">
        <w:rPr>
          <w:color w:val="000000"/>
          <w:sz w:val="24"/>
          <w:szCs w:val="24"/>
        </w:rPr>
        <w:t>DIREITO CONSTITUCIONAL – IMPOSTOS DOS ESTADOS E DO DISTRITO FEDERAL; PROPOSIÇÃO LEGISLATIVA; ESTIMATIVA DO IMPACTO ORÇAMENTÁRIO E FINANCEIRO; RENÚNCIA DE RECEITA</w:t>
      </w:r>
    </w:p>
    <w:p w14:paraId="15C755E1" w14:textId="77777777" w:rsidR="009179CF" w:rsidRPr="009179CF" w:rsidRDefault="009179CF" w:rsidP="009179CF">
      <w:pPr>
        <w:autoSpaceDE w:val="0"/>
        <w:autoSpaceDN w:val="0"/>
        <w:adjustRightInd w:val="0"/>
        <w:rPr>
          <w:color w:val="000000"/>
          <w:sz w:val="24"/>
          <w:szCs w:val="24"/>
        </w:rPr>
      </w:pPr>
    </w:p>
    <w:p w14:paraId="1B36446D" w14:textId="77777777" w:rsidR="009179CF" w:rsidRPr="009179CF" w:rsidRDefault="009179CF" w:rsidP="009179CF">
      <w:pPr>
        <w:autoSpaceDE w:val="0"/>
        <w:autoSpaceDN w:val="0"/>
        <w:adjustRightInd w:val="0"/>
        <w:spacing w:before="113" w:line="240" w:lineRule="atLeast"/>
        <w:rPr>
          <w:sz w:val="24"/>
          <w:szCs w:val="24"/>
        </w:rPr>
      </w:pPr>
      <w:bookmarkStart w:id="18" w:name="ADI7373"/>
      <w:r w:rsidRPr="009179CF">
        <w:rPr>
          <w:b/>
          <w:bCs/>
          <w:i/>
          <w:iCs/>
          <w:sz w:val="24"/>
          <w:szCs w:val="24"/>
        </w:rPr>
        <w:t>Alíquota reduzida do ICMS para cervejas com percentual mínimo de suco de caju</w:t>
      </w:r>
      <w:bookmarkEnd w:id="18"/>
      <w:r w:rsidRPr="009179CF">
        <w:rPr>
          <w:b/>
          <w:bCs/>
          <w:i/>
          <w:iCs/>
          <w:sz w:val="24"/>
          <w:szCs w:val="24"/>
        </w:rPr>
        <w:t xml:space="preserve"> </w:t>
      </w:r>
      <w:r w:rsidRPr="009179CF">
        <w:rPr>
          <w:sz w:val="24"/>
          <w:szCs w:val="24"/>
        </w:rPr>
        <w:t xml:space="preserve">– </w:t>
      </w:r>
      <w:hyperlink r:id="rId124" w:history="1">
        <w:r w:rsidRPr="009179CF">
          <w:rPr>
            <w:sz w:val="24"/>
            <w:szCs w:val="24"/>
          </w:rPr>
          <w:t>ADI 7.373/PI</w:t>
        </w:r>
      </w:hyperlink>
      <w:r w:rsidRPr="009179CF">
        <w:rPr>
          <w:sz w:val="24"/>
          <w:szCs w:val="24"/>
        </w:rPr>
        <w:t xml:space="preserve"> </w:t>
      </w:r>
      <w:r w:rsidRPr="009179CF">
        <w:rPr>
          <w:b/>
          <w:bCs/>
          <w:i/>
          <w:iCs/>
          <w:noProof/>
          <w:sz w:val="24"/>
          <w:szCs w:val="24"/>
        </w:rPr>
        <w:drawing>
          <wp:inline distT="0" distB="0" distL="0" distR="0" wp14:anchorId="79CB26E5" wp14:editId="01A0295D">
            <wp:extent cx="1219200" cy="180975"/>
            <wp:effectExtent l="0" t="0" r="0" b="9525"/>
            <wp:docPr id="804356745" name="Imagem 1">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56745" name="Imagem 1">
                      <a:hlinkClick r:id="rId125"/>
                    </pic:cNvPr>
                    <pic:cNvPicPr>
                      <a:picLocks noChangeAspect="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219200" cy="180975"/>
                    </a:xfrm>
                    <a:prstGeom prst="rect">
                      <a:avLst/>
                    </a:prstGeom>
                    <a:noFill/>
                    <a:ln>
                      <a:noFill/>
                    </a:ln>
                  </pic:spPr>
                </pic:pic>
              </a:graphicData>
            </a:graphic>
          </wp:inline>
        </w:drawing>
      </w:r>
    </w:p>
    <w:p w14:paraId="0BEBB91B" w14:textId="77777777" w:rsidR="009179CF" w:rsidRPr="009179CF" w:rsidRDefault="009179CF" w:rsidP="009179CF">
      <w:pPr>
        <w:autoSpaceDE w:val="0"/>
        <w:autoSpaceDN w:val="0"/>
        <w:adjustRightInd w:val="0"/>
        <w:rPr>
          <w:sz w:val="24"/>
          <w:szCs w:val="24"/>
        </w:rPr>
      </w:pPr>
    </w:p>
    <w:p w14:paraId="6D28FA6D" w14:textId="77777777" w:rsidR="009179CF" w:rsidRPr="009179CF" w:rsidRDefault="009179CF" w:rsidP="009179CF">
      <w:pPr>
        <w:autoSpaceDE w:val="0"/>
        <w:autoSpaceDN w:val="0"/>
        <w:adjustRightInd w:val="0"/>
        <w:rPr>
          <w:sz w:val="24"/>
          <w:szCs w:val="24"/>
        </w:rPr>
      </w:pPr>
      <w:r w:rsidRPr="009179CF">
        <w:rPr>
          <w:b/>
          <w:bCs/>
          <w:sz w:val="24"/>
          <w:szCs w:val="24"/>
        </w:rPr>
        <w:lastRenderedPageBreak/>
        <w:t>ODS:</w:t>
      </w:r>
      <w:r w:rsidRPr="009179CF">
        <w:rPr>
          <w:sz w:val="24"/>
          <w:szCs w:val="24"/>
        </w:rPr>
        <w:t xml:space="preserve"> </w:t>
      </w:r>
      <w:hyperlink r:id="rId127" w:history="1">
        <w:r w:rsidRPr="009179CF">
          <w:rPr>
            <w:color w:val="0000FF"/>
            <w:sz w:val="24"/>
            <w:szCs w:val="24"/>
            <w:u w:val="single"/>
          </w:rPr>
          <w:t>10</w:t>
        </w:r>
      </w:hyperlink>
    </w:p>
    <w:p w14:paraId="581C1B96" w14:textId="77777777" w:rsidR="009179CF" w:rsidRPr="009179CF" w:rsidRDefault="009179CF" w:rsidP="009179CF">
      <w:pPr>
        <w:autoSpaceDE w:val="0"/>
        <w:autoSpaceDN w:val="0"/>
        <w:adjustRightInd w:val="0"/>
        <w:rPr>
          <w:sz w:val="24"/>
          <w:szCs w:val="24"/>
        </w:rPr>
      </w:pPr>
    </w:p>
    <w:p w14:paraId="495B2A39" w14:textId="77777777" w:rsidR="009179CF" w:rsidRPr="009179CF" w:rsidRDefault="009179CF" w:rsidP="009179CF">
      <w:pPr>
        <w:autoSpaceDE w:val="0"/>
        <w:autoSpaceDN w:val="0"/>
        <w:adjustRightInd w:val="0"/>
        <w:spacing w:line="360" w:lineRule="auto"/>
        <w:rPr>
          <w:sz w:val="24"/>
          <w:szCs w:val="24"/>
        </w:rPr>
      </w:pPr>
      <w:r w:rsidRPr="009179CF">
        <w:rPr>
          <w:sz w:val="24"/>
          <w:szCs w:val="24"/>
        </w:rPr>
        <w:t>Resumo:</w:t>
      </w:r>
    </w:p>
    <w:p w14:paraId="496FB9A7" w14:textId="77777777" w:rsidR="009179CF" w:rsidRPr="009179CF" w:rsidRDefault="009179CF" w:rsidP="009179CF">
      <w:pPr>
        <w:autoSpaceDE w:val="0"/>
        <w:autoSpaceDN w:val="0"/>
        <w:adjustRightInd w:val="0"/>
        <w:spacing w:line="360" w:lineRule="auto"/>
        <w:ind w:firstLine="709"/>
        <w:rPr>
          <w:b/>
          <w:bCs/>
          <w:sz w:val="24"/>
          <w:szCs w:val="24"/>
        </w:rPr>
      </w:pPr>
      <w:r w:rsidRPr="009179CF">
        <w:rPr>
          <w:b/>
          <w:bCs/>
          <w:sz w:val="24"/>
          <w:szCs w:val="24"/>
        </w:rPr>
        <w:t>É inconstitucional –</w:t>
      </w:r>
      <w:r w:rsidRPr="009179CF">
        <w:rPr>
          <w:sz w:val="24"/>
          <w:szCs w:val="24"/>
        </w:rPr>
        <w:t xml:space="preserve"> </w:t>
      </w:r>
      <w:r w:rsidRPr="009179CF">
        <w:rPr>
          <w:b/>
          <w:bCs/>
          <w:sz w:val="24"/>
          <w:szCs w:val="24"/>
        </w:rPr>
        <w:t xml:space="preserve">por carecer da prévia celebração de convênio no âmbito do Conselho Nacional de Política Fazendária (CF/1988, art. 155, § 2º, XII, </w:t>
      </w:r>
      <w:r w:rsidRPr="009179CF">
        <w:rPr>
          <w:b/>
          <w:bCs/>
          <w:i/>
          <w:iCs/>
          <w:sz w:val="24"/>
          <w:szCs w:val="24"/>
        </w:rPr>
        <w:t>g</w:t>
      </w:r>
      <w:r w:rsidRPr="009179CF">
        <w:rPr>
          <w:b/>
          <w:bCs/>
          <w:sz w:val="24"/>
          <w:szCs w:val="24"/>
        </w:rPr>
        <w:t>) e violar os princípios da isonomia tributária, da seletividade do ICMS e da livre concorrência (CF/1988, arts. 150, II; 155, § 2º, III; e 170, IV) – norma estadual que reduz a alíquota do ICMS incidente sobre cervejas que contenham em sua composição, no mínimo, 0,35% (trinta e cinco centésimos por cento) de suco de caju concentrado e/ou integral.</w:t>
      </w:r>
    </w:p>
    <w:p w14:paraId="5E32198D" w14:textId="77777777" w:rsidR="009179CF" w:rsidRPr="009179CF" w:rsidRDefault="009179CF" w:rsidP="009179CF">
      <w:pPr>
        <w:autoSpaceDE w:val="0"/>
        <w:autoSpaceDN w:val="0"/>
        <w:adjustRightInd w:val="0"/>
        <w:spacing w:line="360" w:lineRule="auto"/>
        <w:ind w:firstLine="709"/>
        <w:rPr>
          <w:sz w:val="24"/>
          <w:szCs w:val="24"/>
        </w:rPr>
      </w:pPr>
      <w:r w:rsidRPr="009179CF">
        <w:rPr>
          <w:sz w:val="24"/>
          <w:szCs w:val="24"/>
        </w:rPr>
        <w:t>Na espécie, há inconstitucionalidade formal, haja vista a edição da norma questionada sem a estimativa do impacto orçamentário e financeiro, exigida para as propostas de lei que prevejam renúncia de receita (ADCT, art. 113).</w:t>
      </w:r>
    </w:p>
    <w:p w14:paraId="430B26EA" w14:textId="77777777" w:rsidR="009179CF" w:rsidRPr="009179CF" w:rsidRDefault="009179CF" w:rsidP="009179CF">
      <w:pPr>
        <w:autoSpaceDE w:val="0"/>
        <w:autoSpaceDN w:val="0"/>
        <w:adjustRightInd w:val="0"/>
        <w:spacing w:line="360" w:lineRule="auto"/>
        <w:ind w:firstLine="709"/>
        <w:rPr>
          <w:sz w:val="24"/>
          <w:szCs w:val="24"/>
        </w:rPr>
      </w:pPr>
      <w:r w:rsidRPr="009179CF">
        <w:rPr>
          <w:sz w:val="24"/>
          <w:szCs w:val="24"/>
        </w:rPr>
        <w:t xml:space="preserve">Sob o aspecto material, o vício decorre da redução de alíquota de ICMS sem a existência de convênio celebrado entre os estados, pois a redução em debate configura efetivo benefício fiscal. </w:t>
      </w:r>
    </w:p>
    <w:p w14:paraId="1DE0C00B" w14:textId="77777777" w:rsidR="009179CF" w:rsidRPr="009179CF" w:rsidRDefault="009179CF" w:rsidP="009179CF">
      <w:pPr>
        <w:autoSpaceDE w:val="0"/>
        <w:autoSpaceDN w:val="0"/>
        <w:adjustRightInd w:val="0"/>
        <w:spacing w:line="360" w:lineRule="auto"/>
        <w:ind w:firstLine="709"/>
        <w:rPr>
          <w:sz w:val="24"/>
          <w:szCs w:val="24"/>
        </w:rPr>
      </w:pPr>
      <w:r w:rsidRPr="009179CF">
        <w:rPr>
          <w:sz w:val="24"/>
          <w:szCs w:val="24"/>
        </w:rPr>
        <w:t>É importante registrar que o acréscimo de pequena parcela de suco de caju não tem o condão de transformar a cerveja em um produto essencial, capaz de atrair a incidência do princípio da seletividade do ICMS. É evidente que o discrímen estabelecido também afronta os princípios da isonomia tributária e da livre concorrência (1).</w:t>
      </w:r>
    </w:p>
    <w:p w14:paraId="52342216" w14:textId="77777777" w:rsidR="009179CF" w:rsidRPr="009179CF" w:rsidRDefault="009179CF" w:rsidP="009179CF">
      <w:pPr>
        <w:autoSpaceDE w:val="0"/>
        <w:autoSpaceDN w:val="0"/>
        <w:adjustRightInd w:val="0"/>
        <w:spacing w:line="360" w:lineRule="auto"/>
        <w:ind w:firstLine="709"/>
        <w:rPr>
          <w:sz w:val="24"/>
          <w:szCs w:val="24"/>
        </w:rPr>
      </w:pPr>
      <w:r w:rsidRPr="009179CF">
        <w:rPr>
          <w:sz w:val="24"/>
          <w:szCs w:val="24"/>
        </w:rPr>
        <w:t xml:space="preserve">Com base nesses e em outros entendimentos, o Plenário, por unanimidade, conheceu parcialmente da ação e, nessa extensão, a julgou procedente para declarar a inconstitucionalidade do art. 2º da </w:t>
      </w:r>
      <w:hyperlink r:id="rId128" w:history="1">
        <w:r w:rsidRPr="009179CF">
          <w:rPr>
            <w:color w:val="0000FF"/>
            <w:sz w:val="24"/>
            <w:szCs w:val="24"/>
            <w:u w:val="single"/>
          </w:rPr>
          <w:t>Lei Complementar nº 269/2022 do Estado do Piauí</w:t>
        </w:r>
      </w:hyperlink>
      <w:r w:rsidRPr="009179CF">
        <w:rPr>
          <w:sz w:val="24"/>
          <w:szCs w:val="24"/>
        </w:rPr>
        <w:t xml:space="preserve"> (2), no ponto em que acrescenta o item 1 à alínea </w:t>
      </w:r>
      <w:r w:rsidRPr="009179CF">
        <w:rPr>
          <w:i/>
          <w:iCs/>
          <w:sz w:val="24"/>
          <w:szCs w:val="24"/>
        </w:rPr>
        <w:t>b</w:t>
      </w:r>
      <w:r w:rsidRPr="009179CF">
        <w:rPr>
          <w:sz w:val="24"/>
          <w:szCs w:val="24"/>
        </w:rPr>
        <w:t xml:space="preserve"> do inciso I do art. 23 da </w:t>
      </w:r>
      <w:hyperlink r:id="rId129" w:history="1">
        <w:r w:rsidRPr="009179CF">
          <w:rPr>
            <w:color w:val="0000FF"/>
            <w:sz w:val="24"/>
            <w:szCs w:val="24"/>
            <w:u w:val="single"/>
          </w:rPr>
          <w:t>Lei piauiense nº 4.257/1989</w:t>
        </w:r>
      </w:hyperlink>
      <w:r w:rsidRPr="009179CF">
        <w:rPr>
          <w:sz w:val="24"/>
          <w:szCs w:val="24"/>
        </w:rPr>
        <w:t>. Por maioria, o Tribunal imprimiu efeitos prospectivos à declaração de inconstitucionalidade, de maneira a só operarem depois da publicação da ata deste julgamento.</w:t>
      </w:r>
    </w:p>
    <w:p w14:paraId="350C99C2" w14:textId="77777777" w:rsidR="009179CF" w:rsidRPr="009179CF" w:rsidRDefault="009179CF" w:rsidP="009179CF">
      <w:pPr>
        <w:autoSpaceDE w:val="0"/>
        <w:autoSpaceDN w:val="0"/>
        <w:adjustRightInd w:val="0"/>
        <w:spacing w:line="360" w:lineRule="auto"/>
        <w:ind w:firstLine="709"/>
        <w:rPr>
          <w:sz w:val="24"/>
          <w:szCs w:val="24"/>
        </w:rPr>
      </w:pPr>
      <w:bookmarkStart w:id="19" w:name="_Hlk134103137"/>
    </w:p>
    <w:p w14:paraId="3F73734E" w14:textId="77777777" w:rsidR="009179CF" w:rsidRPr="009179CF" w:rsidRDefault="009179CF" w:rsidP="009179CF">
      <w:pPr>
        <w:spacing w:after="120"/>
        <w:ind w:firstLine="709"/>
        <w:rPr>
          <w:rFonts w:ascii="Arial" w:eastAsiaTheme="minorHAnsi" w:hAnsi="Arial" w:cs="Arial"/>
          <w:sz w:val="20"/>
          <w:szCs w:val="20"/>
          <w:lang w:eastAsia="en-US"/>
        </w:rPr>
      </w:pPr>
      <w:r w:rsidRPr="009179CF">
        <w:rPr>
          <w:rFonts w:ascii="Arial" w:eastAsiaTheme="minorHAnsi" w:hAnsi="Arial" w:cs="Arial"/>
          <w:sz w:val="20"/>
          <w:szCs w:val="20"/>
          <w:lang w:eastAsia="en-US"/>
        </w:rPr>
        <w:t xml:space="preserve">(1) Precedente citado: </w:t>
      </w:r>
      <w:hyperlink r:id="rId130" w:history="1">
        <w:r w:rsidRPr="009179CF">
          <w:rPr>
            <w:rFonts w:ascii="Arial" w:eastAsiaTheme="minorHAnsi" w:hAnsi="Arial" w:cs="Arial"/>
            <w:color w:val="0000FF"/>
            <w:sz w:val="20"/>
            <w:szCs w:val="20"/>
            <w:u w:val="single"/>
            <w:lang w:eastAsia="en-US"/>
          </w:rPr>
          <w:t>ADI 6.152</w:t>
        </w:r>
      </w:hyperlink>
      <w:r w:rsidRPr="009179CF">
        <w:rPr>
          <w:rFonts w:ascii="Arial" w:eastAsiaTheme="minorHAnsi" w:hAnsi="Arial" w:cs="Arial"/>
          <w:sz w:val="20"/>
          <w:szCs w:val="20"/>
          <w:lang w:eastAsia="en-US"/>
        </w:rPr>
        <w:t>.</w:t>
      </w:r>
    </w:p>
    <w:p w14:paraId="4B1B4A48" w14:textId="77777777" w:rsidR="009179CF" w:rsidRPr="009179CF" w:rsidRDefault="009179CF" w:rsidP="009179CF">
      <w:pPr>
        <w:tabs>
          <w:tab w:val="left" w:pos="993"/>
        </w:tabs>
        <w:spacing w:after="120"/>
        <w:ind w:firstLine="709"/>
        <w:rPr>
          <w:rFonts w:ascii="Arial" w:eastAsiaTheme="minorHAnsi" w:hAnsi="Arial" w:cs="Arial"/>
          <w:sz w:val="20"/>
          <w:szCs w:val="20"/>
          <w:lang w:eastAsia="en-US"/>
        </w:rPr>
      </w:pPr>
      <w:r w:rsidRPr="009179CF">
        <w:rPr>
          <w:rFonts w:ascii="Arial" w:eastAsiaTheme="minorHAnsi" w:hAnsi="Arial" w:cs="Arial"/>
          <w:sz w:val="20"/>
          <w:szCs w:val="20"/>
          <w:lang w:eastAsia="en-US"/>
        </w:rPr>
        <w:t xml:space="preserve">(2) </w:t>
      </w:r>
      <w:hyperlink r:id="rId131" w:history="1">
        <w:r w:rsidRPr="009179CF">
          <w:rPr>
            <w:rFonts w:ascii="Arial" w:eastAsiaTheme="minorHAnsi" w:hAnsi="Arial" w:cs="Arial"/>
            <w:color w:val="0000FF"/>
            <w:sz w:val="20"/>
            <w:szCs w:val="20"/>
            <w:u w:val="single"/>
            <w:lang w:eastAsia="en-US"/>
          </w:rPr>
          <w:t>Lei Complementar nº 269/2022 do Estado do Piauí</w:t>
        </w:r>
      </w:hyperlink>
      <w:r w:rsidRPr="009179CF">
        <w:rPr>
          <w:rFonts w:ascii="Arial" w:eastAsiaTheme="minorHAnsi" w:hAnsi="Arial" w:cs="Arial"/>
          <w:sz w:val="20"/>
          <w:szCs w:val="20"/>
          <w:lang w:eastAsia="en-US"/>
        </w:rPr>
        <w:t>: “Art. 2º Os dispositivos a seguir indicados da Lei nº 4.257, de 06 de janeiro de 1989, passam a vigorar com a seguinte redação: I – o art. 23: (...) ‘Art. 23. As alíquotas do imposto são: I – nas operações e prestações internas: (...) b) 27% (vinte e sete por cento), com: 1. bebidas alcoólicas, exceto aguardente de cana e cervejas que contenham, no mínimo, 0,35% (trinta e cinco centésimos por cento) de suco de caju concentrado e/ou suco integral de caju em sua composição e desde que comercializadas em embalagem de vidro ou em lata;’”</w:t>
      </w:r>
    </w:p>
    <w:p w14:paraId="70FD88EA" w14:textId="77777777" w:rsidR="009179CF" w:rsidRPr="009179CF" w:rsidRDefault="009179CF" w:rsidP="009179CF">
      <w:pPr>
        <w:autoSpaceDE w:val="0"/>
        <w:autoSpaceDN w:val="0"/>
        <w:adjustRightInd w:val="0"/>
        <w:spacing w:line="360" w:lineRule="auto"/>
        <w:ind w:firstLine="709"/>
        <w:rPr>
          <w:sz w:val="24"/>
          <w:szCs w:val="24"/>
        </w:rPr>
      </w:pPr>
    </w:p>
    <w:bookmarkEnd w:id="19"/>
    <w:p w14:paraId="497A7444" w14:textId="4E0AB2C6" w:rsidR="009179CF" w:rsidRPr="009179CF" w:rsidRDefault="009179CF" w:rsidP="009179CF">
      <w:pPr>
        <w:autoSpaceDE w:val="0"/>
        <w:autoSpaceDN w:val="0"/>
        <w:adjustRightInd w:val="0"/>
        <w:spacing w:line="360" w:lineRule="auto"/>
        <w:rPr>
          <w:sz w:val="24"/>
          <w:szCs w:val="24"/>
        </w:rPr>
      </w:pPr>
      <w:r w:rsidRPr="009179CF">
        <w:rPr>
          <w:sz w:val="24"/>
          <w:szCs w:val="24"/>
        </w:rPr>
        <w:fldChar w:fldCharType="begin"/>
      </w:r>
      <w:r w:rsidRPr="009179CF">
        <w:rPr>
          <w:sz w:val="24"/>
          <w:szCs w:val="24"/>
        </w:rPr>
        <w:instrText>HYPERLINK "https://portal.stf.jus.br/processos/detalhe.asp?incidente=6611522"</w:instrText>
      </w:r>
      <w:r w:rsidRPr="009179CF">
        <w:rPr>
          <w:sz w:val="24"/>
          <w:szCs w:val="24"/>
        </w:rPr>
      </w:r>
      <w:r w:rsidRPr="009179CF">
        <w:rPr>
          <w:sz w:val="24"/>
          <w:szCs w:val="24"/>
        </w:rPr>
        <w:fldChar w:fldCharType="separate"/>
      </w:r>
      <w:r w:rsidRPr="009179CF">
        <w:rPr>
          <w:color w:val="0000FF"/>
          <w:sz w:val="24"/>
          <w:szCs w:val="24"/>
          <w:u w:val="single"/>
        </w:rPr>
        <w:t>ADI 7.373/PI, relator Ministro Nunes Marques, julgamento virtual finalizado em 2</w:t>
      </w:r>
      <w:r w:rsidR="00341962">
        <w:rPr>
          <w:color w:val="0000FF"/>
          <w:sz w:val="24"/>
          <w:szCs w:val="24"/>
          <w:u w:val="single"/>
        </w:rPr>
        <w:t>6</w:t>
      </w:r>
      <w:r w:rsidRPr="009179CF">
        <w:rPr>
          <w:color w:val="0000FF"/>
          <w:sz w:val="24"/>
          <w:szCs w:val="24"/>
          <w:u w:val="single"/>
        </w:rPr>
        <w:t>.06.2026 (sexta-feira), às 23:59</w:t>
      </w:r>
      <w:r w:rsidRPr="009179CF">
        <w:rPr>
          <w:sz w:val="24"/>
          <w:szCs w:val="24"/>
        </w:rPr>
        <w:fldChar w:fldCharType="end"/>
      </w:r>
    </w:p>
    <w:p w14:paraId="508668A7" w14:textId="77777777" w:rsidR="00372E0F" w:rsidRPr="009179CF" w:rsidRDefault="00372E0F" w:rsidP="00372E0F">
      <w:pPr>
        <w:autoSpaceDE w:val="0"/>
        <w:autoSpaceDN w:val="0"/>
        <w:adjustRightInd w:val="0"/>
        <w:spacing w:line="360" w:lineRule="auto"/>
        <w:ind w:firstLine="709"/>
        <w:rPr>
          <w:sz w:val="24"/>
          <w:szCs w:val="24"/>
        </w:rPr>
      </w:pPr>
    </w:p>
    <w:p w14:paraId="7B6CB441" w14:textId="77777777" w:rsidR="00372E0F" w:rsidRDefault="00372E0F" w:rsidP="00372E0F">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2F0CE212" w14:textId="77777777" w:rsidR="00372E0F" w:rsidRPr="009179CF" w:rsidRDefault="00372E0F" w:rsidP="00372E0F">
      <w:pPr>
        <w:autoSpaceDE w:val="0"/>
        <w:autoSpaceDN w:val="0"/>
        <w:adjustRightInd w:val="0"/>
        <w:spacing w:line="360" w:lineRule="auto"/>
        <w:ind w:firstLine="709"/>
        <w:rPr>
          <w:sz w:val="24"/>
          <w:szCs w:val="24"/>
        </w:rPr>
      </w:pPr>
    </w:p>
    <w:p w14:paraId="169F790F" w14:textId="77777777" w:rsidR="009179CF" w:rsidRPr="009C7C89" w:rsidRDefault="009179CF" w:rsidP="009179CF">
      <w:pPr>
        <w:pStyle w:val="tit10"/>
        <w:spacing w:before="0" w:line="240" w:lineRule="auto"/>
        <w:jc w:val="both"/>
        <w:rPr>
          <w:b w:val="0"/>
          <w:bCs w:val="0"/>
          <w:i w:val="0"/>
          <w:iCs w:val="0"/>
          <w:sz w:val="24"/>
          <w:szCs w:val="24"/>
        </w:rPr>
      </w:pPr>
    </w:p>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20" w:name="TURMAS"/>
      <w:r w:rsidR="00BA2E84">
        <w:rPr>
          <w:b/>
          <w:bCs/>
          <w:iCs/>
          <w:smallCaps/>
          <w:sz w:val="22"/>
          <w:szCs w:val="22"/>
        </w:rPr>
        <w:t>TURMAS</w:t>
      </w:r>
      <w:bookmarkEnd w:id="20"/>
    </w:p>
    <w:p w14:paraId="58C9B4B7" w14:textId="7E75C361" w:rsidR="00C02F0A" w:rsidRPr="003420C4" w:rsidRDefault="00BA2E84" w:rsidP="00C02F0A">
      <w:pPr>
        <w:spacing w:line="360" w:lineRule="auto"/>
        <w:rPr>
          <w:bCs/>
          <w:sz w:val="24"/>
          <w:szCs w:val="24"/>
        </w:rPr>
      </w:pPr>
      <w:r w:rsidRPr="003420C4">
        <w:rPr>
          <w:rFonts w:eastAsia="Arial"/>
          <w:bCs/>
          <w:sz w:val="24"/>
          <w:szCs w:val="24"/>
        </w:rPr>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21" w:name="INOVAÇÕES"/>
      <w:r w:rsidRPr="003172B4">
        <w:rPr>
          <w:b/>
          <w:bCs/>
          <w:iCs/>
          <w:smallCaps/>
          <w:sz w:val="22"/>
          <w:szCs w:val="22"/>
        </w:rPr>
        <w:t xml:space="preserve">INOVAÇÕES </w:t>
      </w:r>
      <w:bookmarkEnd w:id="21"/>
      <w:r w:rsidRPr="003172B4">
        <w:rPr>
          <w:b/>
          <w:bCs/>
          <w:iCs/>
          <w:smallCaps/>
          <w:sz w:val="22"/>
          <w:szCs w:val="22"/>
        </w:rPr>
        <w:t>NORMATIVAS STF</w:t>
      </w:r>
    </w:p>
    <w:p w14:paraId="1F662015" w14:textId="446B0258" w:rsidR="00151CE0" w:rsidRPr="00BD5296" w:rsidRDefault="00151CE0" w:rsidP="00BD5296">
      <w:pPr>
        <w:spacing w:after="120"/>
        <w:rPr>
          <w:sz w:val="24"/>
          <w:szCs w:val="24"/>
        </w:rPr>
      </w:pPr>
      <w:hyperlink r:id="rId132" w:history="1">
        <w:r w:rsidRPr="00BD5296">
          <w:rPr>
            <w:rStyle w:val="Hyperlink"/>
            <w:sz w:val="24"/>
            <w:szCs w:val="24"/>
          </w:rPr>
          <w:t>Resolução nº 918, de 26.07.2026</w:t>
        </w:r>
      </w:hyperlink>
      <w:r w:rsidRPr="00BD5296">
        <w:rPr>
          <w:sz w:val="24"/>
          <w:szCs w:val="24"/>
        </w:rPr>
        <w:t xml:space="preserve"> - Declara luto oficial no Supremo Tribunal Federal, por três dias, em razão do falecimento do Ministro Luiz Octavio Pires e Albuquerque Gallotti.</w:t>
      </w:r>
    </w:p>
    <w:p w14:paraId="7680A90C" w14:textId="472CDEA4" w:rsidR="00285523" w:rsidRDefault="00A67301" w:rsidP="00A67301">
      <w:pPr>
        <w:spacing w:after="120"/>
        <w:rPr>
          <w:color w:val="2E2E2E"/>
          <w:sz w:val="24"/>
          <w:szCs w:val="24"/>
        </w:rPr>
      </w:pPr>
      <w:hyperlink r:id="rId133" w:history="1">
        <w:r w:rsidRPr="00A67301">
          <w:rPr>
            <w:rStyle w:val="Hyperlink"/>
            <w:sz w:val="24"/>
            <w:szCs w:val="24"/>
          </w:rPr>
          <w:t>Resolução nº 917, de 16.07.2026</w:t>
        </w:r>
      </w:hyperlink>
      <w:r>
        <w:rPr>
          <w:color w:val="2E2E2E"/>
          <w:sz w:val="24"/>
          <w:szCs w:val="24"/>
        </w:rPr>
        <w:t xml:space="preserve"> - </w:t>
      </w:r>
      <w:r w:rsidRPr="00A67301">
        <w:rPr>
          <w:color w:val="2E2E2E"/>
          <w:sz w:val="24"/>
          <w:szCs w:val="24"/>
        </w:rPr>
        <w:t>Regulamenta o estágio probatório e o desenvolvimento na carreira dos servidores ocupantes de cargos efetivos do quadro de pessoal do Supremo Tribunal Federal.</w:t>
      </w:r>
    </w:p>
    <w:p w14:paraId="451C9C5C" w14:textId="712C0107" w:rsidR="00FC57C2" w:rsidRDefault="00FC57C2" w:rsidP="00FC57C2">
      <w:pPr>
        <w:spacing w:after="120"/>
        <w:rPr>
          <w:color w:val="2E2E2E"/>
          <w:sz w:val="24"/>
          <w:szCs w:val="24"/>
        </w:rPr>
      </w:pPr>
      <w:hyperlink r:id="rId134" w:history="1">
        <w:r w:rsidRPr="00FC57C2">
          <w:rPr>
            <w:rStyle w:val="Hyperlink"/>
            <w:sz w:val="24"/>
            <w:szCs w:val="24"/>
          </w:rPr>
          <w:t>Resolução nº 916, de 14.07.2026</w:t>
        </w:r>
      </w:hyperlink>
      <w:r>
        <w:rPr>
          <w:color w:val="2E2E2E"/>
          <w:sz w:val="24"/>
          <w:szCs w:val="24"/>
        </w:rPr>
        <w:t xml:space="preserve"> - </w:t>
      </w:r>
      <w:r w:rsidRPr="00FC57C2">
        <w:rPr>
          <w:color w:val="2E2E2E"/>
          <w:sz w:val="24"/>
          <w:szCs w:val="24"/>
        </w:rPr>
        <w:t>Dispõe sobre o Estatuto da Auditoria Interna do Supremo Tribunal Federal.</w:t>
      </w:r>
    </w:p>
    <w:p w14:paraId="0231787A" w14:textId="514AF8DA" w:rsidR="00285523" w:rsidRDefault="00831CF5" w:rsidP="00831CF5">
      <w:pPr>
        <w:spacing w:after="120"/>
        <w:rPr>
          <w:color w:val="2E2E2E"/>
          <w:sz w:val="24"/>
          <w:szCs w:val="24"/>
        </w:rPr>
      </w:pPr>
      <w:hyperlink r:id="rId135" w:history="1">
        <w:r w:rsidRPr="00831CF5">
          <w:rPr>
            <w:rStyle w:val="Hyperlink"/>
            <w:sz w:val="24"/>
            <w:szCs w:val="24"/>
          </w:rPr>
          <w:t>Resolução nº 915, de 10.07.2026</w:t>
        </w:r>
      </w:hyperlink>
      <w:r>
        <w:rPr>
          <w:color w:val="2E2E2E"/>
          <w:sz w:val="24"/>
          <w:szCs w:val="24"/>
        </w:rPr>
        <w:t xml:space="preserve"> - </w:t>
      </w:r>
      <w:r w:rsidRPr="00831CF5">
        <w:rPr>
          <w:color w:val="2E2E2E"/>
          <w:sz w:val="24"/>
          <w:szCs w:val="24"/>
        </w:rPr>
        <w:t>Torna públicas as tabelas de cargos em comissão e de funções comissionadas do quadro de pessoal do Supremo Tribunal Federal.</w:t>
      </w:r>
    </w:p>
    <w:p w14:paraId="79AE4E1D" w14:textId="66773755" w:rsidR="00831CF5" w:rsidRDefault="00FC57C2" w:rsidP="00FC57C2">
      <w:pPr>
        <w:spacing w:after="120"/>
        <w:rPr>
          <w:color w:val="2E2E2E"/>
          <w:sz w:val="24"/>
          <w:szCs w:val="24"/>
        </w:rPr>
      </w:pPr>
      <w:hyperlink r:id="rId136" w:history="1">
        <w:r w:rsidRPr="00FC57C2">
          <w:rPr>
            <w:rStyle w:val="Hyperlink"/>
            <w:sz w:val="24"/>
            <w:szCs w:val="24"/>
          </w:rPr>
          <w:t>Instrução Normativa nº 339, de 10.07.2026</w:t>
        </w:r>
      </w:hyperlink>
      <w:r>
        <w:rPr>
          <w:color w:val="2E2E2E"/>
          <w:sz w:val="24"/>
          <w:szCs w:val="24"/>
        </w:rPr>
        <w:t xml:space="preserve"> - </w:t>
      </w:r>
      <w:r w:rsidRPr="00FC57C2">
        <w:rPr>
          <w:color w:val="2E2E2E"/>
          <w:sz w:val="24"/>
          <w:szCs w:val="24"/>
        </w:rPr>
        <w:t>Divulga os valores do porte de remessa e retorno dos autos que tramitem em meio físico, conforme tabela fixada pela Empresa Brasileira de Correios e Telégrafos (ECT).</w:t>
      </w:r>
    </w:p>
    <w:p w14:paraId="0A089EF3" w14:textId="7B5902E6" w:rsidR="004758DE" w:rsidRDefault="004758DE" w:rsidP="004758DE">
      <w:pPr>
        <w:spacing w:after="120"/>
        <w:rPr>
          <w:color w:val="2E2E2E"/>
          <w:sz w:val="24"/>
          <w:szCs w:val="24"/>
        </w:rPr>
      </w:pPr>
      <w:hyperlink r:id="rId137" w:history="1">
        <w:r w:rsidRPr="004758DE">
          <w:rPr>
            <w:rStyle w:val="Hyperlink"/>
            <w:sz w:val="24"/>
            <w:szCs w:val="24"/>
          </w:rPr>
          <w:t>Instrução Normativa nº 338, de 06.07.2026</w:t>
        </w:r>
      </w:hyperlink>
      <w:r>
        <w:rPr>
          <w:color w:val="2E2E2E"/>
          <w:sz w:val="24"/>
          <w:szCs w:val="24"/>
        </w:rPr>
        <w:t xml:space="preserve"> - </w:t>
      </w:r>
      <w:r w:rsidRPr="004758DE">
        <w:rPr>
          <w:color w:val="2E2E2E"/>
          <w:sz w:val="24"/>
          <w:szCs w:val="24"/>
        </w:rPr>
        <w:t xml:space="preserve">Altera dispositivos da </w:t>
      </w:r>
      <w:hyperlink r:id="rId138" w:history="1">
        <w:r w:rsidRPr="00B34BDA">
          <w:rPr>
            <w:rStyle w:val="Hyperlink"/>
            <w:sz w:val="24"/>
            <w:szCs w:val="24"/>
          </w:rPr>
          <w:t>Instrução Normativa nº 317, de 04 de junho de 2025</w:t>
        </w:r>
      </w:hyperlink>
      <w:r w:rsidRPr="004758DE">
        <w:rPr>
          <w:color w:val="2E2E2E"/>
          <w:sz w:val="24"/>
          <w:szCs w:val="24"/>
        </w:rPr>
        <w:t>, que dispõe sobre diretrizes e regras gerais para o processo de contratação do Supremo Tribunal Federal.</w:t>
      </w:r>
    </w:p>
    <w:p w14:paraId="1769974D" w14:textId="33F7CCD7" w:rsidR="00146C1B" w:rsidRDefault="00EC7C67" w:rsidP="00EC7C67">
      <w:pPr>
        <w:spacing w:after="120"/>
        <w:rPr>
          <w:color w:val="2E2E2E"/>
          <w:sz w:val="24"/>
          <w:szCs w:val="24"/>
        </w:rPr>
      </w:pPr>
      <w:hyperlink r:id="rId139" w:history="1">
        <w:r w:rsidRPr="00EC7C67">
          <w:rPr>
            <w:rStyle w:val="Hyperlink"/>
            <w:sz w:val="24"/>
            <w:szCs w:val="24"/>
          </w:rPr>
          <w:t>Portaria nº 138, de 30.06.2026</w:t>
        </w:r>
      </w:hyperlink>
      <w:r>
        <w:rPr>
          <w:color w:val="2E2E2E"/>
          <w:sz w:val="24"/>
          <w:szCs w:val="24"/>
        </w:rPr>
        <w:t xml:space="preserve"> - </w:t>
      </w:r>
      <w:r w:rsidRPr="00EC7C67">
        <w:rPr>
          <w:color w:val="2E2E2E"/>
          <w:sz w:val="24"/>
          <w:szCs w:val="24"/>
        </w:rPr>
        <w:t>Constitui as Comissões Permanentes previstas no art. 27, §</w:t>
      </w:r>
      <w:r w:rsidR="00275DAE">
        <w:rPr>
          <w:color w:val="2E2E2E"/>
          <w:sz w:val="24"/>
          <w:szCs w:val="24"/>
        </w:rPr>
        <w:t xml:space="preserve"> </w:t>
      </w:r>
      <w:r w:rsidRPr="00EC7C67">
        <w:rPr>
          <w:color w:val="2E2E2E"/>
          <w:sz w:val="24"/>
          <w:szCs w:val="24"/>
        </w:rPr>
        <w:t xml:space="preserve">1º, do </w:t>
      </w:r>
      <w:hyperlink r:id="rId140" w:history="1">
        <w:r w:rsidRPr="00275DAE">
          <w:rPr>
            <w:rStyle w:val="Hyperlink"/>
            <w:sz w:val="24"/>
            <w:szCs w:val="24"/>
          </w:rPr>
          <w:t>Regimento Interno do Supremo Tribunal Federal</w:t>
        </w:r>
      </w:hyperlink>
      <w:r w:rsidRPr="00EC7C67">
        <w:rPr>
          <w:color w:val="2E2E2E"/>
          <w:sz w:val="24"/>
          <w:szCs w:val="24"/>
        </w:rPr>
        <w:t>.</w:t>
      </w:r>
    </w:p>
    <w:p w14:paraId="2F45F84F" w14:textId="57C33301" w:rsidR="0089308B" w:rsidRDefault="0089308B" w:rsidP="0089308B">
      <w:pPr>
        <w:spacing w:after="120"/>
        <w:rPr>
          <w:color w:val="2E2E2E"/>
          <w:sz w:val="24"/>
          <w:szCs w:val="24"/>
        </w:rPr>
      </w:pPr>
      <w:hyperlink r:id="rId141" w:history="1">
        <w:r w:rsidRPr="0089308B">
          <w:rPr>
            <w:rStyle w:val="Hyperlink"/>
            <w:sz w:val="24"/>
            <w:szCs w:val="24"/>
          </w:rPr>
          <w:t>Instrução Normativa nº 336, de 30.06.2026</w:t>
        </w:r>
      </w:hyperlink>
      <w:r>
        <w:rPr>
          <w:color w:val="2E2E2E"/>
          <w:sz w:val="24"/>
          <w:szCs w:val="24"/>
        </w:rPr>
        <w:t xml:space="preserve"> - </w:t>
      </w:r>
      <w:r w:rsidRPr="0089308B">
        <w:rPr>
          <w:color w:val="2E2E2E"/>
          <w:sz w:val="24"/>
          <w:szCs w:val="24"/>
        </w:rPr>
        <w:t>Dispõe sobre o regime de plantão na Secretaria de Polícia Judicial do Supremo Tribunal Federal.</w:t>
      </w:r>
    </w:p>
    <w:p w14:paraId="4F0CACFA" w14:textId="5A922693" w:rsidR="00046C7B" w:rsidRDefault="00285523" w:rsidP="00285523">
      <w:pPr>
        <w:spacing w:after="120"/>
        <w:rPr>
          <w:color w:val="2E2E2E"/>
          <w:sz w:val="24"/>
          <w:szCs w:val="24"/>
        </w:rPr>
      </w:pPr>
      <w:hyperlink r:id="rId142" w:history="1">
        <w:r w:rsidRPr="00285523">
          <w:rPr>
            <w:rStyle w:val="Hyperlink"/>
            <w:sz w:val="24"/>
            <w:szCs w:val="24"/>
          </w:rPr>
          <w:t>Resolução nº 912, de 26.06.2026</w:t>
        </w:r>
      </w:hyperlink>
      <w:r>
        <w:rPr>
          <w:color w:val="2E2E2E"/>
          <w:sz w:val="24"/>
          <w:szCs w:val="24"/>
        </w:rPr>
        <w:t xml:space="preserve"> - </w:t>
      </w:r>
      <w:r w:rsidRPr="00285523">
        <w:rPr>
          <w:color w:val="2E2E2E"/>
          <w:sz w:val="24"/>
          <w:szCs w:val="24"/>
        </w:rPr>
        <w:t>Torna públicas as tabelas de vencimentos, de cargos em comissão e de funções comissionadas do Supremo Tribunal Federal.</w:t>
      </w:r>
    </w:p>
    <w:p w14:paraId="3669E7FA" w14:textId="77777777" w:rsidR="00046C7B" w:rsidRPr="00DC61BE" w:rsidRDefault="00046C7B" w:rsidP="00DC61BE">
      <w:pPr>
        <w:jc w:val="left"/>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143"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lastRenderedPageBreak/>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144"/>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146"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147"/>
      <w:footerReference w:type="even" r:id="rId148"/>
      <w:footerReference w:type="default" r:id="rId149"/>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F827" w14:textId="77777777" w:rsidR="005E002F" w:rsidRDefault="005E002F">
      <w:r>
        <w:separator/>
      </w:r>
    </w:p>
  </w:endnote>
  <w:endnote w:type="continuationSeparator" w:id="0">
    <w:p w14:paraId="52341D0A" w14:textId="77777777" w:rsidR="005E002F" w:rsidRDefault="005E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E941" w14:textId="77777777" w:rsidR="005E002F" w:rsidRDefault="005E002F">
      <w:r>
        <w:separator/>
      </w:r>
    </w:p>
  </w:footnote>
  <w:footnote w:type="continuationSeparator" w:id="0">
    <w:p w14:paraId="515037B2" w14:textId="77777777" w:rsidR="005E002F" w:rsidRDefault="005E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077BEC"/>
    <w:multiLevelType w:val="hybridMultilevel"/>
    <w:tmpl w:val="D9F2B2B6"/>
    <w:lvl w:ilvl="0" w:tplc="7E644F70">
      <w:start w:val="1"/>
      <w:numFmt w:val="decimal"/>
      <w:lvlText w:val="(%1)"/>
      <w:lvlJc w:val="left"/>
      <w:pPr>
        <w:ind w:left="1069" w:hanging="360"/>
      </w:pPr>
      <w:rPr>
        <w:rFonts w:ascii="Arial" w:eastAsia="Times New Roman" w:hAnsi="Arial" w:cs="Arial" w:hint="default"/>
        <w:color w:val="auto"/>
        <w:sz w:val="20"/>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start w:val="1"/>
      <w:numFmt w:val="decimal"/>
      <w:lvlText w:val="%4."/>
      <w:lvlJc w:val="left"/>
      <w:pPr>
        <w:ind w:left="3229" w:hanging="360"/>
      </w:pPr>
    </w:lvl>
    <w:lvl w:ilvl="4" w:tplc="04160019">
      <w:start w:val="1"/>
      <w:numFmt w:val="lowerLetter"/>
      <w:lvlText w:val="%5."/>
      <w:lvlJc w:val="left"/>
      <w:pPr>
        <w:ind w:left="3949" w:hanging="360"/>
      </w:pPr>
    </w:lvl>
    <w:lvl w:ilvl="5" w:tplc="0416001B">
      <w:start w:val="1"/>
      <w:numFmt w:val="lowerRoman"/>
      <w:lvlText w:val="%6."/>
      <w:lvlJc w:val="right"/>
      <w:pPr>
        <w:ind w:left="4669" w:hanging="180"/>
      </w:pPr>
    </w:lvl>
    <w:lvl w:ilvl="6" w:tplc="0416000F">
      <w:start w:val="1"/>
      <w:numFmt w:val="decimal"/>
      <w:lvlText w:val="%7."/>
      <w:lvlJc w:val="left"/>
      <w:pPr>
        <w:ind w:left="5389" w:hanging="360"/>
      </w:pPr>
    </w:lvl>
    <w:lvl w:ilvl="7" w:tplc="04160019">
      <w:start w:val="1"/>
      <w:numFmt w:val="lowerLetter"/>
      <w:lvlText w:val="%8."/>
      <w:lvlJc w:val="left"/>
      <w:pPr>
        <w:ind w:left="6109" w:hanging="360"/>
      </w:pPr>
    </w:lvl>
    <w:lvl w:ilvl="8" w:tplc="0416001B">
      <w:start w:val="1"/>
      <w:numFmt w:val="lowerRoman"/>
      <w:lvlText w:val="%9."/>
      <w:lvlJc w:val="right"/>
      <w:pPr>
        <w:ind w:left="6829" w:hanging="180"/>
      </w:pPr>
    </w:lvl>
  </w:abstractNum>
  <w:abstractNum w:abstractNumId="5"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6"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7"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10"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2"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4"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6"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8"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6645B49"/>
    <w:multiLevelType w:val="hybridMultilevel"/>
    <w:tmpl w:val="C3A8926C"/>
    <w:lvl w:ilvl="0" w:tplc="6830899C">
      <w:start w:val="1"/>
      <w:numFmt w:val="decimal"/>
      <w:lvlText w:val="(%1)"/>
      <w:lvlJc w:val="left"/>
      <w:pPr>
        <w:ind w:left="1068" w:hanging="360"/>
      </w:pPr>
      <w:rPr>
        <w:rFonts w:ascii="Arial" w:eastAsia="Times New Roman" w:hAnsi="Arial" w:cs="Arial" w:hint="default"/>
        <w:color w:val="auto"/>
        <w:sz w:val="20"/>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0"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21"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2"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3"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4"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5"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6"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7"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8"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8"/>
  </w:num>
  <w:num w:numId="2" w16cid:durableId="522520912">
    <w:abstractNumId w:val="7"/>
  </w:num>
  <w:num w:numId="3" w16cid:durableId="869417338">
    <w:abstractNumId w:val="21"/>
  </w:num>
  <w:num w:numId="4" w16cid:durableId="524485244">
    <w:abstractNumId w:val="6"/>
  </w:num>
  <w:num w:numId="5" w16cid:durableId="159123260">
    <w:abstractNumId w:val="24"/>
  </w:num>
  <w:num w:numId="6" w16cid:durableId="128088984">
    <w:abstractNumId w:val="20"/>
  </w:num>
  <w:num w:numId="7" w16cid:durableId="577713422">
    <w:abstractNumId w:val="12"/>
  </w:num>
  <w:num w:numId="8" w16cid:durableId="943466483">
    <w:abstractNumId w:val="13"/>
  </w:num>
  <w:num w:numId="9" w16cid:durableId="450705573">
    <w:abstractNumId w:val="10"/>
  </w:num>
  <w:num w:numId="10" w16cid:durableId="139540115">
    <w:abstractNumId w:val="11"/>
  </w:num>
  <w:num w:numId="11" w16cid:durableId="1452212408">
    <w:abstractNumId w:val="16"/>
  </w:num>
  <w:num w:numId="12" w16cid:durableId="988939329">
    <w:abstractNumId w:val="26"/>
  </w:num>
  <w:num w:numId="13" w16cid:durableId="1310013440">
    <w:abstractNumId w:val="1"/>
  </w:num>
  <w:num w:numId="14" w16cid:durableId="1780175459">
    <w:abstractNumId w:val="9"/>
  </w:num>
  <w:num w:numId="15" w16cid:durableId="1873300328">
    <w:abstractNumId w:val="25"/>
  </w:num>
  <w:num w:numId="16" w16cid:durableId="855731956">
    <w:abstractNumId w:val="2"/>
  </w:num>
  <w:num w:numId="17" w16cid:durableId="2120836177">
    <w:abstractNumId w:val="15"/>
  </w:num>
  <w:num w:numId="18" w16cid:durableId="1701396661">
    <w:abstractNumId w:val="3"/>
  </w:num>
  <w:num w:numId="19" w16cid:durableId="789782165">
    <w:abstractNumId w:val="22"/>
  </w:num>
  <w:num w:numId="20" w16cid:durableId="120811113">
    <w:abstractNumId w:val="5"/>
  </w:num>
  <w:num w:numId="21" w16cid:durableId="2078631597">
    <w:abstractNumId w:val="27"/>
  </w:num>
  <w:num w:numId="22" w16cid:durableId="1510096006">
    <w:abstractNumId w:val="23"/>
  </w:num>
  <w:num w:numId="23" w16cid:durableId="1211111627">
    <w:abstractNumId w:val="0"/>
  </w:num>
  <w:num w:numId="24" w16cid:durableId="755130603">
    <w:abstractNumId w:val="17"/>
  </w:num>
  <w:num w:numId="25" w16cid:durableId="192034580">
    <w:abstractNumId w:val="14"/>
  </w:num>
  <w:num w:numId="26" w16cid:durableId="1661692179">
    <w:abstractNumId w:val="8"/>
  </w:num>
  <w:num w:numId="27" w16cid:durableId="885070244">
    <w:abstractNumId w:val="18"/>
  </w:num>
  <w:num w:numId="28" w16cid:durableId="1699501502">
    <w:abstractNumId w:val="19"/>
  </w:num>
  <w:num w:numId="29" w16cid:durableId="939391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3E3"/>
    <w:rsid w:val="00040789"/>
    <w:rsid w:val="00040812"/>
    <w:rsid w:val="00041B6B"/>
    <w:rsid w:val="00041F3C"/>
    <w:rsid w:val="00041FEA"/>
    <w:rsid w:val="00042531"/>
    <w:rsid w:val="00042D21"/>
    <w:rsid w:val="00042D76"/>
    <w:rsid w:val="000436B4"/>
    <w:rsid w:val="0004483D"/>
    <w:rsid w:val="000455B7"/>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67625"/>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29E"/>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2270"/>
    <w:rsid w:val="000F3458"/>
    <w:rsid w:val="000F362F"/>
    <w:rsid w:val="000F4539"/>
    <w:rsid w:val="000F4767"/>
    <w:rsid w:val="000F5369"/>
    <w:rsid w:val="000F5434"/>
    <w:rsid w:val="000F59E3"/>
    <w:rsid w:val="000F64C3"/>
    <w:rsid w:val="000F6D7D"/>
    <w:rsid w:val="001004DC"/>
    <w:rsid w:val="001008EB"/>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14EF"/>
    <w:rsid w:val="00132105"/>
    <w:rsid w:val="00132C34"/>
    <w:rsid w:val="0013329D"/>
    <w:rsid w:val="00133628"/>
    <w:rsid w:val="001349E8"/>
    <w:rsid w:val="00134ADA"/>
    <w:rsid w:val="0013507E"/>
    <w:rsid w:val="00135A87"/>
    <w:rsid w:val="00135C29"/>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456"/>
    <w:rsid w:val="00150592"/>
    <w:rsid w:val="001506FE"/>
    <w:rsid w:val="00150753"/>
    <w:rsid w:val="00150C3C"/>
    <w:rsid w:val="00150D4D"/>
    <w:rsid w:val="00150DF7"/>
    <w:rsid w:val="001510C7"/>
    <w:rsid w:val="00151985"/>
    <w:rsid w:val="00151CE0"/>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3B2C"/>
    <w:rsid w:val="00213F43"/>
    <w:rsid w:val="00214CA5"/>
    <w:rsid w:val="00216343"/>
    <w:rsid w:val="0021690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1B2C"/>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1E25"/>
    <w:rsid w:val="00252E60"/>
    <w:rsid w:val="00253156"/>
    <w:rsid w:val="00253AB3"/>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CA"/>
    <w:rsid w:val="002717FF"/>
    <w:rsid w:val="0027182B"/>
    <w:rsid w:val="00271BAD"/>
    <w:rsid w:val="002741DE"/>
    <w:rsid w:val="002741F6"/>
    <w:rsid w:val="002744A2"/>
    <w:rsid w:val="00274532"/>
    <w:rsid w:val="002748EE"/>
    <w:rsid w:val="00274D2C"/>
    <w:rsid w:val="00275931"/>
    <w:rsid w:val="002759BA"/>
    <w:rsid w:val="00275DAE"/>
    <w:rsid w:val="00275FF3"/>
    <w:rsid w:val="00276501"/>
    <w:rsid w:val="002765C8"/>
    <w:rsid w:val="00276CE3"/>
    <w:rsid w:val="00276DD9"/>
    <w:rsid w:val="00276E86"/>
    <w:rsid w:val="00277116"/>
    <w:rsid w:val="00277877"/>
    <w:rsid w:val="0028008C"/>
    <w:rsid w:val="002809DE"/>
    <w:rsid w:val="00280AC2"/>
    <w:rsid w:val="00280BAC"/>
    <w:rsid w:val="00280E80"/>
    <w:rsid w:val="00281322"/>
    <w:rsid w:val="00281BBB"/>
    <w:rsid w:val="00282564"/>
    <w:rsid w:val="00282582"/>
    <w:rsid w:val="0028272C"/>
    <w:rsid w:val="0028303E"/>
    <w:rsid w:val="00283892"/>
    <w:rsid w:val="002844DC"/>
    <w:rsid w:val="0028494B"/>
    <w:rsid w:val="00285523"/>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900"/>
    <w:rsid w:val="002D6AF5"/>
    <w:rsid w:val="002D6C7F"/>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962"/>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6D0B"/>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822"/>
    <w:rsid w:val="003679FF"/>
    <w:rsid w:val="00367A61"/>
    <w:rsid w:val="00367C96"/>
    <w:rsid w:val="00372B63"/>
    <w:rsid w:val="00372E0F"/>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61C0"/>
    <w:rsid w:val="003862A3"/>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3BE"/>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1575"/>
    <w:rsid w:val="0041159F"/>
    <w:rsid w:val="0041180A"/>
    <w:rsid w:val="00411D33"/>
    <w:rsid w:val="004133BE"/>
    <w:rsid w:val="00413B5C"/>
    <w:rsid w:val="00413FD0"/>
    <w:rsid w:val="004144C5"/>
    <w:rsid w:val="0041494E"/>
    <w:rsid w:val="00414CDE"/>
    <w:rsid w:val="004156D2"/>
    <w:rsid w:val="004158DC"/>
    <w:rsid w:val="004158FE"/>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043"/>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5B"/>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58DE"/>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C6C"/>
    <w:rsid w:val="00565C8D"/>
    <w:rsid w:val="00566045"/>
    <w:rsid w:val="00566344"/>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C50"/>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E7F19"/>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A4"/>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CF5"/>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EBA"/>
    <w:rsid w:val="00892715"/>
    <w:rsid w:val="0089272E"/>
    <w:rsid w:val="00892851"/>
    <w:rsid w:val="00892CE1"/>
    <w:rsid w:val="0089308B"/>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1C"/>
    <w:rsid w:val="008B18F4"/>
    <w:rsid w:val="008B1CCA"/>
    <w:rsid w:val="008B25AF"/>
    <w:rsid w:val="008B276F"/>
    <w:rsid w:val="008B2F5E"/>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9CF"/>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66"/>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012"/>
    <w:rsid w:val="009873F9"/>
    <w:rsid w:val="0098754F"/>
    <w:rsid w:val="00987891"/>
    <w:rsid w:val="00987CBC"/>
    <w:rsid w:val="00990025"/>
    <w:rsid w:val="00990233"/>
    <w:rsid w:val="009902AB"/>
    <w:rsid w:val="00990F97"/>
    <w:rsid w:val="00991D3D"/>
    <w:rsid w:val="00991DEB"/>
    <w:rsid w:val="00991EEF"/>
    <w:rsid w:val="009922BF"/>
    <w:rsid w:val="00992788"/>
    <w:rsid w:val="00992B62"/>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562"/>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301"/>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F"/>
    <w:rsid w:val="00A857F1"/>
    <w:rsid w:val="00A85D72"/>
    <w:rsid w:val="00A85ED6"/>
    <w:rsid w:val="00A870FF"/>
    <w:rsid w:val="00A8729C"/>
    <w:rsid w:val="00A87C93"/>
    <w:rsid w:val="00A900DA"/>
    <w:rsid w:val="00A90254"/>
    <w:rsid w:val="00A90B2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D72"/>
    <w:rsid w:val="00AA62E4"/>
    <w:rsid w:val="00AA6387"/>
    <w:rsid w:val="00AA7323"/>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584"/>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048"/>
    <w:rsid w:val="00B01303"/>
    <w:rsid w:val="00B01800"/>
    <w:rsid w:val="00B01938"/>
    <w:rsid w:val="00B01D32"/>
    <w:rsid w:val="00B02148"/>
    <w:rsid w:val="00B02397"/>
    <w:rsid w:val="00B030E2"/>
    <w:rsid w:val="00B034D2"/>
    <w:rsid w:val="00B03732"/>
    <w:rsid w:val="00B037EA"/>
    <w:rsid w:val="00B03DB5"/>
    <w:rsid w:val="00B0421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775"/>
    <w:rsid w:val="00B32DDA"/>
    <w:rsid w:val="00B32E12"/>
    <w:rsid w:val="00B330C0"/>
    <w:rsid w:val="00B33654"/>
    <w:rsid w:val="00B3404E"/>
    <w:rsid w:val="00B34855"/>
    <w:rsid w:val="00B34AD9"/>
    <w:rsid w:val="00B34BDA"/>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A98"/>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277E"/>
    <w:rsid w:val="00BD29C5"/>
    <w:rsid w:val="00BD32DF"/>
    <w:rsid w:val="00BD363C"/>
    <w:rsid w:val="00BD373C"/>
    <w:rsid w:val="00BD3C16"/>
    <w:rsid w:val="00BD41B7"/>
    <w:rsid w:val="00BD43B0"/>
    <w:rsid w:val="00BD4491"/>
    <w:rsid w:val="00BD44E7"/>
    <w:rsid w:val="00BD45BF"/>
    <w:rsid w:val="00BD511D"/>
    <w:rsid w:val="00BD51EA"/>
    <w:rsid w:val="00BD5296"/>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27F6"/>
    <w:rsid w:val="00C4317F"/>
    <w:rsid w:val="00C431E9"/>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157"/>
    <w:rsid w:val="00C5375F"/>
    <w:rsid w:val="00C53968"/>
    <w:rsid w:val="00C543FF"/>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86970"/>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44CA"/>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E9"/>
    <w:rsid w:val="00CE4296"/>
    <w:rsid w:val="00CE5A14"/>
    <w:rsid w:val="00CE5A4F"/>
    <w:rsid w:val="00CE6356"/>
    <w:rsid w:val="00CE65D6"/>
    <w:rsid w:val="00CE7D1A"/>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4098"/>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02E"/>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386"/>
    <w:rsid w:val="00DB4982"/>
    <w:rsid w:val="00DB555E"/>
    <w:rsid w:val="00DB6068"/>
    <w:rsid w:val="00DB61C9"/>
    <w:rsid w:val="00DB66C7"/>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DCC"/>
    <w:rsid w:val="00DE0E4E"/>
    <w:rsid w:val="00DE15C5"/>
    <w:rsid w:val="00DE1681"/>
    <w:rsid w:val="00DE1727"/>
    <w:rsid w:val="00DE1C5D"/>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B5A"/>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1C71"/>
    <w:rsid w:val="00E51D71"/>
    <w:rsid w:val="00E5208C"/>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CDC"/>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5A"/>
    <w:rsid w:val="00EA1EF0"/>
    <w:rsid w:val="00EA23B0"/>
    <w:rsid w:val="00EA2C0B"/>
    <w:rsid w:val="00EA2C88"/>
    <w:rsid w:val="00EA2CF7"/>
    <w:rsid w:val="00EA2D7E"/>
    <w:rsid w:val="00EA3613"/>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C67"/>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432"/>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57C2"/>
    <w:rsid w:val="00FC615D"/>
    <w:rsid w:val="00FC6512"/>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05"/>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hyperlink" Target="http://portal.stf.jus.br/hotsites/agenda-2030/index.html" TargetMode="External"/><Relationship Id="rId21" Type="http://schemas.openxmlformats.org/officeDocument/2006/relationships/hyperlink" Target="https://drive.google.com/file/d/1bGXHAC5K7r4pT6NJafjseDAMKpVfjstB/view?usp=sharing" TargetMode="External"/><Relationship Id="rId42" Type="http://schemas.openxmlformats.org/officeDocument/2006/relationships/hyperlink" Target="http://portal.stf.jus.br/hotsites/agenda-2030/index.html" TargetMode="External"/><Relationship Id="rId63" Type="http://schemas.openxmlformats.org/officeDocument/2006/relationships/hyperlink" Target="http://portal.stf.jus.br/hotsites/agenda-2030/index.html" TargetMode="External"/><Relationship Id="rId84" Type="http://schemas.openxmlformats.org/officeDocument/2006/relationships/hyperlink" Target="https://redir.stf.jus.br/paginadorpub/paginador.jsp?docTP=TP&amp;docID=748531017" TargetMode="External"/><Relationship Id="rId138" Type="http://schemas.openxmlformats.org/officeDocument/2006/relationships/hyperlink" Target="https://atosnormativos.stf.jus.br/visualizador/prhyWpcBmFdZiXoIPTEY" TargetMode="External"/><Relationship Id="rId107" Type="http://schemas.openxmlformats.org/officeDocument/2006/relationships/hyperlink" Target="https://redir.stf.jus.br/paginadorpub/paginador.jsp?docTP=TP&amp;docID=751151475" TargetMode="External"/><Relationship Id="rId11" Type="http://schemas.openxmlformats.org/officeDocument/2006/relationships/hyperlink" Target="https://portal.stf.jus.br/processos/detalhe.asp?incidente=7484472" TargetMode="External"/><Relationship Id="rId32" Type="http://schemas.openxmlformats.org/officeDocument/2006/relationships/hyperlink" Target="https://drive.google.com/file/d/1YcHm2Zx2set0UAtle4r9EZlDBSz4mUuN/view?usp=sharing" TargetMode="External"/><Relationship Id="rId53" Type="http://schemas.openxmlformats.org/officeDocument/2006/relationships/hyperlink" Target="https://redir.stf.jus.br/paginadorpub/paginador.jsp?docTP=AC&amp;docID=393004" TargetMode="External"/><Relationship Id="rId74" Type="http://schemas.openxmlformats.org/officeDocument/2006/relationships/hyperlink" Target="https://portal.stf.jus.br/processos/detalhe.asp?incidente=7014843" TargetMode="External"/><Relationship Id="rId128" Type="http://schemas.openxmlformats.org/officeDocument/2006/relationships/hyperlink" Target="https://sapl.al.pi.leg.br/media/sapl/public/normajuridica/2022/5431/doe_202212.08_edicao_extraordinaria.pmd.pdf" TargetMode="External"/><Relationship Id="rId149" Type="http://schemas.openxmlformats.org/officeDocument/2006/relationships/footer" Target="footer2.xml"/><Relationship Id="rId5" Type="http://schemas.openxmlformats.org/officeDocument/2006/relationships/webSettings" Target="webSettings.xml"/><Relationship Id="rId95" Type="http://schemas.openxmlformats.org/officeDocument/2006/relationships/hyperlink" Target="https://alerjln1.alerj.rj.gov.br/CONTLEI.NSF/f25edae7e64db53b032564fe005262ef/46837e4d22b01f3503258d2c0048abda?OpenDocument&amp;ExpandSection=-2" TargetMode="External"/><Relationship Id="rId22" Type="http://schemas.openxmlformats.org/officeDocument/2006/relationships/image" Target="media/image1.png"/><Relationship Id="rId27" Type="http://schemas.openxmlformats.org/officeDocument/2006/relationships/hyperlink" Target="https://redir.stf.jus.br/paginadorpub/paginador.jsp?docTP=TP&amp;docID=780293006" TargetMode="External"/><Relationship Id="rId43" Type="http://schemas.openxmlformats.org/officeDocument/2006/relationships/hyperlink" Target="https://legisla.casacivil.go.gov.br/pesquisa_legislacao/84359/lei-11596" TargetMode="External"/><Relationship Id="rId48" Type="http://schemas.openxmlformats.org/officeDocument/2006/relationships/hyperlink" Target="https://redir.stf.jus.br/paginadorpub/paginador.jsp?docTP=AC&amp;docID=266318" TargetMode="External"/><Relationship Id="rId64" Type="http://schemas.openxmlformats.org/officeDocument/2006/relationships/hyperlink" Target="https://planalto.gov.br/ccivil_03/constituicao/emendas/emc/emc133.htm" TargetMode="External"/><Relationship Id="rId69" Type="http://schemas.openxmlformats.org/officeDocument/2006/relationships/hyperlink" Target="https://redir.stf.jus.br/paginadorpub/paginador.jsp?docTP=TP&amp;docID=754239593" TargetMode="External"/><Relationship Id="rId113" Type="http://schemas.openxmlformats.org/officeDocument/2006/relationships/hyperlink" Target="https://redir.stf.jus.br/paginadorpub/paginador.jsp?docTP=TP&amp;docID=7708618" TargetMode="External"/><Relationship Id="rId118" Type="http://schemas.openxmlformats.org/officeDocument/2006/relationships/hyperlink" Target="https://www.planalto.gov.br/ccivil_03/Constituicao/Constituicao.htm" TargetMode="External"/><Relationship Id="rId134" Type="http://schemas.openxmlformats.org/officeDocument/2006/relationships/hyperlink" Target="https://atosnormativos.stf.jus.br/visualizador/IM6zZp8BBuxMcGS5vsUB" TargetMode="External"/><Relationship Id="rId139" Type="http://schemas.openxmlformats.org/officeDocument/2006/relationships/hyperlink" Target="https://atosnormativos.stf.jus.br/visualizador/Ec6eI58BBuxMcGS5S8X2" TargetMode="External"/><Relationship Id="rId80" Type="http://schemas.openxmlformats.org/officeDocument/2006/relationships/hyperlink" Target="http://portal.stf.jus.br/hotsites/agenda-2030/index.html" TargetMode="External"/><Relationship Id="rId85" Type="http://schemas.openxmlformats.org/officeDocument/2006/relationships/hyperlink" Target="https://redir.stf.jus.br/paginadorpub/paginador.jsp?docTP=TP&amp;docID=768536164" TargetMode="External"/><Relationship Id="rId150" Type="http://schemas.openxmlformats.org/officeDocument/2006/relationships/fontTable" Target="fontTable.xml"/><Relationship Id="rId12" Type="http://schemas.openxmlformats.org/officeDocument/2006/relationships/hyperlink" Target="https://portal.stf.jus.br/processos/detalhe.asp?incidente=5259997" TargetMode="External"/><Relationship Id="rId17" Type="http://schemas.openxmlformats.org/officeDocument/2006/relationships/hyperlink" Target="https://portal.stf.jus.br/processos/detalhe.asp?incidente=7355530" TargetMode="External"/><Relationship Id="rId33" Type="http://schemas.openxmlformats.org/officeDocument/2006/relationships/hyperlink" Target="http://portal.stf.jus.br/hotsites/agenda-2030/index.html" TargetMode="External"/><Relationship Id="rId38" Type="http://schemas.openxmlformats.org/officeDocument/2006/relationships/hyperlink" Target="https://www.planalto.gov.br/ccivil_03/leis/lcp/lcp200.htm" TargetMode="External"/><Relationship Id="rId59" Type="http://schemas.openxmlformats.org/officeDocument/2006/relationships/hyperlink" Target="https://portal.stf.jus.br/processos/detalhe.asp?incidente=7014843" TargetMode="External"/><Relationship Id="rId103" Type="http://schemas.openxmlformats.org/officeDocument/2006/relationships/hyperlink" Target="https://www.al.pb.leg.br/wp-content/uploads/2025/09/Constituicao-Estadual-EC-61-completa.pdf" TargetMode="External"/><Relationship Id="rId108" Type="http://schemas.openxmlformats.org/officeDocument/2006/relationships/hyperlink" Target="https://redir.stf.jus.br/paginadorpub/paginador.jsp?docTP=TP&amp;docID=5626602" TargetMode="External"/><Relationship Id="rId124" Type="http://schemas.openxmlformats.org/officeDocument/2006/relationships/hyperlink" Target="https://portal.stf.jus.br/processos/detalhe.asp?incidente=6611522" TargetMode="External"/><Relationship Id="rId129" Type="http://schemas.openxmlformats.org/officeDocument/2006/relationships/hyperlink" Target="https://sapl.al.pi.leg.br/media/sapl/public/normajuridica/1989/1689/1689_texto_integral.pdf" TargetMode="External"/><Relationship Id="rId54" Type="http://schemas.openxmlformats.org/officeDocument/2006/relationships/hyperlink" Target="https://redir.stf.jus.br/paginadorpub/paginador.jsp?docTP=AC&amp;docID=363363" TargetMode="External"/><Relationship Id="rId70" Type="http://schemas.openxmlformats.org/officeDocument/2006/relationships/hyperlink" Target="https://www.planalto.gov.br/ccivil_03/constituicao/constituicao.htm" TargetMode="External"/><Relationship Id="rId75" Type="http://schemas.openxmlformats.org/officeDocument/2006/relationships/hyperlink" Target="https://portal.stf.jus.br/processos/detalhe.asp?incidente=7016739" TargetMode="External"/><Relationship Id="rId91" Type="http://schemas.openxmlformats.org/officeDocument/2006/relationships/hyperlink" Target="https://redir.stf.jus.br/paginadorpub/paginador.jsp?docTP=TP&amp;docID=754607621" TargetMode="External"/><Relationship Id="rId96" Type="http://schemas.openxmlformats.org/officeDocument/2006/relationships/hyperlink" Target="https://redir.stf.jus.br/paginadorpub/paginador.jsp?docTP=TP&amp;docID=766907167" TargetMode="External"/><Relationship Id="rId140" Type="http://schemas.openxmlformats.org/officeDocument/2006/relationships/hyperlink" Target="https://api-atosnormativosprd.azurewebsites.net/api/normativo/apresentacao/consolidado/1737" TargetMode="External"/><Relationship Id="rId145"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portal.stf.jus.br/hotsites/agenda-2030/index.html" TargetMode="External"/><Relationship Id="rId28" Type="http://schemas.openxmlformats.org/officeDocument/2006/relationships/hyperlink" Target="https://www.planalto.gov.br/ccivil_03/leis/l8935.htm" TargetMode="External"/><Relationship Id="rId49" Type="http://schemas.openxmlformats.org/officeDocument/2006/relationships/hyperlink" Target="https://redir.stf.jus.br/paginadorpub/paginador.jsp?docTP=AC&amp;docID=266558" TargetMode="External"/><Relationship Id="rId114" Type="http://schemas.openxmlformats.org/officeDocument/2006/relationships/hyperlink" Target="https://portal.stf.jus.br/processos/detalhe.asp?incidente=7355530" TargetMode="External"/><Relationship Id="rId119" Type="http://schemas.openxmlformats.org/officeDocument/2006/relationships/hyperlink" Target="https://redir.stf.jus.br/paginadorpub/paginador.jsp?docTP=TP&amp;docID=797264754" TargetMode="External"/><Relationship Id="rId44" Type="http://schemas.openxmlformats.org/officeDocument/2006/relationships/hyperlink" Target="https://legisla.casacivil.go.gov.br/pesquisa_legislacao/98768/lei-19452" TargetMode="External"/><Relationship Id="rId60" Type="http://schemas.openxmlformats.org/officeDocument/2006/relationships/hyperlink" Target="https://portal.stf.jus.br/processos/detalhe.asp?incidente=7016739" TargetMode="External"/><Relationship Id="rId65" Type="http://schemas.openxmlformats.org/officeDocument/2006/relationships/hyperlink" Target="https://redir.stf.jus.br/paginadorpub/paginador.jsp?docTP=TP&amp;docID=6984693" TargetMode="External"/><Relationship Id="rId81" Type="http://schemas.openxmlformats.org/officeDocument/2006/relationships/hyperlink" Target="https://www.legislabahia.ba.gov.br/documentos/lei-no-14268-de-28-de-maio-de-2020" TargetMode="External"/><Relationship Id="rId86" Type="http://schemas.openxmlformats.org/officeDocument/2006/relationships/hyperlink" Target="https://redir.stf.jus.br/paginadorpub/paginador.jsp?docTP=TP&amp;docID=763345675" TargetMode="External"/><Relationship Id="rId130" Type="http://schemas.openxmlformats.org/officeDocument/2006/relationships/hyperlink" Target="https://redir.stf.jus.br/paginadorpub/paginador.jsp?docTP=TP&amp;docID=764857208" TargetMode="External"/><Relationship Id="rId135" Type="http://schemas.openxmlformats.org/officeDocument/2006/relationships/hyperlink" Target="https://atosnormativos.stf.jus.br/visualizador/F85OXJ8BBuxMcGS5JcXG" TargetMode="External"/><Relationship Id="rId151" Type="http://schemas.openxmlformats.org/officeDocument/2006/relationships/theme" Target="theme/theme1.xml"/><Relationship Id="rId13" Type="http://schemas.openxmlformats.org/officeDocument/2006/relationships/hyperlink" Target="https://portal.stf.jus.br/processos/detalhe.asp?incidente=7014843" TargetMode="External"/><Relationship Id="rId18" Type="http://schemas.openxmlformats.org/officeDocument/2006/relationships/hyperlink" Target="https://portal.stf.jus.br/processos/detalhe.asp?incidente=6907396" TargetMode="External"/><Relationship Id="rId39" Type="http://schemas.openxmlformats.org/officeDocument/2006/relationships/hyperlink" Target="https://portal.stf.jus.br/processos/detalhe.asp?incidente=7484472" TargetMode="External"/><Relationship Id="rId109" Type="http://schemas.openxmlformats.org/officeDocument/2006/relationships/hyperlink" Target="https://redir.stf.jus.br/paginadorpub/paginador.jsp?docTP=AC&amp;docID=606495" TargetMode="External"/><Relationship Id="rId34" Type="http://schemas.openxmlformats.org/officeDocument/2006/relationships/hyperlink" Target="https://www.planalto.gov.br/ccivil_03/leis/lcp/lcp200.htm" TargetMode="External"/><Relationship Id="rId50" Type="http://schemas.openxmlformats.org/officeDocument/2006/relationships/hyperlink" Target="https://redir.stf.jus.br/paginadorpub/paginador.jsp?docTP=AC&amp;docID=385481" TargetMode="External"/><Relationship Id="rId55" Type="http://schemas.openxmlformats.org/officeDocument/2006/relationships/hyperlink" Target="https://jurisprudencia.stf.jus.br/pages/search/seq-sumula802/false" TargetMode="External"/><Relationship Id="rId76" Type="http://schemas.openxmlformats.org/officeDocument/2006/relationships/hyperlink" Target="https://portal.stf.jus.br/processos/detalhe.asp?incidente=6917265" TargetMode="External"/><Relationship Id="rId97" Type="http://schemas.openxmlformats.org/officeDocument/2006/relationships/hyperlink" Target="https://redir.stf.jus.br/paginadorpub/paginador.jsp?docTP=TP&amp;docID=771852045" TargetMode="External"/><Relationship Id="rId104" Type="http://schemas.openxmlformats.org/officeDocument/2006/relationships/hyperlink" Target="https://redir.stf.jus.br/paginadorpub/paginador.jsp?docTP=TP&amp;docID=769477584" TargetMode="External"/><Relationship Id="rId120" Type="http://schemas.openxmlformats.org/officeDocument/2006/relationships/hyperlink" Target="https://redir.stf.jus.br/paginadorpub/paginador.jsp?docTP=TP&amp;docID=797265155" TargetMode="External"/><Relationship Id="rId125" Type="http://schemas.openxmlformats.org/officeDocument/2006/relationships/hyperlink" Target="https://drive.google.com/file/d/1xN9DpqEOgqXCc2PGkYUanonJczfoI4sd/view?usp=sharing" TargetMode="External"/><Relationship Id="rId141" Type="http://schemas.openxmlformats.org/officeDocument/2006/relationships/hyperlink" Target="https://atosnormativos.stf.jus.br/visualizador/NGLlN58B1UTUOSRpvML3" TargetMode="External"/><Relationship Id="rId146" Type="http://schemas.openxmlformats.org/officeDocument/2006/relationships/hyperlink" Target="mailto:codi@stf.jus.br?subject=Informativo%20STF" TargetMode="External"/><Relationship Id="rId7" Type="http://schemas.openxmlformats.org/officeDocument/2006/relationships/endnotes" Target="endnotes.xml"/><Relationship Id="rId71" Type="http://schemas.openxmlformats.org/officeDocument/2006/relationships/hyperlink" Target="https://redir.stf.jus.br/paginadorpub/paginador.jsp?docTP=TP&amp;docID=754239593" TargetMode="External"/><Relationship Id="rId92" Type="http://schemas.openxmlformats.org/officeDocument/2006/relationships/hyperlink" Target="https://www.legislabahia.ba.gov.br/documentos/lei-no-14268-de-28-de-maio-de-2020" TargetMode="External"/><Relationship Id="rId2" Type="http://schemas.openxmlformats.org/officeDocument/2006/relationships/numbering" Target="numbering.xml"/><Relationship Id="rId29" Type="http://schemas.openxmlformats.org/officeDocument/2006/relationships/hyperlink" Target="https://www.al.sp.gov.br/repositorio/legislacao/lei/2025/lei-18145-26.03.2025.html" TargetMode="External"/><Relationship Id="rId24" Type="http://schemas.openxmlformats.org/officeDocument/2006/relationships/hyperlink" Target="https://www.planalto.gov.br/ccivil_03/leis/l8935.htm" TargetMode="External"/><Relationship Id="rId40" Type="http://schemas.openxmlformats.org/officeDocument/2006/relationships/hyperlink" Target="https://portal.stf.jus.br/processos/detalhe.asp?incidente=5259997" TargetMode="External"/><Relationship Id="rId45" Type="http://schemas.openxmlformats.org/officeDocument/2006/relationships/hyperlink" Target="https://www.planalto.gov.br/ccivil_03/constituicao/constituicao.htm" TargetMode="External"/><Relationship Id="rId66" Type="http://schemas.openxmlformats.org/officeDocument/2006/relationships/hyperlink" Target="https://redir.stf.jus.br/paginadorpub/paginador.jsp?docTP=TP&amp;docID=13375729" TargetMode="External"/><Relationship Id="rId87" Type="http://schemas.openxmlformats.org/officeDocument/2006/relationships/hyperlink" Target="https://redir.stf.jus.br/paginadorpub/paginador.jsp?docTP=TP&amp;docID=752030324" TargetMode="External"/><Relationship Id="rId110" Type="http://schemas.openxmlformats.org/officeDocument/2006/relationships/hyperlink" Target="https://redir.stf.jus.br/paginadorpub/paginador.jsp?docTP=AC&amp;docID=512007" TargetMode="External"/><Relationship Id="rId115" Type="http://schemas.openxmlformats.org/officeDocument/2006/relationships/hyperlink" Target="https://portal.stf.jus.br/processos/detalhe.asp?incidente=6907396" TargetMode="External"/><Relationship Id="rId131" Type="http://schemas.openxmlformats.org/officeDocument/2006/relationships/hyperlink" Target="https://sapl.al.pi.leg.br/media/sapl/public/normajuridica/2022/5431/doe_202212.08_edicao_extraordinaria.pmd.pdf" TargetMode="External"/><Relationship Id="rId136" Type="http://schemas.openxmlformats.org/officeDocument/2006/relationships/hyperlink" Target="https://atosnormativos.stf.jus.br/visualizador/Gc6VYp8BBuxMcGS5r8Vu" TargetMode="External"/><Relationship Id="rId61" Type="http://schemas.openxmlformats.org/officeDocument/2006/relationships/hyperlink" Target="https://drive.google.com/file/d/1RpYKrtFyMszTfGqLSvq6wsrjTN3G0UaC/view?usp=sharing" TargetMode="External"/><Relationship Id="rId82" Type="http://schemas.openxmlformats.org/officeDocument/2006/relationships/hyperlink" Target="https://redir.stf.jus.br/paginadorpub/paginador.jsp?docTP=AC&amp;docID=611721" TargetMode="External"/><Relationship Id="rId19" Type="http://schemas.openxmlformats.org/officeDocument/2006/relationships/hyperlink" Target="https://portal.stf.jus.br/processos/detalhe.asp?incidente=6611522" TargetMode="External"/><Relationship Id="rId14" Type="http://schemas.openxmlformats.org/officeDocument/2006/relationships/hyperlink" Target="https://portal.stf.jus.br/processos/detalhe.asp?incidente=7016739" TargetMode="External"/><Relationship Id="rId30" Type="http://schemas.openxmlformats.org/officeDocument/2006/relationships/hyperlink" Target="https://portal.stf.jus.br/processos/detalhe.asp?incidente=7214791" TargetMode="External"/><Relationship Id="rId35" Type="http://schemas.openxmlformats.org/officeDocument/2006/relationships/hyperlink" Target="https://redir.stf.jus.br/paginadorpub/paginador.jsp?docTP=TP&amp;docID=786215551" TargetMode="External"/><Relationship Id="rId56" Type="http://schemas.openxmlformats.org/officeDocument/2006/relationships/hyperlink" Target="https://www.planalto.gov.br/ccivil_03/constituicao/constituicao.htm" TargetMode="External"/><Relationship Id="rId77" Type="http://schemas.openxmlformats.org/officeDocument/2006/relationships/hyperlink" Target="https://drive.google.com/file/d/1m7NNxsaAKWjZ4Y5nEPT1FSyh3Ej-b6d_/view?usp=sharing" TargetMode="External"/><Relationship Id="rId100" Type="http://schemas.openxmlformats.org/officeDocument/2006/relationships/hyperlink" Target="https://portal.stf.jus.br/processos/detalhe.asp?incidente=7355530" TargetMode="External"/><Relationship Id="rId105" Type="http://schemas.openxmlformats.org/officeDocument/2006/relationships/hyperlink" Target="https://redir.stf.jus.br/paginadorpub/paginador.jsp?docTP=TP&amp;docID=761343087" TargetMode="External"/><Relationship Id="rId126" Type="http://schemas.openxmlformats.org/officeDocument/2006/relationships/image" Target="media/image2.png"/><Relationship Id="rId147" Type="http://schemas.openxmlformats.org/officeDocument/2006/relationships/header" Target="header1.xml"/><Relationship Id="rId8" Type="http://schemas.openxmlformats.org/officeDocument/2006/relationships/hyperlink" Target="https://portal.issn.org/resource/ISSN/2675-8210" TargetMode="External"/><Relationship Id="rId51" Type="http://schemas.openxmlformats.org/officeDocument/2006/relationships/hyperlink" Target="https://redir.stf.jus.br/paginadorpub/paginador.jsp?docTP=AC&amp;docID=363285" TargetMode="External"/><Relationship Id="rId72" Type="http://schemas.openxmlformats.org/officeDocument/2006/relationships/hyperlink" Target="https://redir.stf.jus.br/paginadorpub/paginador.jsp?docTP=AC&amp;docID=408096" TargetMode="External"/><Relationship Id="rId93" Type="http://schemas.openxmlformats.org/officeDocument/2006/relationships/hyperlink" Target="https://portal.stf.jus.br/processos/detalhe.asp?incidente=7434201" TargetMode="External"/><Relationship Id="rId98" Type="http://schemas.openxmlformats.org/officeDocument/2006/relationships/hyperlink" Target="https://redir.stf.jus.br/paginadorpub/paginador.jsp?docTP=TP&amp;docID=790922109" TargetMode="External"/><Relationship Id="rId121" Type="http://schemas.openxmlformats.org/officeDocument/2006/relationships/hyperlink" Target="https://redir.stf.jus.br/paginadorpub/paginador.jsp?docTP=TP&amp;docID=797265079" TargetMode="External"/><Relationship Id="rId142" Type="http://schemas.openxmlformats.org/officeDocument/2006/relationships/hyperlink" Target="https://atosnormativos.stf.jus.br/visualizador/vs4XbJ8BBuxMcGS5uMbZ" TargetMode="External"/><Relationship Id="rId3" Type="http://schemas.openxmlformats.org/officeDocument/2006/relationships/styles" Target="styles.xml"/><Relationship Id="rId25" Type="http://schemas.openxmlformats.org/officeDocument/2006/relationships/hyperlink" Target="https://www.al.sp.gov.br/repositorio/legislacao/lei/2025/lei-18145-26.03.2025.html" TargetMode="External"/><Relationship Id="rId46" Type="http://schemas.openxmlformats.org/officeDocument/2006/relationships/hyperlink" Target="https://redir.stf.jus.br/paginadorpub/paginador.jsp?docTP=AC&amp;docID=266192" TargetMode="External"/><Relationship Id="rId67" Type="http://schemas.openxmlformats.org/officeDocument/2006/relationships/hyperlink" Target="https://redir.stf.jus.br/paginadorpub/paginador.jsp?docTP=TP&amp;docID=753957476" TargetMode="External"/><Relationship Id="rId116" Type="http://schemas.openxmlformats.org/officeDocument/2006/relationships/hyperlink" Target="https://drive.google.com/file/d/1eU1GmS8veAQtMiDGlZBhSr3x6OByS4am/view?usp=sharing" TargetMode="External"/><Relationship Id="rId137" Type="http://schemas.openxmlformats.org/officeDocument/2006/relationships/hyperlink" Target="https://atosnormativos.stf.jus.br/visualizador/Fs5cR58BBuxMcGS5t8Vx" TargetMode="External"/><Relationship Id="rId20" Type="http://schemas.openxmlformats.org/officeDocument/2006/relationships/hyperlink" Target="https://portal.stf.jus.br/processos/detalhe.asp?incidente=7214791" TargetMode="External"/><Relationship Id="rId41" Type="http://schemas.openxmlformats.org/officeDocument/2006/relationships/hyperlink" Target="https://drive.google.com/file/d/1loBbZAPnm6KUQAJE9szvtE7FGj4MQYT1/view?usp=sharing" TargetMode="External"/><Relationship Id="rId62" Type="http://schemas.openxmlformats.org/officeDocument/2006/relationships/hyperlink" Target="http://portal.stf.jus.br/hotsites/agenda-2030/index.html" TargetMode="External"/><Relationship Id="rId83" Type="http://schemas.openxmlformats.org/officeDocument/2006/relationships/hyperlink" Target="https://redir.stf.jus.br/paginadorpub/paginador.jsp?docTP=AC&amp;docID=534977" TargetMode="External"/><Relationship Id="rId88" Type="http://schemas.openxmlformats.org/officeDocument/2006/relationships/hyperlink" Target="https://redir.stf.jus.br/paginadorpub/paginador.jsp?docTP=TP&amp;docID=754239592" TargetMode="External"/><Relationship Id="rId111" Type="http://schemas.openxmlformats.org/officeDocument/2006/relationships/hyperlink" Target="https://redir.stf.jus.br/paginadorpub/paginador.jsp?docTP=AC&amp;docID=266967" TargetMode="External"/><Relationship Id="rId132" Type="http://schemas.openxmlformats.org/officeDocument/2006/relationships/hyperlink" Target="https://atosnormativos.stf.jus.br/visualizador/Os6apJ8BBuxMcGS5QMvD" TargetMode="External"/><Relationship Id="rId15" Type="http://schemas.openxmlformats.org/officeDocument/2006/relationships/hyperlink" Target="https://portal.stf.jus.br/processos/detalhe.asp?incidente=6917265" TargetMode="External"/><Relationship Id="rId36" Type="http://schemas.openxmlformats.org/officeDocument/2006/relationships/hyperlink" Target="https://redir.stf.jus.br/paginadorpub/paginador.jsp?docTP=TP&amp;docID=763941511" TargetMode="External"/><Relationship Id="rId57" Type="http://schemas.openxmlformats.org/officeDocument/2006/relationships/hyperlink" Target="https://www.planalto.gov.br/ccivil_03/constituicao/constituicao.htm" TargetMode="External"/><Relationship Id="rId106" Type="http://schemas.openxmlformats.org/officeDocument/2006/relationships/hyperlink" Target="https://redir.stf.jus.br/paginadorpub/paginador.jsp?docTP=TP&amp;docID=750423527" TargetMode="External"/><Relationship Id="rId127" Type="http://schemas.openxmlformats.org/officeDocument/2006/relationships/hyperlink" Target="http://portal.stf.jus.br/hotsites/agenda-2030/index.html" TargetMode="External"/><Relationship Id="rId10" Type="http://schemas.openxmlformats.org/officeDocument/2006/relationships/hyperlink" Target="https://portal.stf.jus.br/processos/detalhe.asp?incidente=7214791" TargetMode="External"/><Relationship Id="rId31" Type="http://schemas.openxmlformats.org/officeDocument/2006/relationships/hyperlink" Target="https://portal.stf.jus.br/processos/detalhe.asp?incidente=7484472" TargetMode="External"/><Relationship Id="rId52" Type="http://schemas.openxmlformats.org/officeDocument/2006/relationships/hyperlink" Target="https://redir.stf.jus.br/paginadorpub/paginador.jsp?docTP=TP&amp;docID=6274574" TargetMode="External"/><Relationship Id="rId73" Type="http://schemas.openxmlformats.org/officeDocument/2006/relationships/hyperlink" Target="https://planalto.gov.br/ccivil_03/constituicao/emendas/emc/emc133.htm" TargetMode="External"/><Relationship Id="rId78" Type="http://schemas.openxmlformats.org/officeDocument/2006/relationships/hyperlink" Target="http://portal.stf.jus.br/hotsites/agenda-2030/index.html" TargetMode="External"/><Relationship Id="rId94" Type="http://schemas.openxmlformats.org/officeDocument/2006/relationships/hyperlink" Target="https://drive.google.com/file/d/1SLXJGTK2KKioaA-z9hPamV-s-9BXMZ4J/view?usp=sharing" TargetMode="External"/><Relationship Id="rId99" Type="http://schemas.openxmlformats.org/officeDocument/2006/relationships/hyperlink" Target="https://portal.stf.jus.br/processos/detalhe.asp?incidente=7434201" TargetMode="External"/><Relationship Id="rId101" Type="http://schemas.openxmlformats.org/officeDocument/2006/relationships/hyperlink" Target="https://drive.google.com/file/d/1uLfu4_DN5TwOI7ejitWC8ZXTIr6iLu51/view?usp=sharing" TargetMode="External"/><Relationship Id="rId122" Type="http://schemas.openxmlformats.org/officeDocument/2006/relationships/hyperlink" Target="https://redir.stf.jus.br/paginadorpub/paginador.jsp?docTP=TP&amp;docID=796413959" TargetMode="External"/><Relationship Id="rId143" Type="http://schemas.openxmlformats.org/officeDocument/2006/relationships/hyperlink" Target="https://www.stf.jus.br/arquivo/cms/informativoSTF/anexo/Informativo_Dados/Dados_InformativosSTF.xlsx" TargetMode="External"/><Relationship Id="rId14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26" Type="http://schemas.openxmlformats.org/officeDocument/2006/relationships/hyperlink" Target="https://redir.stf.jus.br/paginadorpub/paginador.jsp?docTP=TP&amp;docID=751285601" TargetMode="External"/><Relationship Id="rId47" Type="http://schemas.openxmlformats.org/officeDocument/2006/relationships/hyperlink" Target="https://redir.stf.jus.br/paginadorpub/paginador.jsp?docTP=AC&amp;docID=266268" TargetMode="External"/><Relationship Id="rId68" Type="http://schemas.openxmlformats.org/officeDocument/2006/relationships/hyperlink" Target="https://redir.stf.jus.br/paginadorpub/paginador.jsp?docTP=TP&amp;docID=748354101" TargetMode="External"/><Relationship Id="rId89" Type="http://schemas.openxmlformats.org/officeDocument/2006/relationships/hyperlink" Target="https://redir.stf.jus.br/paginadorpub/paginador.jsp?docTP=TP&amp;docID=754372183" TargetMode="External"/><Relationship Id="rId112" Type="http://schemas.openxmlformats.org/officeDocument/2006/relationships/hyperlink" Target="https://redir.stf.jus.br/paginadorpub/paginador.jsp?docTP=TP&amp;docID=750738448" TargetMode="External"/><Relationship Id="rId133" Type="http://schemas.openxmlformats.org/officeDocument/2006/relationships/hyperlink" Target="https://atosnormativos.stf.jus.br/visualizador/V86VcZ8BBuxMcGS5BMfW" TargetMode="External"/><Relationship Id="rId16" Type="http://schemas.openxmlformats.org/officeDocument/2006/relationships/hyperlink" Target="https://portal.stf.jus.br/processos/detalhe.asp?incidente=7434201" TargetMode="External"/><Relationship Id="rId37" Type="http://schemas.openxmlformats.org/officeDocument/2006/relationships/hyperlink" Target="https://redir.stf.jus.br/paginadorpub/paginador.jsp?docTP=TP&amp;docID=757704009" TargetMode="External"/><Relationship Id="rId58" Type="http://schemas.openxmlformats.org/officeDocument/2006/relationships/hyperlink" Target="https://portal.stf.jus.br/processos/detalhe.asp?incidente=5259997" TargetMode="External"/><Relationship Id="rId79" Type="http://schemas.openxmlformats.org/officeDocument/2006/relationships/hyperlink" Target="http://portal.stf.jus.br/hotsites/agenda-2030/index.html" TargetMode="External"/><Relationship Id="rId102" Type="http://schemas.openxmlformats.org/officeDocument/2006/relationships/hyperlink" Target="http://portal.stf.jus.br/hotsites/agenda-2030/index.html" TargetMode="External"/><Relationship Id="rId123" Type="http://schemas.openxmlformats.org/officeDocument/2006/relationships/hyperlink" Target="https://portal.stf.jus.br/processos/detalhe.asp?incidente=6907396" TargetMode="External"/><Relationship Id="rId144" Type="http://schemas.openxmlformats.org/officeDocument/2006/relationships/hyperlink" Target="https://portal.stf.jus.br/textos/verTexto.asp?servico=codi&amp;pagina=Plenario_Virtual" TargetMode="External"/><Relationship Id="rId90" Type="http://schemas.openxmlformats.org/officeDocument/2006/relationships/hyperlink" Target="https://redir.stf.jus.br/paginadorpub/paginador.jsp?docTP=TP&amp;docID=754391739"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16</Pages>
  <Words>5555</Words>
  <Characters>45632</Characters>
  <Application>Microsoft Office Word</Application>
  <DocSecurity>0</DocSecurity>
  <Lines>877</Lines>
  <Paragraphs>285</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50902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Daniela Damasceno</cp:lastModifiedBy>
  <cp:revision>17</cp:revision>
  <cp:lastPrinted>2016-10-21T18:20:00Z</cp:lastPrinted>
  <dcterms:created xsi:type="dcterms:W3CDTF">2026-07-24T17:04:00Z</dcterms:created>
  <dcterms:modified xsi:type="dcterms:W3CDTF">2026-08-03T14:09:00Z</dcterms:modified>
</cp:coreProperties>
</file>