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2DD06209" w:rsidR="003346D4" w:rsidRPr="003172B4" w:rsidRDefault="003346D4" w:rsidP="00B20C84">
      <w:pPr>
        <w:pStyle w:val="Ttulo8"/>
        <w:tabs>
          <w:tab w:val="clear" w:pos="284"/>
        </w:tabs>
        <w:jc w:val="center"/>
      </w:pPr>
      <w:r w:rsidRPr="003172B4">
        <w:t xml:space="preserve">Nº </w:t>
      </w:r>
      <w:r w:rsidR="00281251">
        <w:t>1224</w:t>
      </w:r>
      <w:r w:rsidRPr="003172B4">
        <w:t>/202</w:t>
      </w:r>
      <w:r w:rsidR="00DA0B30">
        <w:t>6</w:t>
      </w:r>
    </w:p>
    <w:p w14:paraId="1F688DFA" w14:textId="77777777" w:rsidR="003346D4" w:rsidRPr="003172B4" w:rsidRDefault="003346D4" w:rsidP="003346D4"/>
    <w:p w14:paraId="091B6C4B" w14:textId="6B6E45DE" w:rsidR="003346D4" w:rsidRPr="003172B4" w:rsidRDefault="00F80E44" w:rsidP="00B20C84">
      <w:pPr>
        <w:pStyle w:val="Ttulo8"/>
        <w:tabs>
          <w:tab w:val="clear" w:pos="284"/>
        </w:tabs>
        <w:jc w:val="center"/>
      </w:pPr>
      <w:r w:rsidRPr="003172B4">
        <w:t>Data de divulgação:</w:t>
      </w:r>
      <w:r w:rsidR="003346D4" w:rsidRPr="003172B4">
        <w:t xml:space="preserve"> </w:t>
      </w:r>
      <w:r w:rsidR="00514BD5">
        <w:t>17</w:t>
      </w:r>
      <w:r w:rsidR="00F9702B">
        <w:t xml:space="preserve"> </w:t>
      </w:r>
      <w:r w:rsidR="00C37594" w:rsidRPr="003172B4">
        <w:t xml:space="preserve">de </w:t>
      </w:r>
      <w:r w:rsidR="00281251">
        <w:t>agosto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6C17B2F5"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281251">
        <w:rPr>
          <w:b w:val="0"/>
          <w:sz w:val="16"/>
          <w:szCs w:val="16"/>
        </w:rPr>
        <w:t>1224</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F12281">
        <w:rPr>
          <w:b w:val="0"/>
          <w:sz w:val="16"/>
          <w:szCs w:val="16"/>
        </w:rPr>
        <w:t>17</w:t>
      </w:r>
      <w:r w:rsidR="00CA6E74">
        <w:rPr>
          <w:b w:val="0"/>
          <w:sz w:val="16"/>
          <w:szCs w:val="16"/>
        </w:rPr>
        <w:t xml:space="preserve"> </w:t>
      </w:r>
      <w:r w:rsidR="00D805B8" w:rsidRPr="00D805B8">
        <w:rPr>
          <w:b w:val="0"/>
          <w:sz w:val="16"/>
          <w:szCs w:val="16"/>
        </w:rPr>
        <w:t>de</w:t>
      </w:r>
      <w:r w:rsidR="00F9702B">
        <w:rPr>
          <w:b w:val="0"/>
          <w:sz w:val="16"/>
          <w:szCs w:val="16"/>
        </w:rPr>
        <w:t xml:space="preserve"> </w:t>
      </w:r>
      <w:r w:rsidR="00281251">
        <w:rPr>
          <w:b w:val="0"/>
          <w:sz w:val="16"/>
          <w:szCs w:val="16"/>
        </w:rPr>
        <w:t>agosto</w:t>
      </w:r>
      <w:r w:rsidR="006F26B3">
        <w:rPr>
          <w:b w:val="0"/>
          <w:sz w:val="16"/>
          <w:szCs w:val="16"/>
        </w:rPr>
        <w:t xml:space="preserve"> </w:t>
      </w:r>
      <w:r w:rsidR="00D805B8" w:rsidRPr="00D805B8">
        <w:rPr>
          <w:b w:val="0"/>
          <w:sz w:val="16"/>
          <w:szCs w:val="16"/>
        </w:rPr>
        <w:t>de 202</w:t>
      </w:r>
      <w:r w:rsidR="00DA0B30">
        <w:rPr>
          <w:b w:val="0"/>
          <w:sz w:val="16"/>
          <w:szCs w:val="16"/>
        </w:rPr>
        <w:t>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29658CCD" w14:textId="22E81B28" w:rsidR="00AD256D" w:rsidRPr="003C4979" w:rsidRDefault="00AB56A5" w:rsidP="00AD256D">
      <w:pPr>
        <w:spacing w:line="360" w:lineRule="auto"/>
        <w:ind w:left="1418"/>
        <w:rPr>
          <w:sz w:val="24"/>
          <w:szCs w:val="24"/>
          <w:lang w:eastAsia="en-US"/>
        </w:rPr>
      </w:pPr>
      <w:r w:rsidRPr="00AB56A5">
        <w:rPr>
          <w:sz w:val="24"/>
          <w:szCs w:val="24"/>
          <w:lang w:eastAsia="en-US"/>
        </w:rPr>
        <w:t>Contratação Temporária; Polícia Penal</w:t>
      </w:r>
    </w:p>
    <w:p w14:paraId="37D75211" w14:textId="2D365B87" w:rsidR="00AD256D" w:rsidRPr="008E3253" w:rsidRDefault="00AB56A5" w:rsidP="00AD256D">
      <w:pPr>
        <w:spacing w:line="360" w:lineRule="auto"/>
        <w:ind w:left="2126"/>
      </w:pPr>
      <w:hyperlink w:anchor="ADI7699" w:history="1">
        <w:r w:rsidRPr="008E3253">
          <w:rPr>
            <w:rStyle w:val="Hyperlink"/>
            <w:b/>
            <w:bCs/>
            <w:i/>
            <w:iCs/>
            <w:color w:val="auto"/>
            <w:sz w:val="24"/>
            <w:szCs w:val="24"/>
            <w:u w:val="none"/>
            <w:lang w:eastAsia="en-US"/>
          </w:rPr>
          <w:t>Contratação temporária para o exercício das funções próprias da polícia penal</w:t>
        </w:r>
      </w:hyperlink>
      <w:r w:rsidRPr="008E3253">
        <w:rPr>
          <w:sz w:val="24"/>
          <w:szCs w:val="24"/>
        </w:rPr>
        <w:t xml:space="preserve"> – </w:t>
      </w:r>
      <w:hyperlink r:id="rId10" w:history="1">
        <w:r w:rsidRPr="008E3253">
          <w:rPr>
            <w:rStyle w:val="Hyperlink"/>
            <w:color w:val="auto"/>
            <w:sz w:val="24"/>
            <w:szCs w:val="24"/>
            <w:u w:val="none"/>
          </w:rPr>
          <w:t>ADI 7.699/AC</w:t>
        </w:r>
      </w:hyperlink>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2FDB50D2" w14:textId="2651ADC4" w:rsidR="00C543D8" w:rsidRDefault="00C543D8" w:rsidP="00AD256D">
      <w:pPr>
        <w:spacing w:line="360" w:lineRule="auto"/>
        <w:ind w:left="1418"/>
        <w:rPr>
          <w:sz w:val="24"/>
          <w:szCs w:val="24"/>
          <w:lang w:eastAsia="en-US"/>
        </w:rPr>
      </w:pPr>
      <w:r w:rsidRPr="00C543D8">
        <w:rPr>
          <w:sz w:val="24"/>
          <w:szCs w:val="24"/>
          <w:lang w:eastAsia="en-US"/>
        </w:rPr>
        <w:t xml:space="preserve">Funções Essenciais </w:t>
      </w:r>
      <w:r>
        <w:rPr>
          <w:sz w:val="24"/>
          <w:szCs w:val="24"/>
          <w:lang w:eastAsia="en-US"/>
        </w:rPr>
        <w:t>à</w:t>
      </w:r>
      <w:r w:rsidRPr="00C543D8">
        <w:rPr>
          <w:sz w:val="24"/>
          <w:szCs w:val="24"/>
          <w:lang w:eastAsia="en-US"/>
        </w:rPr>
        <w:t xml:space="preserve"> Justiça; Advocacia Pública Estadual; Princípio </w:t>
      </w:r>
      <w:r>
        <w:rPr>
          <w:sz w:val="24"/>
          <w:szCs w:val="24"/>
          <w:lang w:eastAsia="en-US"/>
        </w:rPr>
        <w:t>d</w:t>
      </w:r>
      <w:r w:rsidRPr="00C543D8">
        <w:rPr>
          <w:sz w:val="24"/>
          <w:szCs w:val="24"/>
          <w:lang w:eastAsia="en-US"/>
        </w:rPr>
        <w:t>a Unicidade Orgânica</w:t>
      </w:r>
    </w:p>
    <w:p w14:paraId="3A2DDEEE" w14:textId="1DD7CA57" w:rsidR="00C543D8" w:rsidRDefault="00C543D8" w:rsidP="00C543D8">
      <w:pPr>
        <w:spacing w:line="360" w:lineRule="auto"/>
        <w:ind w:left="2126"/>
      </w:pPr>
      <w:hyperlink w:anchor="detran" w:history="1">
        <w:r w:rsidRPr="00C543D8">
          <w:rPr>
            <w:rStyle w:val="Hyperlink"/>
            <w:b/>
            <w:bCs/>
            <w:i/>
            <w:iCs/>
            <w:color w:val="auto"/>
            <w:sz w:val="24"/>
            <w:szCs w:val="24"/>
            <w:u w:val="none"/>
          </w:rPr>
          <w:t>Destinação de honorários advocatícios no âmbito de autarquia estadual</w:t>
        </w:r>
      </w:hyperlink>
      <w:r>
        <w:rPr>
          <w:b/>
          <w:bCs/>
          <w:i/>
          <w:iCs/>
          <w:sz w:val="24"/>
          <w:szCs w:val="24"/>
        </w:rPr>
        <w:t xml:space="preserve"> </w:t>
      </w:r>
      <w:r>
        <w:rPr>
          <w:sz w:val="24"/>
          <w:szCs w:val="24"/>
        </w:rPr>
        <w:t>–</w:t>
      </w:r>
      <w:r w:rsidRPr="007A05B6">
        <w:rPr>
          <w:sz w:val="24"/>
          <w:szCs w:val="24"/>
        </w:rPr>
        <w:t xml:space="preserve"> </w:t>
      </w:r>
      <w:hyperlink r:id="rId11" w:tgtFrame="_blank" w:history="1">
        <w:r w:rsidRPr="00060CBB">
          <w:rPr>
            <w:sz w:val="24"/>
            <w:szCs w:val="24"/>
          </w:rPr>
          <w:t>ADI 7.886/GO</w:t>
        </w:r>
      </w:hyperlink>
      <w:r>
        <w:rPr>
          <w:sz w:val="24"/>
          <w:szCs w:val="24"/>
        </w:rPr>
        <w:t xml:space="preserve"> </w:t>
      </w:r>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71DF0BF4" w14:textId="5892D1EF" w:rsidR="00AD256D" w:rsidRPr="003C4979" w:rsidRDefault="000D78A2" w:rsidP="00AD256D">
      <w:pPr>
        <w:spacing w:line="360" w:lineRule="auto"/>
        <w:ind w:left="1418"/>
        <w:rPr>
          <w:sz w:val="24"/>
          <w:szCs w:val="24"/>
          <w:lang w:eastAsia="en-US"/>
        </w:rPr>
      </w:pPr>
      <w:r w:rsidRPr="000D78A2">
        <w:rPr>
          <w:sz w:val="24"/>
          <w:szCs w:val="24"/>
          <w:lang w:eastAsia="en-US"/>
        </w:rPr>
        <w:t>Impostos; I</w:t>
      </w:r>
      <w:r>
        <w:rPr>
          <w:sz w:val="24"/>
          <w:szCs w:val="24"/>
          <w:lang w:eastAsia="en-US"/>
        </w:rPr>
        <w:t>PTU</w:t>
      </w:r>
      <w:r w:rsidRPr="000D78A2">
        <w:rPr>
          <w:sz w:val="24"/>
          <w:szCs w:val="24"/>
          <w:lang w:eastAsia="en-US"/>
        </w:rPr>
        <w:t>; Progressividade; Seletividade</w:t>
      </w:r>
    </w:p>
    <w:p w14:paraId="14DA8941" w14:textId="21989630" w:rsidR="00AD256D" w:rsidRDefault="000D78A2" w:rsidP="00AD256D">
      <w:pPr>
        <w:spacing w:line="360" w:lineRule="auto"/>
        <w:ind w:left="2126"/>
      </w:pPr>
      <w:hyperlink w:anchor="iptu" w:history="1">
        <w:r w:rsidRPr="00D14203">
          <w:rPr>
            <w:rStyle w:val="Hyperlink"/>
            <w:b/>
            <w:bCs/>
            <w:i/>
            <w:iCs/>
            <w:color w:val="auto"/>
            <w:sz w:val="24"/>
            <w:szCs w:val="24"/>
            <w:u w:val="none"/>
            <w:lang w:eastAsia="en-US"/>
          </w:rPr>
          <w:t>Inconstitucionalidade da fixação de alíquotas de IPTU em razão da área do imóvel</w:t>
        </w:r>
      </w:hyperlink>
      <w:r w:rsidRPr="00D14203">
        <w:rPr>
          <w:b/>
          <w:bCs/>
          <w:i/>
          <w:iCs/>
          <w:sz w:val="24"/>
          <w:szCs w:val="24"/>
          <w:lang w:eastAsia="en-US"/>
        </w:rPr>
        <w:t xml:space="preserve"> </w:t>
      </w:r>
      <w:r w:rsidRPr="006E7F01">
        <w:rPr>
          <w:sz w:val="24"/>
          <w:szCs w:val="24"/>
          <w:lang w:eastAsia="en-US"/>
        </w:rPr>
        <w:t>–</w:t>
      </w:r>
      <w:r w:rsidRPr="000D78A2">
        <w:rPr>
          <w:b/>
          <w:bCs/>
          <w:i/>
          <w:iCs/>
          <w:sz w:val="24"/>
          <w:szCs w:val="24"/>
          <w:lang w:eastAsia="en-US"/>
        </w:rPr>
        <w:t xml:space="preserve"> </w:t>
      </w:r>
      <w:hyperlink r:id="rId12" w:history="1">
        <w:r w:rsidRPr="000D78A2">
          <w:rPr>
            <w:rStyle w:val="Hyperlink"/>
            <w:bCs/>
            <w:color w:val="auto"/>
            <w:sz w:val="24"/>
            <w:szCs w:val="24"/>
            <w:u w:val="none"/>
            <w:lang w:eastAsia="en-US"/>
          </w:rPr>
          <w:t>ARE 1.593.784/SC</w:t>
        </w:r>
      </w:hyperlink>
      <w:r w:rsidRPr="000D78A2">
        <w:rPr>
          <w:bCs/>
          <w:sz w:val="24"/>
          <w:szCs w:val="24"/>
          <w:lang w:eastAsia="en-US"/>
        </w:rPr>
        <w:t xml:space="preserve"> (</w:t>
      </w:r>
      <w:hyperlink r:id="rId13" w:history="1">
        <w:r w:rsidRPr="000D78A2">
          <w:rPr>
            <w:rStyle w:val="Hyperlink"/>
            <w:bCs/>
            <w:color w:val="auto"/>
            <w:sz w:val="24"/>
            <w:szCs w:val="24"/>
            <w:lang w:eastAsia="en-US"/>
          </w:rPr>
          <w:t>Tema 1.455 RG</w:t>
        </w:r>
      </w:hyperlink>
      <w:r w:rsidRPr="000D78A2">
        <w:rPr>
          <w:bCs/>
          <w:sz w:val="24"/>
          <w:szCs w:val="24"/>
          <w:lang w:eastAsia="en-US"/>
        </w:rPr>
        <w:t>)</w:t>
      </w:r>
      <w:r w:rsidR="00AD256D" w:rsidRPr="000D78A2">
        <w:rPr>
          <w:b/>
          <w:bCs/>
          <w:i/>
          <w:iCs/>
          <w:sz w:val="24"/>
          <w:szCs w:val="24"/>
          <w:lang w:eastAsia="en-US"/>
        </w:rPr>
        <w:t xml:space="preserve"> </w:t>
      </w:r>
      <w:r w:rsidR="00AD256D" w:rsidRPr="000D78A2">
        <w:t xml:space="preserve"> </w:t>
      </w:r>
    </w:p>
    <w:p w14:paraId="0562C0F1" w14:textId="69FAE979" w:rsidR="009156F8" w:rsidRDefault="006E7F01" w:rsidP="006E7F01">
      <w:pPr>
        <w:spacing w:line="360" w:lineRule="auto"/>
        <w:ind w:left="1418"/>
        <w:rPr>
          <w:sz w:val="24"/>
          <w:szCs w:val="24"/>
        </w:rPr>
      </w:pPr>
      <w:r w:rsidRPr="006E7F01">
        <w:rPr>
          <w:sz w:val="24"/>
          <w:szCs w:val="24"/>
        </w:rPr>
        <w:t xml:space="preserve">Reforma Tributária; Tributação </w:t>
      </w:r>
      <w:r>
        <w:rPr>
          <w:sz w:val="24"/>
          <w:szCs w:val="24"/>
        </w:rPr>
        <w:t>d</w:t>
      </w:r>
      <w:r w:rsidRPr="006E7F01">
        <w:rPr>
          <w:sz w:val="24"/>
          <w:szCs w:val="24"/>
        </w:rPr>
        <w:t>o Consumo; I</w:t>
      </w:r>
      <w:r>
        <w:rPr>
          <w:sz w:val="24"/>
          <w:szCs w:val="24"/>
        </w:rPr>
        <w:t>BS</w:t>
      </w:r>
      <w:r w:rsidRPr="006E7F01">
        <w:rPr>
          <w:sz w:val="24"/>
          <w:szCs w:val="24"/>
        </w:rPr>
        <w:t>; C</w:t>
      </w:r>
      <w:r>
        <w:rPr>
          <w:sz w:val="24"/>
          <w:szCs w:val="24"/>
        </w:rPr>
        <w:t>BS</w:t>
      </w:r>
      <w:r w:rsidRPr="006E7F01">
        <w:rPr>
          <w:sz w:val="24"/>
          <w:szCs w:val="24"/>
        </w:rPr>
        <w:t xml:space="preserve">; Exclusão </w:t>
      </w:r>
      <w:r>
        <w:rPr>
          <w:sz w:val="24"/>
          <w:szCs w:val="24"/>
        </w:rPr>
        <w:t>d</w:t>
      </w:r>
      <w:r w:rsidRPr="006E7F01">
        <w:rPr>
          <w:sz w:val="24"/>
          <w:szCs w:val="24"/>
        </w:rPr>
        <w:t xml:space="preserve">o Crédito Tributário; Isenção; Princípio </w:t>
      </w:r>
      <w:r>
        <w:rPr>
          <w:sz w:val="24"/>
          <w:szCs w:val="24"/>
        </w:rPr>
        <w:t>d</w:t>
      </w:r>
      <w:r w:rsidRPr="006E7F01">
        <w:rPr>
          <w:sz w:val="24"/>
          <w:szCs w:val="24"/>
        </w:rPr>
        <w:t xml:space="preserve">a Legalidade Tributária Estrita; Pessoas </w:t>
      </w:r>
      <w:r>
        <w:rPr>
          <w:sz w:val="24"/>
          <w:szCs w:val="24"/>
        </w:rPr>
        <w:t>c</w:t>
      </w:r>
      <w:r w:rsidRPr="006E7F01">
        <w:rPr>
          <w:sz w:val="24"/>
          <w:szCs w:val="24"/>
        </w:rPr>
        <w:t xml:space="preserve">om Deficiência </w:t>
      </w:r>
      <w:r>
        <w:rPr>
          <w:sz w:val="24"/>
          <w:szCs w:val="24"/>
        </w:rPr>
        <w:t>e</w:t>
      </w:r>
      <w:r w:rsidRPr="006E7F01">
        <w:rPr>
          <w:sz w:val="24"/>
          <w:szCs w:val="24"/>
        </w:rPr>
        <w:t xml:space="preserve"> </w:t>
      </w:r>
      <w:r>
        <w:rPr>
          <w:sz w:val="24"/>
          <w:szCs w:val="24"/>
        </w:rPr>
        <w:t>c</w:t>
      </w:r>
      <w:r w:rsidRPr="006E7F01">
        <w:rPr>
          <w:sz w:val="24"/>
          <w:szCs w:val="24"/>
        </w:rPr>
        <w:t xml:space="preserve">om Transtorno </w:t>
      </w:r>
      <w:r>
        <w:rPr>
          <w:sz w:val="24"/>
          <w:szCs w:val="24"/>
        </w:rPr>
        <w:t>d</w:t>
      </w:r>
      <w:r w:rsidRPr="006E7F01">
        <w:rPr>
          <w:sz w:val="24"/>
          <w:szCs w:val="24"/>
        </w:rPr>
        <w:t>o Espectro Autista</w:t>
      </w:r>
    </w:p>
    <w:p w14:paraId="5D0D1D3E" w14:textId="6028D40A" w:rsidR="006E7F01" w:rsidRPr="006E7F01" w:rsidRDefault="006E7F01" w:rsidP="006E7F01">
      <w:pPr>
        <w:spacing w:line="360" w:lineRule="auto"/>
        <w:ind w:left="2126"/>
        <w:rPr>
          <w:b/>
          <w:bCs/>
          <w:i/>
          <w:iCs/>
          <w:sz w:val="24"/>
          <w:szCs w:val="24"/>
        </w:rPr>
      </w:pPr>
      <w:hyperlink w:anchor="Isenção" w:history="1">
        <w:r w:rsidRPr="006E7F01">
          <w:rPr>
            <w:rStyle w:val="Hyperlink"/>
            <w:b/>
            <w:bCs/>
            <w:i/>
            <w:iCs/>
            <w:color w:val="auto"/>
            <w:sz w:val="24"/>
            <w:szCs w:val="24"/>
            <w:u w:val="none"/>
          </w:rPr>
          <w:t>Isenção tributária na aquisição de automóveis por pessoas com deficiência e transtorno do espectro autista</w:t>
        </w:r>
      </w:hyperlink>
      <w:r w:rsidRPr="006E7F01">
        <w:rPr>
          <w:b/>
          <w:bCs/>
          <w:i/>
          <w:iCs/>
          <w:sz w:val="24"/>
          <w:szCs w:val="24"/>
        </w:rPr>
        <w:t xml:space="preserve"> </w:t>
      </w:r>
      <w:r w:rsidRPr="006E7F01">
        <w:rPr>
          <w:sz w:val="24"/>
          <w:szCs w:val="24"/>
        </w:rPr>
        <w:t>–</w:t>
      </w:r>
      <w:r w:rsidRPr="006E7F01">
        <w:rPr>
          <w:rFonts w:ascii="Aptos" w:eastAsia="Aptos" w:hAnsi="Aptos"/>
          <w:kern w:val="2"/>
          <w:sz w:val="24"/>
          <w:szCs w:val="24"/>
          <w:lang w:eastAsia="en-US"/>
          <w14:ligatures w14:val="standardContextual"/>
        </w:rPr>
        <w:t xml:space="preserve"> </w:t>
      </w:r>
      <w:hyperlink r:id="rId14" w:history="1">
        <w:r w:rsidRPr="006E7F01">
          <w:rPr>
            <w:color w:val="000000"/>
            <w:sz w:val="24"/>
            <w:szCs w:val="24"/>
          </w:rPr>
          <w:t>ADI 7.779/DF</w:t>
        </w:r>
      </w:hyperlink>
      <w:r w:rsidRPr="006E7F01">
        <w:rPr>
          <w:color w:val="000000"/>
          <w:sz w:val="24"/>
          <w:szCs w:val="24"/>
        </w:rPr>
        <w:t xml:space="preserve"> </w:t>
      </w:r>
      <w:r w:rsidRPr="006E7F01">
        <w:rPr>
          <w:sz w:val="24"/>
          <w:szCs w:val="24"/>
        </w:rPr>
        <w:t xml:space="preserve">e </w:t>
      </w:r>
      <w:hyperlink r:id="rId15" w:history="1">
        <w:r w:rsidRPr="006E7F01">
          <w:rPr>
            <w:color w:val="000000"/>
            <w:sz w:val="24"/>
            <w:szCs w:val="24"/>
          </w:rPr>
          <w:t>ADI 7.790/DF</w:t>
        </w:r>
      </w:hyperlink>
    </w:p>
    <w:p w14:paraId="165F87B7" w14:textId="77777777" w:rsidR="006E7F01" w:rsidRPr="003C4979" w:rsidRDefault="006E7F01" w:rsidP="006E7F01">
      <w:pPr>
        <w:ind w:left="1418"/>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581DB4E2" w14:textId="77777777" w:rsidR="00AB56A5" w:rsidRPr="00AB56A5" w:rsidRDefault="00AB56A5" w:rsidP="00AB56A5">
      <w:pPr>
        <w:autoSpaceDE w:val="0"/>
        <w:autoSpaceDN w:val="0"/>
        <w:adjustRightInd w:val="0"/>
        <w:rPr>
          <w:color w:val="000000"/>
          <w:sz w:val="24"/>
          <w:szCs w:val="24"/>
        </w:rPr>
      </w:pPr>
      <w:bookmarkStart w:id="2" w:name="_Hlk199424979"/>
      <w:bookmarkEnd w:id="1"/>
      <w:r w:rsidRPr="00AB56A5">
        <w:rPr>
          <w:color w:val="000000"/>
          <w:sz w:val="24"/>
          <w:szCs w:val="24"/>
        </w:rPr>
        <w:t>DIREITO ADMINISTRATIVO – CONTRATAÇÃO TEMPORÁRIA; POLÍCIA PENAL</w:t>
      </w:r>
    </w:p>
    <w:p w14:paraId="06B11FD7" w14:textId="77777777" w:rsidR="00AB56A5" w:rsidRPr="00AB56A5" w:rsidRDefault="00AB56A5" w:rsidP="00AB56A5">
      <w:pPr>
        <w:autoSpaceDE w:val="0"/>
        <w:autoSpaceDN w:val="0"/>
        <w:adjustRightInd w:val="0"/>
        <w:rPr>
          <w:color w:val="000000"/>
          <w:sz w:val="24"/>
          <w:szCs w:val="24"/>
        </w:rPr>
      </w:pPr>
      <w:r w:rsidRPr="00AB56A5">
        <w:rPr>
          <w:color w:val="000000"/>
          <w:sz w:val="24"/>
          <w:szCs w:val="24"/>
        </w:rPr>
        <w:t>DIREITO CONSTITUCIONAL – SEGURANÇA PÚBLICA; EC Nº 104/2019</w:t>
      </w:r>
    </w:p>
    <w:p w14:paraId="541F377F" w14:textId="77777777" w:rsidR="00AB56A5" w:rsidRPr="00AB56A5" w:rsidRDefault="00AB56A5" w:rsidP="00AB56A5">
      <w:pPr>
        <w:autoSpaceDE w:val="0"/>
        <w:autoSpaceDN w:val="0"/>
        <w:adjustRightInd w:val="0"/>
        <w:rPr>
          <w:color w:val="000000"/>
          <w:sz w:val="24"/>
          <w:szCs w:val="24"/>
        </w:rPr>
      </w:pPr>
    </w:p>
    <w:p w14:paraId="4CA0EC69" w14:textId="77777777" w:rsidR="00AB56A5" w:rsidRPr="00AB56A5" w:rsidRDefault="00AB56A5" w:rsidP="00AB56A5">
      <w:pPr>
        <w:autoSpaceDE w:val="0"/>
        <w:autoSpaceDN w:val="0"/>
        <w:adjustRightInd w:val="0"/>
        <w:rPr>
          <w:sz w:val="24"/>
          <w:szCs w:val="24"/>
        </w:rPr>
      </w:pPr>
      <w:bookmarkStart w:id="3" w:name="ADI7699"/>
      <w:r w:rsidRPr="00AB56A5">
        <w:rPr>
          <w:b/>
          <w:bCs/>
          <w:i/>
          <w:iCs/>
          <w:sz w:val="24"/>
          <w:szCs w:val="24"/>
        </w:rPr>
        <w:t>Contratação temporária para o exercício das funções próprias da polícia penal</w:t>
      </w:r>
      <w:bookmarkEnd w:id="3"/>
      <w:r w:rsidRPr="00AB56A5">
        <w:rPr>
          <w:b/>
          <w:bCs/>
          <w:i/>
          <w:iCs/>
          <w:sz w:val="24"/>
          <w:szCs w:val="24"/>
        </w:rPr>
        <w:t xml:space="preserve"> </w:t>
      </w:r>
      <w:r w:rsidRPr="00AB56A5">
        <w:rPr>
          <w:sz w:val="24"/>
          <w:szCs w:val="24"/>
        </w:rPr>
        <w:t xml:space="preserve">– </w:t>
      </w:r>
      <w:hyperlink r:id="rId16" w:history="1">
        <w:r w:rsidRPr="00AB56A5">
          <w:rPr>
            <w:sz w:val="24"/>
            <w:szCs w:val="24"/>
          </w:rPr>
          <w:t>ADI 7.699/AC</w:t>
        </w:r>
      </w:hyperlink>
      <w:r w:rsidRPr="00AB56A5">
        <w:rPr>
          <w:sz w:val="24"/>
          <w:szCs w:val="24"/>
        </w:rPr>
        <w:t xml:space="preserve"> </w:t>
      </w:r>
      <w:r w:rsidRPr="00AB56A5">
        <w:rPr>
          <w:b/>
          <w:bCs/>
          <w:i/>
          <w:iCs/>
          <w:noProof/>
          <w:sz w:val="24"/>
          <w:szCs w:val="24"/>
        </w:rPr>
        <w:drawing>
          <wp:inline distT="0" distB="0" distL="0" distR="0" wp14:anchorId="31093216" wp14:editId="48D33CF3">
            <wp:extent cx="1219200" cy="180975"/>
            <wp:effectExtent l="0" t="0" r="0" b="9525"/>
            <wp:docPr id="804356745" name="Imagem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7"/>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49A59DA" w14:textId="77777777" w:rsidR="00AB56A5" w:rsidRPr="00AB56A5" w:rsidRDefault="00AB56A5" w:rsidP="00AB56A5">
      <w:pPr>
        <w:autoSpaceDE w:val="0"/>
        <w:autoSpaceDN w:val="0"/>
        <w:adjustRightInd w:val="0"/>
        <w:rPr>
          <w:sz w:val="24"/>
          <w:szCs w:val="24"/>
        </w:rPr>
      </w:pPr>
    </w:p>
    <w:p w14:paraId="4075D4A4" w14:textId="77777777" w:rsidR="00AB56A5" w:rsidRPr="00AB56A5" w:rsidRDefault="00AB56A5" w:rsidP="00AB56A5">
      <w:pPr>
        <w:autoSpaceDE w:val="0"/>
        <w:autoSpaceDN w:val="0"/>
        <w:adjustRightInd w:val="0"/>
        <w:rPr>
          <w:sz w:val="24"/>
          <w:szCs w:val="24"/>
        </w:rPr>
      </w:pPr>
      <w:r w:rsidRPr="00AB56A5">
        <w:rPr>
          <w:b/>
          <w:bCs/>
          <w:sz w:val="24"/>
          <w:szCs w:val="24"/>
        </w:rPr>
        <w:t>ODS:</w:t>
      </w:r>
      <w:r w:rsidRPr="00AB56A5">
        <w:rPr>
          <w:sz w:val="24"/>
          <w:szCs w:val="24"/>
        </w:rPr>
        <w:t xml:space="preserve"> </w:t>
      </w:r>
      <w:hyperlink r:id="rId19" w:history="1">
        <w:r w:rsidRPr="00AB56A5">
          <w:rPr>
            <w:color w:val="0000FF"/>
            <w:sz w:val="24"/>
            <w:szCs w:val="24"/>
            <w:u w:val="single"/>
          </w:rPr>
          <w:t>16</w:t>
        </w:r>
      </w:hyperlink>
      <w:r w:rsidRPr="00AB56A5">
        <w:rPr>
          <w:sz w:val="24"/>
          <w:szCs w:val="24"/>
        </w:rPr>
        <w:t xml:space="preserve"> </w:t>
      </w:r>
    </w:p>
    <w:p w14:paraId="036B6642" w14:textId="77777777" w:rsidR="00AB56A5" w:rsidRPr="00AB56A5" w:rsidRDefault="00AB56A5" w:rsidP="00AB56A5">
      <w:pPr>
        <w:autoSpaceDE w:val="0"/>
        <w:autoSpaceDN w:val="0"/>
        <w:adjustRightInd w:val="0"/>
        <w:rPr>
          <w:sz w:val="24"/>
          <w:szCs w:val="24"/>
        </w:rPr>
      </w:pPr>
    </w:p>
    <w:p w14:paraId="4A3E9AD0" w14:textId="77777777" w:rsidR="00AB56A5" w:rsidRPr="00AB56A5" w:rsidRDefault="00AB56A5" w:rsidP="00AB56A5">
      <w:pPr>
        <w:autoSpaceDE w:val="0"/>
        <w:autoSpaceDN w:val="0"/>
        <w:adjustRightInd w:val="0"/>
        <w:spacing w:line="360" w:lineRule="auto"/>
        <w:rPr>
          <w:sz w:val="24"/>
          <w:szCs w:val="24"/>
        </w:rPr>
      </w:pPr>
      <w:r w:rsidRPr="00AB56A5">
        <w:rPr>
          <w:sz w:val="24"/>
          <w:szCs w:val="24"/>
        </w:rPr>
        <w:t>Resumo:</w:t>
      </w:r>
    </w:p>
    <w:p w14:paraId="5EC5F72D" w14:textId="77777777" w:rsidR="00AB56A5" w:rsidRPr="00AB56A5" w:rsidRDefault="00AB56A5" w:rsidP="00AB56A5">
      <w:pPr>
        <w:autoSpaceDE w:val="0"/>
        <w:autoSpaceDN w:val="0"/>
        <w:adjustRightInd w:val="0"/>
        <w:spacing w:line="360" w:lineRule="auto"/>
        <w:ind w:firstLine="709"/>
        <w:rPr>
          <w:b/>
          <w:bCs/>
          <w:sz w:val="24"/>
          <w:szCs w:val="24"/>
        </w:rPr>
      </w:pPr>
      <w:r w:rsidRPr="00AB56A5">
        <w:rPr>
          <w:b/>
          <w:bCs/>
          <w:sz w:val="24"/>
          <w:szCs w:val="24"/>
        </w:rPr>
        <w:t xml:space="preserve">É inconstitucional – por violar o art. 4º da EC nº 104/2019 – a interpretação de dispositivos de lei complementar estadual no sentido de possibilitar a contratação temporária de pessoas para o desempenho das funções típicas da polícia penal. </w:t>
      </w:r>
    </w:p>
    <w:p w14:paraId="6BA85C7A" w14:textId="77777777" w:rsidR="00AB56A5" w:rsidRPr="00AB56A5" w:rsidRDefault="00AB56A5" w:rsidP="00AB56A5">
      <w:pPr>
        <w:autoSpaceDE w:val="0"/>
        <w:autoSpaceDN w:val="0"/>
        <w:adjustRightInd w:val="0"/>
        <w:spacing w:line="360" w:lineRule="auto"/>
        <w:ind w:firstLine="709"/>
        <w:rPr>
          <w:sz w:val="24"/>
          <w:szCs w:val="24"/>
        </w:rPr>
      </w:pPr>
      <w:r w:rsidRPr="00AB56A5">
        <w:rPr>
          <w:sz w:val="24"/>
          <w:szCs w:val="24"/>
        </w:rPr>
        <w:t>Conforme jurisprudência desta Corte (1), o art. 4º da EC nº 104/2019 (2) impossibilita a contratação temporária para o desempenho das atividades próprias da polícia penal.</w:t>
      </w:r>
    </w:p>
    <w:p w14:paraId="34F09A13" w14:textId="77777777" w:rsidR="00AB56A5" w:rsidRPr="00AB56A5" w:rsidRDefault="00AB56A5" w:rsidP="00AB56A5">
      <w:pPr>
        <w:autoSpaceDE w:val="0"/>
        <w:autoSpaceDN w:val="0"/>
        <w:adjustRightInd w:val="0"/>
        <w:spacing w:line="360" w:lineRule="auto"/>
        <w:ind w:firstLine="709"/>
        <w:rPr>
          <w:sz w:val="24"/>
          <w:szCs w:val="24"/>
        </w:rPr>
      </w:pPr>
      <w:r w:rsidRPr="00AB56A5">
        <w:rPr>
          <w:sz w:val="24"/>
          <w:szCs w:val="24"/>
        </w:rPr>
        <w:t xml:space="preserve">Trata-se de comando constitucional específico que estabelece o provimento dos cargos das polícias penais exclusivamente por concurso público ou pela transformação dos cargos nele previstos, afastando a incidência de formas alternativas de recrutamento para o exercício das funções típicas. </w:t>
      </w:r>
    </w:p>
    <w:p w14:paraId="0D539828" w14:textId="77777777" w:rsidR="00AB56A5" w:rsidRPr="00AB56A5" w:rsidRDefault="00AB56A5" w:rsidP="00AB56A5">
      <w:pPr>
        <w:autoSpaceDE w:val="0"/>
        <w:autoSpaceDN w:val="0"/>
        <w:adjustRightInd w:val="0"/>
        <w:spacing w:line="360" w:lineRule="auto"/>
        <w:ind w:firstLine="709"/>
        <w:rPr>
          <w:sz w:val="24"/>
          <w:szCs w:val="24"/>
        </w:rPr>
      </w:pPr>
      <w:r w:rsidRPr="00AB56A5">
        <w:rPr>
          <w:sz w:val="24"/>
          <w:szCs w:val="24"/>
        </w:rPr>
        <w:t xml:space="preserve">Na espécie, apesar de não fazer referência expressa à polícia penal, a redação dos dispositivos impugnados abrange direta e potencialmente essa categoria, uma vez que ela passou a integrar formalmente o sistema constitucional de segurança pública. </w:t>
      </w:r>
    </w:p>
    <w:p w14:paraId="5B00F46C" w14:textId="77777777" w:rsidR="00AB56A5" w:rsidRPr="00AB56A5" w:rsidRDefault="00AB56A5" w:rsidP="00AB56A5">
      <w:pPr>
        <w:autoSpaceDE w:val="0"/>
        <w:autoSpaceDN w:val="0"/>
        <w:adjustRightInd w:val="0"/>
        <w:spacing w:line="360" w:lineRule="auto"/>
        <w:ind w:firstLine="709"/>
        <w:rPr>
          <w:sz w:val="24"/>
          <w:szCs w:val="24"/>
        </w:rPr>
      </w:pPr>
      <w:r w:rsidRPr="00AB56A5">
        <w:rPr>
          <w:sz w:val="24"/>
          <w:szCs w:val="24"/>
        </w:rPr>
        <w:t xml:space="preserve">Com base nesses e em outros entendimentos, o Plenário, por unanimidade, rejeitou as preliminares e julgou procedente o pedido para declarar a inconstitucionalidade parcial, sem redução de texto, dos </w:t>
      </w:r>
      <w:proofErr w:type="spellStart"/>
      <w:r w:rsidRPr="00AB56A5">
        <w:rPr>
          <w:sz w:val="24"/>
          <w:szCs w:val="24"/>
        </w:rPr>
        <w:t>arts</w:t>
      </w:r>
      <w:proofErr w:type="spellEnd"/>
      <w:r w:rsidRPr="00AB56A5">
        <w:rPr>
          <w:sz w:val="24"/>
          <w:szCs w:val="24"/>
        </w:rPr>
        <w:t xml:space="preserve">. 2º, VI, e § 1º, VIII; e 4º, </w:t>
      </w:r>
      <w:r w:rsidRPr="00AB56A5">
        <w:rPr>
          <w:i/>
          <w:iCs/>
          <w:sz w:val="24"/>
          <w:szCs w:val="24"/>
        </w:rPr>
        <w:t>caput</w:t>
      </w:r>
      <w:r w:rsidRPr="00AB56A5">
        <w:rPr>
          <w:sz w:val="24"/>
          <w:szCs w:val="24"/>
        </w:rPr>
        <w:t xml:space="preserve">, da </w:t>
      </w:r>
      <w:hyperlink r:id="rId20" w:history="1">
        <w:r w:rsidRPr="00AB56A5">
          <w:rPr>
            <w:color w:val="0000FF"/>
            <w:sz w:val="24"/>
            <w:szCs w:val="24"/>
            <w:u w:val="single"/>
          </w:rPr>
          <w:t>Lei Complementar nº 58/1998 do Estado do Acre</w:t>
        </w:r>
      </w:hyperlink>
      <w:r w:rsidRPr="00AB56A5">
        <w:rPr>
          <w:sz w:val="24"/>
          <w:szCs w:val="24"/>
        </w:rPr>
        <w:t xml:space="preserve"> (3), a fim de excluir de seu âmbito de incidência a possibilidade de contratação temporária de pessoal para o exercício das funções próprias da polícia penal.</w:t>
      </w:r>
    </w:p>
    <w:p w14:paraId="4EADAE6C" w14:textId="77777777" w:rsidR="00AB56A5" w:rsidRPr="00AB56A5" w:rsidRDefault="00AB56A5" w:rsidP="00496CD7">
      <w:pPr>
        <w:autoSpaceDE w:val="0"/>
        <w:autoSpaceDN w:val="0"/>
        <w:adjustRightInd w:val="0"/>
        <w:spacing w:after="120"/>
        <w:ind w:firstLine="709"/>
        <w:rPr>
          <w:sz w:val="24"/>
          <w:szCs w:val="24"/>
        </w:rPr>
      </w:pPr>
      <w:bookmarkStart w:id="4" w:name="_Hlk134103137"/>
    </w:p>
    <w:p w14:paraId="7809413E" w14:textId="77777777" w:rsidR="00AB56A5" w:rsidRPr="00AB56A5" w:rsidRDefault="00AB56A5" w:rsidP="00496CD7">
      <w:pPr>
        <w:spacing w:after="120"/>
        <w:ind w:firstLine="709"/>
        <w:rPr>
          <w:rFonts w:ascii="Arial" w:eastAsiaTheme="minorHAnsi" w:hAnsi="Arial" w:cs="Arial"/>
          <w:sz w:val="20"/>
          <w:szCs w:val="20"/>
          <w:lang w:eastAsia="en-US"/>
        </w:rPr>
      </w:pPr>
      <w:r w:rsidRPr="00AB56A5">
        <w:rPr>
          <w:rFonts w:ascii="Arial" w:eastAsiaTheme="minorHAnsi" w:hAnsi="Arial" w:cs="Arial"/>
          <w:sz w:val="20"/>
          <w:szCs w:val="20"/>
          <w:lang w:eastAsia="en-US"/>
        </w:rPr>
        <w:t xml:space="preserve">(1) Precedentes citados: </w:t>
      </w:r>
      <w:hyperlink r:id="rId21" w:history="1">
        <w:r w:rsidRPr="00AB56A5">
          <w:rPr>
            <w:rFonts w:ascii="Arial" w:eastAsiaTheme="minorHAnsi" w:hAnsi="Arial" w:cs="Arial"/>
            <w:color w:val="0000FF"/>
            <w:sz w:val="20"/>
            <w:szCs w:val="20"/>
            <w:u w:val="single"/>
            <w:lang w:eastAsia="en-US"/>
          </w:rPr>
          <w:t>ADI 7.098</w:t>
        </w:r>
      </w:hyperlink>
      <w:r w:rsidRPr="00AB56A5">
        <w:rPr>
          <w:rFonts w:ascii="Arial" w:eastAsiaTheme="minorHAnsi" w:hAnsi="Arial" w:cs="Arial"/>
          <w:sz w:val="20"/>
          <w:szCs w:val="20"/>
          <w:lang w:eastAsia="en-US"/>
        </w:rPr>
        <w:t xml:space="preserve"> e </w:t>
      </w:r>
      <w:hyperlink r:id="rId22" w:history="1">
        <w:r w:rsidRPr="00AB56A5">
          <w:rPr>
            <w:rFonts w:ascii="Arial" w:eastAsiaTheme="minorHAnsi" w:hAnsi="Arial" w:cs="Arial"/>
            <w:color w:val="0000FF"/>
            <w:sz w:val="20"/>
            <w:szCs w:val="20"/>
            <w:u w:val="single"/>
            <w:lang w:eastAsia="en-US"/>
          </w:rPr>
          <w:t>ADI 7.505</w:t>
        </w:r>
      </w:hyperlink>
      <w:r w:rsidRPr="00AB56A5">
        <w:rPr>
          <w:rFonts w:ascii="Arial" w:eastAsiaTheme="minorHAnsi" w:hAnsi="Arial" w:cs="Arial"/>
          <w:sz w:val="20"/>
          <w:szCs w:val="20"/>
          <w:lang w:eastAsia="en-US"/>
        </w:rPr>
        <w:t xml:space="preserve">. </w:t>
      </w:r>
    </w:p>
    <w:p w14:paraId="1618E9D4" w14:textId="77777777" w:rsidR="00AB56A5" w:rsidRPr="00AB56A5" w:rsidRDefault="00AB56A5" w:rsidP="00496CD7">
      <w:pPr>
        <w:tabs>
          <w:tab w:val="left" w:pos="993"/>
        </w:tabs>
        <w:spacing w:after="120"/>
        <w:ind w:firstLine="709"/>
        <w:rPr>
          <w:rFonts w:ascii="Arial" w:eastAsiaTheme="minorHAnsi" w:hAnsi="Arial" w:cs="Arial"/>
          <w:sz w:val="20"/>
          <w:szCs w:val="20"/>
          <w:lang w:eastAsia="en-US"/>
        </w:rPr>
      </w:pPr>
      <w:r w:rsidRPr="00AB56A5">
        <w:rPr>
          <w:rFonts w:ascii="Arial" w:eastAsiaTheme="minorHAnsi" w:hAnsi="Arial" w:cs="Arial"/>
          <w:sz w:val="20"/>
          <w:szCs w:val="20"/>
          <w:lang w:eastAsia="en-US"/>
        </w:rPr>
        <w:t xml:space="preserve">(2) </w:t>
      </w:r>
      <w:hyperlink r:id="rId23" w:anchor=":~:text=Art.%204%C2%BA%20O%20preenchimento%20do%20quadro%20de%20servidores%20das%20pol%C3%ADcias%20penais%20ser%C3%A1%20feito%2C%20exclusivamente%2C%20por%20meio%20de%20concurso%20p%C3%BAblico%20e%20por%20meio%20da%20transforma%C3%A7%C3%A3o%20dos%20cargos%20isolados%2C%20dos%20cargos%20de%20carreira%20dos%20atuais%20agentes%20penitenci%C3%A1rios%20e%20dos%20cargos%20p%C3%BAblicos%20equivalentes." w:history="1">
        <w:r w:rsidRPr="00AB56A5">
          <w:rPr>
            <w:rFonts w:ascii="Arial" w:eastAsiaTheme="minorHAnsi" w:hAnsi="Arial" w:cs="Arial"/>
            <w:color w:val="0000FF"/>
            <w:sz w:val="20"/>
            <w:szCs w:val="20"/>
            <w:u w:val="single"/>
            <w:lang w:eastAsia="en-US"/>
          </w:rPr>
          <w:t>EC nº 104/2019</w:t>
        </w:r>
      </w:hyperlink>
      <w:r w:rsidRPr="00AB56A5">
        <w:rPr>
          <w:rFonts w:ascii="Arial" w:eastAsiaTheme="minorHAnsi" w:hAnsi="Arial" w:cs="Arial"/>
          <w:sz w:val="20"/>
          <w:szCs w:val="20"/>
          <w:lang w:eastAsia="en-US"/>
        </w:rPr>
        <w:t>: “Art. 4º O preenchimento do quadro de servidores das polícias penais será feito, exclusivamente, por meio de concurso público e por meio da transformação dos cargos isolados, dos cargos de carreira dos atuais agentes penitenciários e dos cargos públicos equivalentes”.</w:t>
      </w:r>
    </w:p>
    <w:p w14:paraId="54CF18B2" w14:textId="77777777" w:rsidR="00AB56A5" w:rsidRPr="00AB56A5" w:rsidRDefault="00AB56A5" w:rsidP="00496CD7">
      <w:pPr>
        <w:tabs>
          <w:tab w:val="left" w:pos="993"/>
        </w:tabs>
        <w:spacing w:after="120"/>
        <w:ind w:firstLine="709"/>
        <w:rPr>
          <w:rFonts w:ascii="Arial" w:eastAsiaTheme="minorHAnsi" w:hAnsi="Arial" w:cs="Arial"/>
          <w:sz w:val="20"/>
          <w:szCs w:val="20"/>
          <w:lang w:eastAsia="en-US"/>
        </w:rPr>
      </w:pPr>
      <w:r w:rsidRPr="00AB56A5">
        <w:rPr>
          <w:rFonts w:ascii="Arial" w:eastAsiaTheme="minorHAnsi" w:hAnsi="Arial" w:cs="Arial"/>
          <w:sz w:val="20"/>
          <w:szCs w:val="20"/>
          <w:lang w:eastAsia="en-US"/>
        </w:rPr>
        <w:t xml:space="preserve">(3) </w:t>
      </w:r>
      <w:hyperlink r:id="rId24" w:history="1">
        <w:r w:rsidRPr="00AB56A5">
          <w:rPr>
            <w:rFonts w:ascii="Arial" w:eastAsiaTheme="minorHAnsi" w:hAnsi="Arial" w:cs="Arial"/>
            <w:color w:val="0000FF"/>
            <w:sz w:val="20"/>
            <w:szCs w:val="20"/>
            <w:u w:val="single"/>
            <w:lang w:eastAsia="en-US"/>
          </w:rPr>
          <w:t>Lei Complementar nº 58/1998 do Estado do Acre</w:t>
        </w:r>
      </w:hyperlink>
      <w:r w:rsidRPr="00AB56A5">
        <w:rPr>
          <w:rFonts w:ascii="Arial" w:eastAsiaTheme="minorHAnsi" w:hAnsi="Arial" w:cs="Arial"/>
          <w:sz w:val="20"/>
          <w:szCs w:val="20"/>
          <w:lang w:eastAsia="en-US"/>
        </w:rPr>
        <w:t xml:space="preserve">: “Art. 2º Consideram-se como de necessidade temporária de excepcional interesse público as contratações que visem a: (...) VI – permitir a manutenção ou o restabelecimento da normalidade das atividades de segurança pública, saúde e </w:t>
      </w:r>
      <w:r w:rsidRPr="00AB56A5">
        <w:rPr>
          <w:rFonts w:ascii="Arial" w:eastAsiaTheme="minorHAnsi" w:hAnsi="Arial" w:cs="Arial"/>
          <w:sz w:val="20"/>
          <w:szCs w:val="20"/>
          <w:lang w:eastAsia="en-US"/>
        </w:rPr>
        <w:lastRenderedPageBreak/>
        <w:t xml:space="preserve">demais serviços essenciais e inadiáveis à população; (...) § 1º As contratações de que trata o </w:t>
      </w:r>
      <w:r w:rsidRPr="00AB56A5">
        <w:rPr>
          <w:rFonts w:ascii="Arial" w:eastAsiaTheme="minorHAnsi" w:hAnsi="Arial" w:cs="Arial"/>
          <w:i/>
          <w:iCs/>
          <w:sz w:val="20"/>
          <w:szCs w:val="20"/>
          <w:lang w:eastAsia="en-US"/>
        </w:rPr>
        <w:t>caput</w:t>
      </w:r>
      <w:r w:rsidRPr="00AB56A5">
        <w:rPr>
          <w:rFonts w:ascii="Arial" w:eastAsiaTheme="minorHAnsi" w:hAnsi="Arial" w:cs="Arial"/>
          <w:sz w:val="20"/>
          <w:szCs w:val="20"/>
          <w:lang w:eastAsia="en-US"/>
        </w:rPr>
        <w:t xml:space="preserve"> deste artigo terão dotação específica e obedecerão aos seguintes prazos: (...) VIII – nas hipóteses dos incisos VI, VII, VIII, IX, X e das alíneas ‘a’, ‘d’, ‘e’ e ‘f’ do inciso XI, até vinte e quatro meses, prorrogável ou renovável por igual período. (...) Art. 4º O recrutamento de pessoal, para os fins da presente lei, será feito mediante processo seletivo simplificado, nos termos definidos em edital, com ampla divulgação”.</w:t>
      </w:r>
    </w:p>
    <w:p w14:paraId="27F344B9" w14:textId="77777777" w:rsidR="00AB56A5" w:rsidRPr="00AB56A5" w:rsidRDefault="00AB56A5" w:rsidP="00AB56A5">
      <w:pPr>
        <w:autoSpaceDE w:val="0"/>
        <w:autoSpaceDN w:val="0"/>
        <w:adjustRightInd w:val="0"/>
        <w:spacing w:line="360" w:lineRule="auto"/>
        <w:ind w:firstLine="709"/>
        <w:rPr>
          <w:sz w:val="24"/>
          <w:szCs w:val="24"/>
        </w:rPr>
      </w:pPr>
    </w:p>
    <w:bookmarkEnd w:id="4"/>
    <w:p w14:paraId="3AA041CD" w14:textId="77777777" w:rsidR="00AB56A5" w:rsidRPr="00AB56A5" w:rsidRDefault="00AB56A5" w:rsidP="00AB56A5">
      <w:pPr>
        <w:autoSpaceDE w:val="0"/>
        <w:autoSpaceDN w:val="0"/>
        <w:adjustRightInd w:val="0"/>
        <w:spacing w:line="360" w:lineRule="auto"/>
        <w:rPr>
          <w:sz w:val="24"/>
          <w:szCs w:val="24"/>
        </w:rPr>
      </w:pPr>
      <w:r w:rsidRPr="00AB56A5">
        <w:rPr>
          <w:sz w:val="24"/>
          <w:szCs w:val="24"/>
        </w:rPr>
        <w:fldChar w:fldCharType="begin"/>
      </w:r>
      <w:r w:rsidRPr="00AB56A5">
        <w:rPr>
          <w:sz w:val="24"/>
          <w:szCs w:val="24"/>
        </w:rPr>
        <w:instrText>HYPERLINK "https://portal.stf.jus.br/processos/detalhe.asp?incidente=7002191"</w:instrText>
      </w:r>
      <w:r w:rsidRPr="00AB56A5">
        <w:rPr>
          <w:sz w:val="24"/>
          <w:szCs w:val="24"/>
        </w:rPr>
      </w:r>
      <w:r w:rsidRPr="00AB56A5">
        <w:rPr>
          <w:sz w:val="24"/>
          <w:szCs w:val="24"/>
        </w:rPr>
        <w:fldChar w:fldCharType="separate"/>
      </w:r>
      <w:r w:rsidRPr="00AB56A5">
        <w:rPr>
          <w:color w:val="0000FF"/>
          <w:sz w:val="24"/>
          <w:szCs w:val="24"/>
          <w:u w:val="single"/>
        </w:rPr>
        <w:t>ADI 7.699/AC, relator Ministro Cristiano Zanin, julgamento virtual finalizado em 05.08.2026 (quarta-feira), às 23:59</w:t>
      </w:r>
      <w:r w:rsidRPr="00AB56A5">
        <w:rPr>
          <w:sz w:val="24"/>
          <w:szCs w:val="24"/>
        </w:rPr>
        <w:fldChar w:fldCharType="end"/>
      </w:r>
    </w:p>
    <w:p w14:paraId="4A0BE2EA" w14:textId="77777777" w:rsidR="00AB56A5" w:rsidRDefault="00AB56A5" w:rsidP="00AB56A5">
      <w:pPr>
        <w:rPr>
          <w:sz w:val="24"/>
          <w:szCs w:val="24"/>
          <w:lang w:eastAsia="en-US"/>
        </w:rPr>
      </w:pPr>
    </w:p>
    <w:p w14:paraId="607CC1E2" w14:textId="77777777" w:rsidR="00AB56A5" w:rsidRDefault="00AB56A5" w:rsidP="00AB56A5">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6CBAF40" w14:textId="77777777" w:rsidR="00AB56A5" w:rsidRDefault="00AB56A5" w:rsidP="00C543D8">
      <w:pPr>
        <w:rPr>
          <w:sz w:val="24"/>
          <w:szCs w:val="24"/>
          <w:lang w:eastAsia="en-US"/>
        </w:rPr>
      </w:pPr>
    </w:p>
    <w:p w14:paraId="01C0D4EF" w14:textId="4D920B63" w:rsidR="00C543D8" w:rsidRPr="00C543D8" w:rsidRDefault="00C543D8" w:rsidP="00C543D8">
      <w:pPr>
        <w:rPr>
          <w:sz w:val="24"/>
          <w:szCs w:val="24"/>
          <w:lang w:eastAsia="en-US"/>
        </w:rPr>
      </w:pPr>
      <w:r w:rsidRPr="00C543D8">
        <w:rPr>
          <w:sz w:val="24"/>
          <w:szCs w:val="24"/>
          <w:lang w:eastAsia="en-US"/>
        </w:rPr>
        <w:t>DIREITO CONSTITUCIONAL – FUNÇÕES ESSENCIAIS À JUSTIÇA; ADVOCACIA PÚBLICA ESTADUAL; PRINCÍPIO DA UNICIDADE ORGÂNICA</w:t>
      </w:r>
    </w:p>
    <w:p w14:paraId="5DB58048" w14:textId="77777777" w:rsidR="00C543D8" w:rsidRPr="00C543D8" w:rsidRDefault="00C543D8" w:rsidP="00C543D8">
      <w:pPr>
        <w:rPr>
          <w:b/>
          <w:bCs/>
          <w:sz w:val="24"/>
          <w:szCs w:val="24"/>
          <w:highlight w:val="yellow"/>
          <w:lang w:eastAsia="en-US"/>
        </w:rPr>
      </w:pPr>
    </w:p>
    <w:p w14:paraId="1707317D" w14:textId="77777777" w:rsidR="00C543D8" w:rsidRPr="00C543D8" w:rsidRDefault="00C543D8" w:rsidP="00C543D8">
      <w:pPr>
        <w:autoSpaceDE w:val="0"/>
        <w:autoSpaceDN w:val="0"/>
        <w:adjustRightInd w:val="0"/>
        <w:rPr>
          <w:sz w:val="24"/>
          <w:szCs w:val="24"/>
          <w:lang w:eastAsia="en-US"/>
        </w:rPr>
      </w:pPr>
      <w:bookmarkStart w:id="5" w:name="detran"/>
      <w:bookmarkEnd w:id="5"/>
      <w:r w:rsidRPr="00C543D8">
        <w:rPr>
          <w:b/>
          <w:bCs/>
          <w:i/>
          <w:iCs/>
          <w:sz w:val="24"/>
          <w:szCs w:val="24"/>
        </w:rPr>
        <w:t xml:space="preserve">Destinação de honorários advocatícios no âmbito de autarquia estadual </w:t>
      </w:r>
      <w:r w:rsidRPr="00C543D8">
        <w:rPr>
          <w:sz w:val="24"/>
          <w:szCs w:val="24"/>
        </w:rPr>
        <w:t xml:space="preserve">– </w:t>
      </w:r>
      <w:hyperlink r:id="rId25" w:tgtFrame="_blank" w:history="1">
        <w:r w:rsidRPr="00C543D8">
          <w:rPr>
            <w:sz w:val="24"/>
            <w:szCs w:val="24"/>
          </w:rPr>
          <w:t>ADI 7.886/GO</w:t>
        </w:r>
      </w:hyperlink>
      <w:r w:rsidRPr="00C543D8">
        <w:rPr>
          <w:sz w:val="24"/>
          <w:szCs w:val="24"/>
        </w:rPr>
        <w:t xml:space="preserve"> </w:t>
      </w:r>
      <w:r w:rsidRPr="00C543D8">
        <w:rPr>
          <w:noProof/>
          <w:sz w:val="24"/>
          <w:szCs w:val="24"/>
        </w:rPr>
        <w:drawing>
          <wp:inline distT="0" distB="0" distL="0" distR="0" wp14:anchorId="1F209893" wp14:editId="4089FAF8">
            <wp:extent cx="1195705" cy="180975"/>
            <wp:effectExtent l="0" t="0" r="4445" b="9525"/>
            <wp:docPr id="462725690" name="Imagem 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5690" name="Imagem 4">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A023F09" w14:textId="77777777" w:rsidR="00C543D8" w:rsidRPr="00C543D8" w:rsidRDefault="00C543D8" w:rsidP="00C543D8">
      <w:pPr>
        <w:autoSpaceDE w:val="0"/>
        <w:autoSpaceDN w:val="0"/>
        <w:adjustRightInd w:val="0"/>
        <w:rPr>
          <w:sz w:val="24"/>
          <w:szCs w:val="24"/>
        </w:rPr>
      </w:pPr>
    </w:p>
    <w:p w14:paraId="1338FFB5" w14:textId="77777777" w:rsidR="00C543D8" w:rsidRPr="00C543D8" w:rsidRDefault="00C543D8" w:rsidP="00C543D8">
      <w:pPr>
        <w:rPr>
          <w:sz w:val="24"/>
          <w:szCs w:val="24"/>
        </w:rPr>
      </w:pPr>
      <w:r w:rsidRPr="00C543D8">
        <w:rPr>
          <w:b/>
          <w:bCs/>
          <w:sz w:val="24"/>
          <w:szCs w:val="24"/>
        </w:rPr>
        <w:t xml:space="preserve">ODS: </w:t>
      </w:r>
      <w:hyperlink r:id="rId28" w:history="1">
        <w:r w:rsidRPr="00C543D8">
          <w:rPr>
            <w:color w:val="0000FF"/>
            <w:sz w:val="24"/>
            <w:szCs w:val="24"/>
            <w:u w:val="single"/>
          </w:rPr>
          <w:t>16</w:t>
        </w:r>
      </w:hyperlink>
    </w:p>
    <w:p w14:paraId="0CB68884" w14:textId="77777777" w:rsidR="00C543D8" w:rsidRPr="00C543D8" w:rsidRDefault="00C543D8" w:rsidP="00C543D8">
      <w:pPr>
        <w:autoSpaceDE w:val="0"/>
        <w:autoSpaceDN w:val="0"/>
        <w:adjustRightInd w:val="0"/>
        <w:rPr>
          <w:sz w:val="24"/>
          <w:szCs w:val="24"/>
          <w:lang w:eastAsia="en-US"/>
        </w:rPr>
      </w:pPr>
    </w:p>
    <w:p w14:paraId="519FE78D" w14:textId="77777777" w:rsidR="00C543D8" w:rsidRPr="00C543D8" w:rsidRDefault="00C543D8" w:rsidP="00C543D8">
      <w:pPr>
        <w:spacing w:line="360" w:lineRule="auto"/>
        <w:rPr>
          <w:sz w:val="24"/>
          <w:szCs w:val="24"/>
          <w:lang w:eastAsia="en-US"/>
        </w:rPr>
      </w:pPr>
      <w:r w:rsidRPr="00C543D8">
        <w:rPr>
          <w:sz w:val="24"/>
          <w:szCs w:val="24"/>
          <w:lang w:eastAsia="en-US"/>
        </w:rPr>
        <w:t>Resumo:</w:t>
      </w:r>
    </w:p>
    <w:p w14:paraId="7E82DD84" w14:textId="77777777" w:rsidR="00C543D8" w:rsidRPr="00C543D8" w:rsidRDefault="00C543D8" w:rsidP="00C543D8">
      <w:pPr>
        <w:spacing w:line="360" w:lineRule="auto"/>
        <w:ind w:firstLine="708"/>
        <w:rPr>
          <w:b/>
          <w:bCs/>
          <w:sz w:val="24"/>
          <w:szCs w:val="24"/>
          <w:lang w:eastAsia="en-US"/>
        </w:rPr>
      </w:pPr>
      <w:r w:rsidRPr="00C543D8">
        <w:rPr>
          <w:b/>
          <w:bCs/>
          <w:sz w:val="24"/>
          <w:szCs w:val="24"/>
          <w:lang w:eastAsia="en-US"/>
        </w:rPr>
        <w:t>É constitucional a destinação de honorários de sucumbência aos membros da representação judicial do Departamento Estadual de Trânsito (Detran), desde que regularmente investidos, mediante concurso público, na carreira da Procuradoria-Geral do Estado em atenção ao princípio da unicidade orgânica da advocacia pública estadual.</w:t>
      </w:r>
    </w:p>
    <w:p w14:paraId="7D791439" w14:textId="77777777" w:rsidR="00C543D8" w:rsidRPr="00C543D8" w:rsidRDefault="00C543D8" w:rsidP="00C543D8">
      <w:pPr>
        <w:spacing w:line="360" w:lineRule="auto"/>
        <w:ind w:firstLine="708"/>
        <w:rPr>
          <w:sz w:val="24"/>
          <w:szCs w:val="24"/>
          <w:lang w:eastAsia="en-US"/>
        </w:rPr>
      </w:pPr>
      <w:r w:rsidRPr="00C543D8">
        <w:rPr>
          <w:sz w:val="24"/>
          <w:szCs w:val="24"/>
          <w:lang w:eastAsia="en-US"/>
        </w:rPr>
        <w:t xml:space="preserve">A Constituição Federal estabeleceu o modelo de exercício exclusivo da representação judicial e da consultoria jurídica das unidades federadas estaduais e distrital pelos procuradores do Estado e do Distrito Federal organizados em carreira e aprovados em concurso público de provas e títulos (1). </w:t>
      </w:r>
    </w:p>
    <w:p w14:paraId="2909D7E7" w14:textId="77777777" w:rsidR="00C543D8" w:rsidRPr="00C543D8" w:rsidRDefault="00C543D8" w:rsidP="00C543D8">
      <w:pPr>
        <w:spacing w:line="360" w:lineRule="auto"/>
        <w:ind w:firstLine="708"/>
        <w:rPr>
          <w:sz w:val="24"/>
          <w:szCs w:val="24"/>
          <w:lang w:eastAsia="en-US"/>
        </w:rPr>
      </w:pPr>
      <w:r w:rsidRPr="00C543D8">
        <w:rPr>
          <w:sz w:val="24"/>
          <w:szCs w:val="24"/>
          <w:lang w:eastAsia="en-US"/>
        </w:rPr>
        <w:t>A jurisprudência do Supremo Tribunal Federal é consolidada no sentido de inexistir margem constitucional para a criação de órgãos jurídicos distintos da Procuradoria-Geral do Estado para atender autarquias e fundações, admitindo-se exceções apenas de forma extremamente restritiva (2): (i) a manutenção dos órgãos de consultoria jurídica já existentes na data da promulgação da CF/1988 (3); (</w:t>
      </w:r>
      <w:proofErr w:type="spellStart"/>
      <w:r w:rsidRPr="00C543D8">
        <w:rPr>
          <w:sz w:val="24"/>
          <w:szCs w:val="24"/>
          <w:lang w:eastAsia="en-US"/>
        </w:rPr>
        <w:t>ii</w:t>
      </w:r>
      <w:proofErr w:type="spellEnd"/>
      <w:r w:rsidRPr="00C543D8">
        <w:rPr>
          <w:sz w:val="24"/>
          <w:szCs w:val="24"/>
          <w:lang w:eastAsia="en-US"/>
        </w:rPr>
        <w:t>) a criação de procuradorias vinculadas ao Poder Legislativo e ao Tribunal de Contas para a defesa de suas autonomias e independências institucionais; (</w:t>
      </w:r>
      <w:proofErr w:type="spellStart"/>
      <w:r w:rsidRPr="00C543D8">
        <w:rPr>
          <w:sz w:val="24"/>
          <w:szCs w:val="24"/>
          <w:lang w:eastAsia="en-US"/>
        </w:rPr>
        <w:t>iii</w:t>
      </w:r>
      <w:proofErr w:type="spellEnd"/>
      <w:r w:rsidRPr="00C543D8">
        <w:rPr>
          <w:sz w:val="24"/>
          <w:szCs w:val="24"/>
          <w:lang w:eastAsia="en-US"/>
        </w:rPr>
        <w:t xml:space="preserve">) a concessão de mandato </w:t>
      </w:r>
      <w:r w:rsidRPr="00C543D8">
        <w:rPr>
          <w:i/>
          <w:iCs/>
          <w:sz w:val="24"/>
          <w:szCs w:val="24"/>
          <w:lang w:eastAsia="en-US"/>
        </w:rPr>
        <w:t>ad judicia</w:t>
      </w:r>
      <w:r w:rsidRPr="00C543D8">
        <w:rPr>
          <w:sz w:val="24"/>
          <w:szCs w:val="24"/>
          <w:lang w:eastAsia="en-US"/>
        </w:rPr>
        <w:t xml:space="preserve"> a advogados para causas especiais; e (</w:t>
      </w:r>
      <w:proofErr w:type="spellStart"/>
      <w:r w:rsidRPr="00C543D8">
        <w:rPr>
          <w:sz w:val="24"/>
          <w:szCs w:val="24"/>
          <w:lang w:eastAsia="en-US"/>
        </w:rPr>
        <w:t>iv</w:t>
      </w:r>
      <w:proofErr w:type="spellEnd"/>
      <w:r w:rsidRPr="00C543D8">
        <w:rPr>
          <w:sz w:val="24"/>
          <w:szCs w:val="24"/>
          <w:lang w:eastAsia="en-US"/>
        </w:rPr>
        <w:t>) a instituição de procuradorias em universidades estaduais, respaldada pelo princípio constitucional da autonomia universitária (4).</w:t>
      </w:r>
    </w:p>
    <w:p w14:paraId="79AC82DE" w14:textId="77777777" w:rsidR="00C543D8" w:rsidRPr="00C543D8" w:rsidRDefault="00C543D8" w:rsidP="00C543D8">
      <w:pPr>
        <w:spacing w:line="360" w:lineRule="auto"/>
        <w:ind w:firstLine="708"/>
        <w:rPr>
          <w:sz w:val="24"/>
          <w:szCs w:val="24"/>
          <w:lang w:eastAsia="en-US"/>
        </w:rPr>
      </w:pPr>
      <w:r w:rsidRPr="00C543D8">
        <w:rPr>
          <w:sz w:val="24"/>
          <w:szCs w:val="24"/>
          <w:lang w:eastAsia="en-US"/>
        </w:rPr>
        <w:t xml:space="preserve">Na espécie, o dispositivo estadual impugnado, ao disciplinar a destinação da verba de sucumbência decorrente da atuação em feitos judiciais no âmbito do Detran/GO, se vale da </w:t>
      </w:r>
      <w:r w:rsidRPr="00C543D8">
        <w:rPr>
          <w:sz w:val="24"/>
          <w:szCs w:val="24"/>
          <w:lang w:eastAsia="en-US"/>
        </w:rPr>
        <w:lastRenderedPageBreak/>
        <w:t>expressão genérica “advogados”, sem vincular expressamente o termo à carreira de Procurador do Estado. A redação ambígua revela-se apta a ensejar interpretação incompatível com o art. 132 da Carta Magna, sendo indispensável o acolhimento da técnica de interpretação conforme para assentar que</w:t>
      </w:r>
      <w:r w:rsidRPr="00C543D8">
        <w:rPr>
          <w:kern w:val="1"/>
          <w:sz w:val="24"/>
          <w:szCs w:val="24"/>
          <w:lang w:eastAsia="en-US"/>
          <w14:ligatures w14:val="standardContextual"/>
        </w:rPr>
        <w:t xml:space="preserve"> a expressão “advogados” seja compreendida exclusivamente como relativa aos procuradores do Estado de Goiás regularmente investidos na carreira da Procuradoria-Geral do Estado por concurso público.</w:t>
      </w:r>
    </w:p>
    <w:p w14:paraId="6A258990" w14:textId="4DAC4D5B" w:rsidR="00C543D8" w:rsidRPr="00C543D8" w:rsidRDefault="00C543D8" w:rsidP="00C543D8">
      <w:pPr>
        <w:spacing w:line="360" w:lineRule="auto"/>
        <w:ind w:firstLine="708"/>
        <w:rPr>
          <w:sz w:val="24"/>
          <w:szCs w:val="24"/>
          <w:lang w:eastAsia="en-US"/>
        </w:rPr>
      </w:pPr>
      <w:r w:rsidRPr="00C543D8">
        <w:rPr>
          <w:sz w:val="24"/>
          <w:szCs w:val="24"/>
          <w:lang w:eastAsia="en-US"/>
        </w:rPr>
        <w:t xml:space="preserve">Com base nesses e em outros entendimentos, o </w:t>
      </w:r>
      <w:r w:rsidR="00C1525E">
        <w:rPr>
          <w:sz w:val="24"/>
          <w:szCs w:val="24"/>
          <w:lang w:eastAsia="en-US"/>
        </w:rPr>
        <w:t>Plenário</w:t>
      </w:r>
      <w:r w:rsidRPr="00C543D8">
        <w:rPr>
          <w:sz w:val="24"/>
          <w:szCs w:val="24"/>
          <w:lang w:eastAsia="en-US"/>
        </w:rPr>
        <w:t xml:space="preserve">, por unanimidade, julgou procedente o pedido para se conferir interpretação conforme à Constituição Federal ao </w:t>
      </w:r>
      <w:hyperlink r:id="rId29" w:history="1">
        <w:r w:rsidRPr="00C543D8">
          <w:rPr>
            <w:color w:val="0000FF"/>
            <w:sz w:val="24"/>
            <w:szCs w:val="24"/>
            <w:u w:val="single"/>
            <w:lang w:eastAsia="en-US"/>
          </w:rPr>
          <w:t>art. 3º-A da Lei nº 17.790/2012 do Estado de Goiás, com a redação conferida pela Lei nº 19.772/2017</w:t>
        </w:r>
      </w:hyperlink>
      <w:r w:rsidRPr="00C543D8">
        <w:rPr>
          <w:sz w:val="24"/>
          <w:szCs w:val="24"/>
          <w:lang w:eastAsia="en-US"/>
        </w:rPr>
        <w:t xml:space="preserve"> (5).</w:t>
      </w:r>
    </w:p>
    <w:p w14:paraId="3D1B5086" w14:textId="77777777" w:rsidR="00C543D8" w:rsidRPr="00C543D8" w:rsidRDefault="00C543D8" w:rsidP="00C543D8">
      <w:pPr>
        <w:spacing w:line="360" w:lineRule="auto"/>
        <w:ind w:firstLine="708"/>
        <w:rPr>
          <w:b/>
          <w:bCs/>
          <w:sz w:val="24"/>
          <w:szCs w:val="24"/>
          <w:lang w:eastAsia="en-US"/>
        </w:rPr>
      </w:pPr>
    </w:p>
    <w:p w14:paraId="5BECFE25" w14:textId="77777777" w:rsidR="00C543D8" w:rsidRPr="00C543D8" w:rsidRDefault="00C543D8" w:rsidP="00C543D8">
      <w:pPr>
        <w:spacing w:after="120"/>
        <w:ind w:firstLine="708"/>
        <w:rPr>
          <w:rFonts w:ascii="Arial" w:hAnsi="Arial" w:cs="Arial"/>
          <w:sz w:val="20"/>
          <w:szCs w:val="20"/>
          <w:highlight w:val="yellow"/>
        </w:rPr>
      </w:pPr>
      <w:r w:rsidRPr="00C543D8">
        <w:rPr>
          <w:rFonts w:ascii="Arial" w:hAnsi="Arial" w:cs="Arial"/>
          <w:sz w:val="20"/>
          <w:szCs w:val="20"/>
        </w:rPr>
        <w:t xml:space="preserve">(1) </w:t>
      </w:r>
      <w:hyperlink r:id="rId30" w:anchor=":~:text=no%20art.%20135.-,Art.%20132,-.%20Os%20Procuradores%20dos" w:history="1">
        <w:r w:rsidRPr="00C543D8">
          <w:rPr>
            <w:rFonts w:ascii="Arial" w:hAnsi="Arial" w:cs="Arial"/>
            <w:color w:val="0000FF"/>
            <w:sz w:val="20"/>
            <w:szCs w:val="20"/>
            <w:u w:val="single"/>
            <w:lang w:eastAsia="en-US"/>
          </w:rPr>
          <w:t>CF/1988</w:t>
        </w:r>
      </w:hyperlink>
      <w:r w:rsidRPr="00C543D8">
        <w:rPr>
          <w:rFonts w:ascii="Arial" w:hAnsi="Arial" w:cs="Arial"/>
          <w:sz w:val="20"/>
          <w:szCs w:val="20"/>
          <w:lang w:eastAsia="en-US"/>
        </w:rPr>
        <w:t>: “</w:t>
      </w:r>
      <w:r w:rsidRPr="00C543D8">
        <w:rPr>
          <w:rFonts w:ascii="Arial" w:hAnsi="Arial" w:cs="Arial"/>
          <w:color w:val="000000"/>
          <w:sz w:val="20"/>
          <w:szCs w:val="20"/>
          <w:shd w:val="clear" w:color="auto" w:fill="FFFFFF"/>
        </w:rPr>
        <w:t>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w:t>
      </w:r>
    </w:p>
    <w:p w14:paraId="2DDEA6A3" w14:textId="54F2AC66" w:rsidR="00C543D8" w:rsidRPr="00C543D8" w:rsidRDefault="00C543D8" w:rsidP="00C543D8">
      <w:pPr>
        <w:spacing w:after="120"/>
        <w:ind w:firstLine="708"/>
        <w:rPr>
          <w:rFonts w:ascii="Arial" w:hAnsi="Arial" w:cs="Arial"/>
          <w:sz w:val="20"/>
          <w:szCs w:val="20"/>
          <w:highlight w:val="yellow"/>
          <w:lang w:val="it-IT"/>
        </w:rPr>
      </w:pPr>
      <w:r w:rsidRPr="00C543D8">
        <w:rPr>
          <w:rFonts w:ascii="Arial" w:hAnsi="Arial" w:cs="Arial"/>
          <w:sz w:val="20"/>
          <w:szCs w:val="20"/>
          <w:lang w:val="it-IT"/>
        </w:rPr>
        <w:t xml:space="preserve">(2) Precedentes citados: </w:t>
      </w:r>
      <w:r>
        <w:fldChar w:fldCharType="begin"/>
      </w:r>
      <w:r w:rsidRPr="00514BD5">
        <w:rPr>
          <w:lang w:val="it-IT"/>
        </w:rPr>
        <w:instrText>HYPERLINK "https://redir.stf.jus.br/paginadorpub/paginador.jsp?docTP=TP&amp;docID=750294436"</w:instrText>
      </w:r>
      <w:r>
        <w:fldChar w:fldCharType="separate"/>
      </w:r>
      <w:r w:rsidRPr="00C543D8">
        <w:rPr>
          <w:rFonts w:ascii="Arial" w:hAnsi="Arial" w:cs="Arial"/>
          <w:color w:val="0000FF"/>
          <w:sz w:val="20"/>
          <w:szCs w:val="20"/>
          <w:u w:val="single"/>
          <w:lang w:val="it-IT"/>
        </w:rPr>
        <w:t>ADI 5.215</w:t>
      </w:r>
      <w:r>
        <w:fldChar w:fldCharType="end"/>
      </w:r>
      <w:r w:rsidRPr="00C543D8">
        <w:rPr>
          <w:rFonts w:ascii="Arial" w:hAnsi="Arial" w:cs="Arial"/>
          <w:sz w:val="20"/>
          <w:szCs w:val="20"/>
          <w:lang w:val="it-IT"/>
        </w:rPr>
        <w:t xml:space="preserve">, </w:t>
      </w:r>
      <w:hyperlink r:id="rId31" w:history="1">
        <w:r w:rsidRPr="00C543D8">
          <w:rPr>
            <w:rFonts w:ascii="Arial" w:hAnsi="Arial" w:cs="Arial"/>
            <w:color w:val="0000FF"/>
            <w:sz w:val="20"/>
            <w:szCs w:val="20"/>
            <w:u w:val="single"/>
            <w:lang w:val="it-IT"/>
          </w:rPr>
          <w:t>ADI 5.541</w:t>
        </w:r>
      </w:hyperlink>
      <w:r w:rsidRPr="00C543D8">
        <w:rPr>
          <w:rFonts w:ascii="Arial" w:hAnsi="Arial" w:cs="Arial"/>
          <w:sz w:val="20"/>
          <w:szCs w:val="20"/>
          <w:lang w:val="it-IT"/>
        </w:rPr>
        <w:t xml:space="preserve">, </w:t>
      </w:r>
      <w:hyperlink r:id="rId32" w:history="1">
        <w:r w:rsidRPr="00C543D8">
          <w:rPr>
            <w:rFonts w:ascii="Arial" w:hAnsi="Arial" w:cs="Arial"/>
            <w:color w:val="0000FF"/>
            <w:sz w:val="20"/>
            <w:szCs w:val="20"/>
            <w:u w:val="single"/>
            <w:lang w:val="it-IT"/>
          </w:rPr>
          <w:t>ADI 7.101</w:t>
        </w:r>
      </w:hyperlink>
      <w:r w:rsidRPr="00C543D8">
        <w:rPr>
          <w:rFonts w:ascii="Arial" w:hAnsi="Arial" w:cs="Arial"/>
          <w:sz w:val="20"/>
          <w:szCs w:val="20"/>
          <w:lang w:val="it-IT"/>
        </w:rPr>
        <w:t xml:space="preserve">, </w:t>
      </w:r>
      <w:hyperlink r:id="rId33" w:history="1">
        <w:r w:rsidRPr="00C543D8">
          <w:rPr>
            <w:rFonts w:ascii="Arial" w:hAnsi="Arial" w:cs="Arial"/>
            <w:color w:val="0000FF"/>
            <w:sz w:val="20"/>
            <w:szCs w:val="20"/>
            <w:u w:val="single"/>
            <w:lang w:val="it-IT"/>
          </w:rPr>
          <w:t>ADI 145</w:t>
        </w:r>
      </w:hyperlink>
      <w:r w:rsidRPr="00C543D8">
        <w:rPr>
          <w:rFonts w:ascii="Arial" w:hAnsi="Arial" w:cs="Arial"/>
          <w:sz w:val="20"/>
          <w:szCs w:val="20"/>
          <w:lang w:val="it-IT"/>
        </w:rPr>
        <w:t xml:space="preserve">, </w:t>
      </w:r>
      <w:hyperlink r:id="rId34" w:history="1">
        <w:r w:rsidRPr="00C543D8">
          <w:rPr>
            <w:rFonts w:ascii="Arial" w:hAnsi="Arial" w:cs="Arial"/>
            <w:color w:val="0000FF"/>
            <w:sz w:val="20"/>
            <w:szCs w:val="20"/>
            <w:u w:val="single"/>
            <w:lang w:val="it-IT"/>
          </w:rPr>
          <w:t>ADI 881 MC</w:t>
        </w:r>
      </w:hyperlink>
      <w:r w:rsidRPr="00C543D8">
        <w:rPr>
          <w:rFonts w:ascii="Arial" w:hAnsi="Arial" w:cs="Arial"/>
          <w:sz w:val="20"/>
          <w:szCs w:val="20"/>
          <w:lang w:val="it-IT"/>
        </w:rPr>
        <w:t xml:space="preserve">, </w:t>
      </w:r>
      <w:hyperlink r:id="rId35" w:history="1">
        <w:r w:rsidRPr="00C543D8">
          <w:rPr>
            <w:rFonts w:ascii="Arial" w:hAnsi="Arial" w:cs="Arial"/>
            <w:color w:val="0000FF"/>
            <w:sz w:val="20"/>
            <w:szCs w:val="20"/>
            <w:u w:val="single"/>
            <w:lang w:val="it-IT"/>
          </w:rPr>
          <w:t>ADI 1.557</w:t>
        </w:r>
      </w:hyperlink>
      <w:r w:rsidR="00562E9F">
        <w:t>,</w:t>
      </w:r>
      <w:r w:rsidRPr="00C543D8">
        <w:rPr>
          <w:rFonts w:ascii="Arial" w:hAnsi="Arial" w:cs="Arial"/>
          <w:sz w:val="20"/>
          <w:szCs w:val="20"/>
          <w:lang w:val="it-IT"/>
        </w:rPr>
        <w:t xml:space="preserve"> </w:t>
      </w:r>
      <w:hyperlink r:id="rId36" w:history="1">
        <w:r w:rsidRPr="00C543D8">
          <w:rPr>
            <w:rFonts w:ascii="Arial" w:hAnsi="Arial" w:cs="Arial"/>
            <w:color w:val="0000FF"/>
            <w:sz w:val="20"/>
            <w:szCs w:val="20"/>
            <w:u w:val="single"/>
            <w:lang w:val="it-IT"/>
          </w:rPr>
          <w:t>ADI 94</w:t>
        </w:r>
      </w:hyperlink>
      <w:r w:rsidRPr="00C543D8">
        <w:rPr>
          <w:rFonts w:ascii="Arial" w:hAnsi="Arial" w:cs="Arial"/>
          <w:sz w:val="20"/>
          <w:szCs w:val="20"/>
          <w:lang w:val="it-IT"/>
        </w:rPr>
        <w:t xml:space="preserve">, </w:t>
      </w:r>
      <w:hyperlink r:id="rId37" w:history="1">
        <w:r w:rsidRPr="00C543D8">
          <w:rPr>
            <w:rFonts w:ascii="Arial" w:hAnsi="Arial" w:cs="Arial"/>
            <w:color w:val="0000FF"/>
            <w:sz w:val="20"/>
            <w:szCs w:val="20"/>
            <w:u w:val="single"/>
            <w:lang w:val="it-IT"/>
          </w:rPr>
          <w:t>Pet 409 AgR</w:t>
        </w:r>
      </w:hyperlink>
      <w:r w:rsidRPr="00C543D8">
        <w:rPr>
          <w:rFonts w:ascii="Arial" w:hAnsi="Arial" w:cs="Arial"/>
          <w:sz w:val="20"/>
          <w:szCs w:val="20"/>
          <w:lang w:val="it-IT"/>
        </w:rPr>
        <w:t xml:space="preserve">, </w:t>
      </w:r>
      <w:hyperlink r:id="rId38" w:history="1">
        <w:r w:rsidRPr="00C543D8">
          <w:rPr>
            <w:rFonts w:ascii="Arial" w:hAnsi="Arial" w:cs="Arial"/>
            <w:color w:val="0000FF"/>
            <w:sz w:val="20"/>
            <w:szCs w:val="20"/>
            <w:u w:val="single"/>
            <w:lang w:val="it-IT"/>
          </w:rPr>
          <w:t>ADI 5.109</w:t>
        </w:r>
      </w:hyperlink>
      <w:r w:rsidRPr="00C543D8">
        <w:rPr>
          <w:rFonts w:ascii="Arial" w:hAnsi="Arial" w:cs="Arial"/>
          <w:sz w:val="20"/>
          <w:szCs w:val="20"/>
          <w:lang w:val="it-IT"/>
        </w:rPr>
        <w:t xml:space="preserve"> e </w:t>
      </w:r>
      <w:hyperlink r:id="rId39" w:history="1">
        <w:r w:rsidRPr="00C543D8">
          <w:rPr>
            <w:rFonts w:ascii="Arial" w:hAnsi="Arial" w:cs="Arial"/>
            <w:color w:val="0000FF"/>
            <w:sz w:val="20"/>
            <w:szCs w:val="20"/>
            <w:u w:val="single"/>
            <w:lang w:val="it-IT"/>
          </w:rPr>
          <w:t>ADI 5.262</w:t>
        </w:r>
      </w:hyperlink>
      <w:r w:rsidRPr="00C543D8">
        <w:rPr>
          <w:rFonts w:ascii="Arial" w:hAnsi="Arial" w:cs="Arial"/>
          <w:sz w:val="20"/>
          <w:szCs w:val="20"/>
          <w:lang w:val="it-IT"/>
        </w:rPr>
        <w:t>.</w:t>
      </w:r>
      <w:r w:rsidRPr="00C543D8">
        <w:rPr>
          <w:rFonts w:ascii="Arial" w:hAnsi="Arial" w:cs="Arial"/>
          <w:sz w:val="20"/>
          <w:szCs w:val="20"/>
          <w:highlight w:val="yellow"/>
          <w:lang w:val="it-IT"/>
        </w:rPr>
        <w:t xml:space="preserve"> </w:t>
      </w:r>
    </w:p>
    <w:p w14:paraId="51AB82D8" w14:textId="77777777" w:rsidR="00C543D8" w:rsidRPr="00C543D8" w:rsidRDefault="00C543D8" w:rsidP="00C543D8">
      <w:pPr>
        <w:spacing w:after="120"/>
        <w:ind w:firstLine="708"/>
        <w:rPr>
          <w:rFonts w:ascii="Arial" w:hAnsi="Arial" w:cs="Arial"/>
          <w:sz w:val="20"/>
          <w:szCs w:val="20"/>
          <w:lang w:eastAsia="en-US"/>
        </w:rPr>
      </w:pPr>
      <w:r w:rsidRPr="00C543D8">
        <w:rPr>
          <w:rFonts w:ascii="Arial" w:hAnsi="Arial" w:cs="Arial"/>
          <w:sz w:val="20"/>
          <w:szCs w:val="20"/>
        </w:rPr>
        <w:t xml:space="preserve">(3) </w:t>
      </w:r>
      <w:hyperlink r:id="rId40" w:anchor=":~:text=os%20t%C3%ADtulos%20respectivos.-,Art.%2069,-.%20Ser%C3%A1%20permitido%20aos" w:history="1">
        <w:r w:rsidRPr="00C543D8">
          <w:rPr>
            <w:rFonts w:ascii="Arial" w:hAnsi="Arial" w:cs="Arial"/>
            <w:color w:val="0000FF"/>
            <w:sz w:val="20"/>
            <w:szCs w:val="20"/>
            <w:u w:val="single"/>
            <w:lang w:eastAsia="en-US"/>
          </w:rPr>
          <w:t>ADCT</w:t>
        </w:r>
      </w:hyperlink>
      <w:r w:rsidRPr="00C543D8">
        <w:rPr>
          <w:rFonts w:ascii="Arial" w:hAnsi="Arial" w:cs="Arial"/>
          <w:sz w:val="20"/>
          <w:szCs w:val="20"/>
          <w:lang w:eastAsia="en-US"/>
        </w:rPr>
        <w:t>: “</w:t>
      </w:r>
      <w:bookmarkStart w:id="6" w:name="adctart69"/>
      <w:bookmarkEnd w:id="6"/>
      <w:r w:rsidRPr="00C543D8">
        <w:rPr>
          <w:rFonts w:ascii="Arial" w:hAnsi="Arial" w:cs="Arial"/>
          <w:sz w:val="20"/>
          <w:szCs w:val="20"/>
          <w:lang w:eastAsia="en-US"/>
        </w:rPr>
        <w:t>Art. 69. Será permitido aos Estados manter consultorias jurídicas separadas de suas Procuradorias-Gerais ou Advocacias-Gerais, desde que, na data da promulgação da Constituição, tenham órgãos distintos para as respectivas funções”.</w:t>
      </w:r>
    </w:p>
    <w:p w14:paraId="3BC78B2F" w14:textId="77777777" w:rsidR="00C543D8" w:rsidRPr="00C543D8" w:rsidRDefault="00C543D8" w:rsidP="00C543D8">
      <w:pPr>
        <w:spacing w:after="120"/>
        <w:ind w:firstLine="708"/>
        <w:rPr>
          <w:rFonts w:ascii="Arial" w:hAnsi="Arial" w:cs="Arial"/>
          <w:sz w:val="20"/>
          <w:szCs w:val="20"/>
        </w:rPr>
      </w:pPr>
      <w:r w:rsidRPr="00C543D8">
        <w:rPr>
          <w:rFonts w:ascii="Arial" w:hAnsi="Arial" w:cs="Arial"/>
          <w:sz w:val="20"/>
          <w:szCs w:val="20"/>
          <w:lang w:eastAsia="en-US"/>
        </w:rPr>
        <w:t xml:space="preserve">(4) </w:t>
      </w:r>
      <w:hyperlink r:id="rId41" w:anchor=":~:text=53%2C%20de%202006)-,Art.%20207,-.%20As%20universidades%20gozam" w:history="1">
        <w:r w:rsidRPr="00C543D8">
          <w:rPr>
            <w:rFonts w:ascii="Arial" w:hAnsi="Arial" w:cs="Arial"/>
            <w:color w:val="0000FF"/>
            <w:sz w:val="20"/>
            <w:szCs w:val="20"/>
            <w:u w:val="single"/>
            <w:lang w:eastAsia="en-US"/>
          </w:rPr>
          <w:t>CF/1988</w:t>
        </w:r>
      </w:hyperlink>
      <w:r w:rsidRPr="00C543D8">
        <w:rPr>
          <w:rFonts w:ascii="Arial" w:hAnsi="Arial" w:cs="Arial"/>
          <w:sz w:val="20"/>
          <w:szCs w:val="20"/>
          <w:lang w:eastAsia="en-US"/>
        </w:rPr>
        <w:t>:</w:t>
      </w:r>
      <w:r w:rsidRPr="00C543D8">
        <w:rPr>
          <w:rFonts w:ascii="Arial" w:hAnsi="Arial" w:cs="Arial"/>
          <w:color w:val="000000"/>
          <w:sz w:val="20"/>
          <w:szCs w:val="20"/>
          <w:shd w:val="clear" w:color="auto" w:fill="FFFFFF"/>
        </w:rPr>
        <w:t> </w:t>
      </w:r>
      <w:bookmarkStart w:id="7" w:name="art207"/>
      <w:bookmarkEnd w:id="7"/>
      <w:r w:rsidRPr="00C543D8">
        <w:rPr>
          <w:rFonts w:ascii="Arial" w:hAnsi="Arial" w:cs="Arial"/>
          <w:color w:val="000000"/>
          <w:sz w:val="20"/>
          <w:szCs w:val="20"/>
          <w:shd w:val="clear" w:color="auto" w:fill="FFFFFF"/>
        </w:rPr>
        <w:t>“Art. 207. As universidades gozam de autonomia didático-científica, administrativa e de gestão financeira e patrimonial, e obedecerão ao princípio de indissociabilidade entre ensino, pesquisa e extensão”.</w:t>
      </w:r>
    </w:p>
    <w:p w14:paraId="7133676F" w14:textId="439C8162" w:rsidR="00C543D8" w:rsidRPr="00C543D8" w:rsidRDefault="00C543D8" w:rsidP="00C543D8">
      <w:pPr>
        <w:spacing w:after="120"/>
        <w:ind w:firstLine="708"/>
        <w:rPr>
          <w:rFonts w:ascii="Arial" w:hAnsi="Arial" w:cs="Arial"/>
          <w:sz w:val="20"/>
          <w:szCs w:val="20"/>
        </w:rPr>
      </w:pPr>
      <w:r w:rsidRPr="00C543D8">
        <w:rPr>
          <w:rFonts w:ascii="Arial" w:hAnsi="Arial" w:cs="Arial"/>
          <w:sz w:val="20"/>
          <w:szCs w:val="20"/>
        </w:rPr>
        <w:t xml:space="preserve">(5) </w:t>
      </w:r>
      <w:hyperlink r:id="rId42" w:history="1">
        <w:r w:rsidRPr="00C543D8">
          <w:rPr>
            <w:rFonts w:ascii="Arial" w:hAnsi="Arial" w:cs="Arial"/>
            <w:color w:val="0000FF"/>
            <w:sz w:val="20"/>
            <w:szCs w:val="20"/>
            <w:u w:val="single"/>
          </w:rPr>
          <w:t>Lei nº 17.790/2012 do Estado de Goiás</w:t>
        </w:r>
      </w:hyperlink>
      <w:r w:rsidRPr="00C543D8">
        <w:rPr>
          <w:rFonts w:ascii="Arial" w:hAnsi="Arial" w:cs="Arial"/>
          <w:sz w:val="20"/>
          <w:szCs w:val="20"/>
        </w:rPr>
        <w:t>: “Art. 3º-A. Os honorários advocatícios decorrentes da atuação em feitos judiciais pertencem, equitativamente e com exclusividade, aos advogados que tenham a representação judicial do Departamento Estadual de Trânsito, desde que lotados na Autarquia”.</w:t>
      </w:r>
    </w:p>
    <w:p w14:paraId="5C13F39A" w14:textId="77777777" w:rsidR="00C543D8" w:rsidRPr="00C543D8" w:rsidRDefault="00C543D8" w:rsidP="00C543D8">
      <w:pPr>
        <w:spacing w:line="360" w:lineRule="auto"/>
        <w:ind w:firstLine="708"/>
        <w:rPr>
          <w:sz w:val="24"/>
          <w:szCs w:val="24"/>
          <w:lang w:eastAsia="en-US"/>
        </w:rPr>
      </w:pPr>
    </w:p>
    <w:p w14:paraId="0475328A" w14:textId="77777777" w:rsidR="00C543D8" w:rsidRPr="00C543D8" w:rsidRDefault="00C543D8" w:rsidP="00C543D8">
      <w:pPr>
        <w:spacing w:line="360" w:lineRule="auto"/>
        <w:rPr>
          <w:sz w:val="24"/>
          <w:szCs w:val="24"/>
          <w:lang w:eastAsia="en-US"/>
        </w:rPr>
      </w:pPr>
      <w:hyperlink r:id="rId43" w:history="1">
        <w:r w:rsidRPr="00C543D8">
          <w:rPr>
            <w:color w:val="0000FF"/>
            <w:sz w:val="24"/>
            <w:szCs w:val="24"/>
            <w:u w:val="single"/>
            <w:lang w:eastAsia="en-US"/>
          </w:rPr>
          <w:t>ADI 7.886/GO, relator Ministro Dias Toffoli, julgamento virtual finalizado em 05.08.2026 (quarta-feira), às 23h59</w:t>
        </w:r>
      </w:hyperlink>
    </w:p>
    <w:p w14:paraId="0FF03CAD" w14:textId="77777777" w:rsidR="00C543D8" w:rsidRPr="00C543D8" w:rsidRDefault="00C543D8" w:rsidP="00C543D8">
      <w:pPr>
        <w:autoSpaceDE w:val="0"/>
        <w:autoSpaceDN w:val="0"/>
        <w:adjustRightInd w:val="0"/>
        <w:spacing w:line="360" w:lineRule="auto"/>
        <w:rPr>
          <w:sz w:val="24"/>
          <w:szCs w:val="24"/>
        </w:rPr>
      </w:pPr>
    </w:p>
    <w:p w14:paraId="47818D49" w14:textId="77777777" w:rsidR="00C543D8" w:rsidRDefault="00C543D8" w:rsidP="00C543D8">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0160874" w14:textId="77777777" w:rsidR="00C543D8" w:rsidRPr="00C543D8" w:rsidRDefault="00C543D8" w:rsidP="00C543D8">
      <w:pPr>
        <w:autoSpaceDE w:val="0"/>
        <w:autoSpaceDN w:val="0"/>
        <w:adjustRightInd w:val="0"/>
        <w:spacing w:line="360" w:lineRule="auto"/>
        <w:rPr>
          <w:sz w:val="24"/>
          <w:szCs w:val="24"/>
        </w:rPr>
      </w:pPr>
    </w:p>
    <w:p w14:paraId="2932B110" w14:textId="77777777" w:rsidR="00193F12" w:rsidRPr="00193F12" w:rsidRDefault="00193F12" w:rsidP="00193F12">
      <w:pPr>
        <w:rPr>
          <w:sz w:val="24"/>
          <w:szCs w:val="24"/>
          <w:lang w:eastAsia="en-US"/>
        </w:rPr>
      </w:pPr>
      <w:r w:rsidRPr="00193F12">
        <w:rPr>
          <w:sz w:val="24"/>
          <w:szCs w:val="24"/>
          <w:lang w:eastAsia="en-US"/>
        </w:rPr>
        <w:t xml:space="preserve">DIREITO TRIBUTÁRIO – IMPOSTOS; IPTU; PROGRESSIVIDADE; SELETIVIDADE </w:t>
      </w:r>
    </w:p>
    <w:p w14:paraId="18BF8D8E" w14:textId="77777777" w:rsidR="00193F12" w:rsidRPr="00193F12" w:rsidRDefault="00193F12" w:rsidP="00193F12">
      <w:pPr>
        <w:rPr>
          <w:b/>
          <w:bCs/>
          <w:i/>
          <w:iCs/>
          <w:sz w:val="24"/>
          <w:szCs w:val="24"/>
          <w:highlight w:val="yellow"/>
          <w:lang w:eastAsia="en-US"/>
        </w:rPr>
      </w:pPr>
    </w:p>
    <w:p w14:paraId="07A632CB" w14:textId="738DB867" w:rsidR="00193F12" w:rsidRPr="00193F12" w:rsidRDefault="00193F12" w:rsidP="00193F12">
      <w:pPr>
        <w:autoSpaceDE w:val="0"/>
        <w:autoSpaceDN w:val="0"/>
        <w:adjustRightInd w:val="0"/>
        <w:rPr>
          <w:b/>
          <w:bCs/>
          <w:i/>
          <w:iCs/>
          <w:sz w:val="24"/>
          <w:szCs w:val="24"/>
          <w:lang w:eastAsia="en-US"/>
        </w:rPr>
      </w:pPr>
      <w:bookmarkStart w:id="8" w:name="Restrição"/>
      <w:bookmarkStart w:id="9" w:name="iptu"/>
      <w:bookmarkEnd w:id="8"/>
      <w:r w:rsidRPr="00193F12">
        <w:rPr>
          <w:b/>
          <w:bCs/>
          <w:i/>
          <w:iCs/>
          <w:sz w:val="24"/>
          <w:szCs w:val="24"/>
          <w:lang w:eastAsia="en-US"/>
        </w:rPr>
        <w:t xml:space="preserve">Inconstitucionalidade da fixação de alíquotas de IPTU em razão da área do imóvel </w:t>
      </w:r>
      <w:bookmarkEnd w:id="9"/>
      <w:r w:rsidRPr="00193F12">
        <w:rPr>
          <w:sz w:val="24"/>
          <w:szCs w:val="24"/>
          <w:lang w:eastAsia="en-US"/>
        </w:rPr>
        <w:t xml:space="preserve">– </w:t>
      </w:r>
      <w:hyperlink r:id="rId44" w:history="1">
        <w:r w:rsidRPr="00193F12">
          <w:rPr>
            <w:sz w:val="24"/>
            <w:szCs w:val="24"/>
            <w:lang w:eastAsia="en-US"/>
          </w:rPr>
          <w:t>ARE 1.593.784/SC</w:t>
        </w:r>
      </w:hyperlink>
      <w:r w:rsidRPr="00193F12">
        <w:rPr>
          <w:sz w:val="24"/>
          <w:szCs w:val="24"/>
          <w:lang w:eastAsia="en-US"/>
        </w:rPr>
        <w:t xml:space="preserve"> (</w:t>
      </w:r>
      <w:hyperlink r:id="rId45" w:history="1">
        <w:r w:rsidRPr="00193F12">
          <w:rPr>
            <w:sz w:val="24"/>
            <w:szCs w:val="24"/>
            <w:u w:val="single"/>
            <w:lang w:eastAsia="en-US"/>
          </w:rPr>
          <w:t>Tema 1.455 RG</w:t>
        </w:r>
      </w:hyperlink>
      <w:r w:rsidRPr="00193F12">
        <w:rPr>
          <w:sz w:val="24"/>
          <w:szCs w:val="24"/>
          <w:lang w:eastAsia="en-US"/>
        </w:rPr>
        <w:t>)</w:t>
      </w:r>
      <w:r w:rsidRPr="00193F12">
        <w:rPr>
          <w:noProof/>
          <w:sz w:val="24"/>
          <w:szCs w:val="24"/>
        </w:rPr>
        <w:drawing>
          <wp:inline distT="0" distB="0" distL="0" distR="0" wp14:anchorId="77EF0F81" wp14:editId="5A546AB0">
            <wp:extent cx="1196340" cy="182880"/>
            <wp:effectExtent l="0" t="0" r="3810" b="7620"/>
            <wp:docPr id="980201715" name="Imagem 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4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0DF73DB0" w14:textId="77777777" w:rsidR="00193F12" w:rsidRPr="00193F12" w:rsidRDefault="00193F12" w:rsidP="00193F12">
      <w:pPr>
        <w:autoSpaceDE w:val="0"/>
        <w:autoSpaceDN w:val="0"/>
        <w:adjustRightInd w:val="0"/>
        <w:rPr>
          <w:sz w:val="24"/>
          <w:szCs w:val="24"/>
        </w:rPr>
      </w:pPr>
    </w:p>
    <w:p w14:paraId="6106354B" w14:textId="77777777" w:rsidR="00193F12" w:rsidRPr="00193F12" w:rsidRDefault="00193F12" w:rsidP="00193F12">
      <w:pPr>
        <w:spacing w:line="360" w:lineRule="auto"/>
        <w:rPr>
          <w:sz w:val="24"/>
          <w:szCs w:val="24"/>
        </w:rPr>
      </w:pPr>
      <w:r w:rsidRPr="00193F12">
        <w:rPr>
          <w:b/>
          <w:bCs/>
          <w:sz w:val="24"/>
          <w:szCs w:val="24"/>
        </w:rPr>
        <w:t>ODS:</w:t>
      </w:r>
      <w:r w:rsidRPr="00193F12">
        <w:rPr>
          <w:sz w:val="24"/>
          <w:szCs w:val="24"/>
        </w:rPr>
        <w:t xml:space="preserve"> </w:t>
      </w:r>
      <w:hyperlink r:id="rId47" w:history="1">
        <w:r w:rsidRPr="00193F12">
          <w:rPr>
            <w:color w:val="0000FF"/>
            <w:sz w:val="24"/>
            <w:szCs w:val="24"/>
            <w:u w:val="single"/>
          </w:rPr>
          <w:t>16</w:t>
        </w:r>
      </w:hyperlink>
    </w:p>
    <w:p w14:paraId="46376C77" w14:textId="77777777" w:rsidR="00193F12" w:rsidRPr="00193F12" w:rsidRDefault="00193F12" w:rsidP="00193F12">
      <w:pPr>
        <w:autoSpaceDE w:val="0"/>
        <w:autoSpaceDN w:val="0"/>
        <w:adjustRightInd w:val="0"/>
        <w:spacing w:line="360" w:lineRule="auto"/>
        <w:rPr>
          <w:sz w:val="24"/>
          <w:szCs w:val="24"/>
          <w:lang w:eastAsia="en-US"/>
        </w:rPr>
      </w:pPr>
    </w:p>
    <w:p w14:paraId="5748F27C" w14:textId="77777777" w:rsidR="00193F12" w:rsidRPr="00193F12" w:rsidRDefault="00193F12" w:rsidP="00193F12">
      <w:pPr>
        <w:autoSpaceDE w:val="0"/>
        <w:autoSpaceDN w:val="0"/>
        <w:adjustRightInd w:val="0"/>
        <w:spacing w:line="360" w:lineRule="auto"/>
        <w:rPr>
          <w:sz w:val="24"/>
          <w:szCs w:val="24"/>
          <w:lang w:eastAsia="en-US"/>
        </w:rPr>
      </w:pPr>
      <w:r w:rsidRPr="00193F12">
        <w:rPr>
          <w:sz w:val="24"/>
          <w:szCs w:val="24"/>
          <w:lang w:eastAsia="en-US"/>
        </w:rPr>
        <w:t>Tese fixada:</w:t>
      </w:r>
    </w:p>
    <w:p w14:paraId="248B7669" w14:textId="381F54EB" w:rsidR="00193F12" w:rsidRPr="00193F12" w:rsidRDefault="00193F12" w:rsidP="00193F12">
      <w:pPr>
        <w:autoSpaceDE w:val="0"/>
        <w:autoSpaceDN w:val="0"/>
        <w:adjustRightInd w:val="0"/>
        <w:spacing w:line="360" w:lineRule="auto"/>
        <w:ind w:firstLine="708"/>
        <w:rPr>
          <w:b/>
          <w:sz w:val="24"/>
          <w:szCs w:val="24"/>
          <w:lang w:eastAsia="en-US"/>
        </w:rPr>
      </w:pPr>
      <w:r w:rsidRPr="00193F12">
        <w:rPr>
          <w:b/>
          <w:sz w:val="24"/>
          <w:szCs w:val="24"/>
          <w:lang w:eastAsia="en-US"/>
        </w:rPr>
        <w:lastRenderedPageBreak/>
        <w:t>“</w:t>
      </w:r>
      <w:r w:rsidRPr="00193F12">
        <w:rPr>
          <w:b/>
          <w:bCs/>
          <w:sz w:val="24"/>
          <w:szCs w:val="24"/>
          <w:lang w:eastAsia="en-US"/>
        </w:rPr>
        <w:t>É inconstitucional a fixação, por lei municipal posterior à EC nº 29/2000, de alíquota do IPTU em razão da área do imóvel</w:t>
      </w:r>
      <w:r w:rsidR="00665678">
        <w:rPr>
          <w:b/>
          <w:bCs/>
          <w:sz w:val="24"/>
          <w:szCs w:val="24"/>
          <w:lang w:eastAsia="en-US"/>
        </w:rPr>
        <w:t>.</w:t>
      </w:r>
      <w:r w:rsidRPr="00193F12">
        <w:rPr>
          <w:b/>
          <w:sz w:val="24"/>
          <w:szCs w:val="24"/>
          <w:lang w:eastAsia="en-US"/>
        </w:rPr>
        <w:t>”</w:t>
      </w:r>
    </w:p>
    <w:p w14:paraId="154A5B2F" w14:textId="77777777" w:rsidR="00193F12" w:rsidRPr="00193F12" w:rsidRDefault="00193F12" w:rsidP="00193F12">
      <w:pPr>
        <w:autoSpaceDE w:val="0"/>
        <w:autoSpaceDN w:val="0"/>
        <w:adjustRightInd w:val="0"/>
        <w:spacing w:line="360" w:lineRule="auto"/>
        <w:ind w:firstLine="708"/>
        <w:rPr>
          <w:sz w:val="24"/>
          <w:szCs w:val="24"/>
          <w:lang w:eastAsia="en-US"/>
        </w:rPr>
      </w:pPr>
    </w:p>
    <w:p w14:paraId="6098E706" w14:textId="77777777" w:rsidR="00193F12" w:rsidRPr="00193F12" w:rsidRDefault="00193F12" w:rsidP="00193F12">
      <w:pPr>
        <w:spacing w:line="360" w:lineRule="auto"/>
        <w:rPr>
          <w:sz w:val="24"/>
          <w:szCs w:val="24"/>
          <w:lang w:eastAsia="en-US"/>
        </w:rPr>
      </w:pPr>
      <w:r w:rsidRPr="00193F12">
        <w:rPr>
          <w:sz w:val="24"/>
          <w:szCs w:val="24"/>
          <w:lang w:eastAsia="en-US"/>
        </w:rPr>
        <w:t>Resumo:</w:t>
      </w:r>
    </w:p>
    <w:p w14:paraId="64E3BFEC" w14:textId="77777777" w:rsidR="00193F12" w:rsidRPr="00193F12" w:rsidRDefault="00193F12" w:rsidP="00193F12">
      <w:pPr>
        <w:spacing w:line="360" w:lineRule="auto"/>
        <w:ind w:firstLine="708"/>
        <w:rPr>
          <w:b/>
          <w:bCs/>
          <w:sz w:val="24"/>
          <w:szCs w:val="24"/>
          <w:lang w:eastAsia="en-US"/>
        </w:rPr>
      </w:pPr>
      <w:bookmarkStart w:id="10" w:name="_Hlk120041969"/>
      <w:r w:rsidRPr="00193F12">
        <w:rPr>
          <w:b/>
          <w:bCs/>
          <w:sz w:val="24"/>
          <w:szCs w:val="24"/>
          <w:lang w:eastAsia="en-US"/>
        </w:rPr>
        <w:t>É inconstitucional, mesmo após o advento da Emenda Constitucional nº 29/2000, a fixação de alíquota do IPTU com base na área do imóvel. O critério de progressividade fiscal do imposto é restrito ao valor do imóvel, não podendo ser substituído ou ampliado pelo dimensionamento da área construída.</w:t>
      </w:r>
    </w:p>
    <w:p w14:paraId="1046AC69" w14:textId="77777777" w:rsidR="00193F12" w:rsidRPr="00193F12" w:rsidRDefault="00193F12" w:rsidP="00193F12">
      <w:pPr>
        <w:spacing w:line="360" w:lineRule="auto"/>
        <w:ind w:firstLine="708"/>
        <w:rPr>
          <w:sz w:val="24"/>
          <w:szCs w:val="24"/>
          <w:lang w:eastAsia="en-US"/>
        </w:rPr>
      </w:pPr>
      <w:r w:rsidRPr="00193F12">
        <w:rPr>
          <w:sz w:val="24"/>
          <w:szCs w:val="24"/>
          <w:lang w:eastAsia="en-US"/>
        </w:rPr>
        <w:t xml:space="preserve">Historicamente, o STF firmou o entendimento de que, antes da EC nº 29/2000, a única progressividade de IPTU admitida era a extrafiscal (no tempo), para assegurar o cumprimento da função social da propriedade (1). Com a referida emenda, a Constituição passou a permitir a progressividade fiscal, mas limitou expressamente sua aplicação ao critério do </w:t>
      </w:r>
      <w:r w:rsidRPr="00193F12">
        <w:rPr>
          <w:bCs/>
          <w:sz w:val="24"/>
          <w:szCs w:val="24"/>
          <w:lang w:eastAsia="en-US"/>
        </w:rPr>
        <w:t>valor do imóvel (2)</w:t>
      </w:r>
      <w:r w:rsidRPr="00193F12">
        <w:rPr>
          <w:sz w:val="24"/>
          <w:szCs w:val="24"/>
          <w:lang w:eastAsia="en-US"/>
        </w:rPr>
        <w:t>. Essa limitação não pode ser desconsiderada pelo legislador municipal, pois a área do imóvel constitui critério distinto daquele relacionado ao tempo ou ao valor do bem.</w:t>
      </w:r>
    </w:p>
    <w:p w14:paraId="0250EC4C" w14:textId="77777777" w:rsidR="00193F12" w:rsidRPr="00193F12" w:rsidRDefault="00193F12" w:rsidP="00193F12">
      <w:pPr>
        <w:spacing w:line="360" w:lineRule="auto"/>
        <w:ind w:firstLine="708"/>
        <w:rPr>
          <w:sz w:val="24"/>
          <w:szCs w:val="24"/>
          <w:lang w:eastAsia="en-US"/>
        </w:rPr>
      </w:pPr>
      <w:r w:rsidRPr="00193F12">
        <w:rPr>
          <w:sz w:val="24"/>
          <w:szCs w:val="24"/>
          <w:lang w:eastAsia="en-US"/>
        </w:rPr>
        <w:t xml:space="preserve">Ademais, a diferenciação de alíquotas por área não se confunde com a técnica da </w:t>
      </w:r>
      <w:r w:rsidRPr="00193F12">
        <w:rPr>
          <w:bCs/>
          <w:sz w:val="24"/>
          <w:szCs w:val="24"/>
          <w:lang w:eastAsia="en-US"/>
        </w:rPr>
        <w:t>seletividade</w:t>
      </w:r>
      <w:r w:rsidRPr="00193F12">
        <w:rPr>
          <w:sz w:val="24"/>
          <w:szCs w:val="24"/>
          <w:lang w:eastAsia="en-US"/>
        </w:rPr>
        <w:t xml:space="preserve">, que permite variações apenas em razão do </w:t>
      </w:r>
      <w:r w:rsidRPr="00193F12">
        <w:rPr>
          <w:bCs/>
          <w:sz w:val="24"/>
          <w:szCs w:val="24"/>
          <w:lang w:eastAsia="en-US"/>
        </w:rPr>
        <w:t>uso</w:t>
      </w:r>
      <w:r w:rsidRPr="00193F12">
        <w:rPr>
          <w:sz w:val="24"/>
          <w:szCs w:val="24"/>
          <w:lang w:eastAsia="en-US"/>
        </w:rPr>
        <w:t xml:space="preserve"> e da </w:t>
      </w:r>
      <w:r w:rsidRPr="00193F12">
        <w:rPr>
          <w:bCs/>
          <w:sz w:val="24"/>
          <w:szCs w:val="24"/>
          <w:lang w:eastAsia="en-US"/>
        </w:rPr>
        <w:t>localização</w:t>
      </w:r>
      <w:r w:rsidRPr="00193F12">
        <w:rPr>
          <w:sz w:val="24"/>
          <w:szCs w:val="24"/>
          <w:lang w:eastAsia="en-US"/>
        </w:rPr>
        <w:t xml:space="preserve"> do imóvel (3). Conforme a jurisprudência desta Corte (4), o “uso” abrange categorias como imóveis residenciais ou não residenciais, edificados ou não edificados, mas não o aspecto espacial ou dimensionamento do bem. Embora a área construída possa revelar capacidade contributiva, o constituinte escolheu o valor como o vetor adequado para aferir tal capacidade no âmbito do IPTU progressivo.</w:t>
      </w:r>
    </w:p>
    <w:p w14:paraId="7585E344" w14:textId="77777777" w:rsidR="00193F12" w:rsidRPr="00193F12" w:rsidRDefault="00193F12" w:rsidP="00193F12">
      <w:pPr>
        <w:spacing w:line="360" w:lineRule="auto"/>
        <w:ind w:firstLine="708"/>
        <w:rPr>
          <w:sz w:val="24"/>
          <w:szCs w:val="24"/>
          <w:lang w:eastAsia="en-US"/>
        </w:rPr>
      </w:pPr>
      <w:r w:rsidRPr="00193F12">
        <w:rPr>
          <w:sz w:val="24"/>
          <w:szCs w:val="24"/>
          <w:lang w:eastAsia="en-US"/>
        </w:rPr>
        <w:t xml:space="preserve">Com base nesses e em outros entendimentos, o Plenário, por unanimidade, ao apreciar o </w:t>
      </w:r>
      <w:hyperlink r:id="rId48" w:history="1">
        <w:r w:rsidRPr="00193F12">
          <w:rPr>
            <w:color w:val="0000FF"/>
            <w:sz w:val="24"/>
            <w:szCs w:val="24"/>
            <w:u w:val="single"/>
            <w:lang w:eastAsia="en-US"/>
          </w:rPr>
          <w:t>Tema 1.455 da repercussão geral</w:t>
        </w:r>
      </w:hyperlink>
      <w:r w:rsidRPr="00193F12">
        <w:rPr>
          <w:sz w:val="24"/>
          <w:szCs w:val="24"/>
          <w:lang w:eastAsia="en-US"/>
        </w:rPr>
        <w:t>, (i) negou provimento ao recurso extraordinário do Município de Chapecó/SC, mantendo a inconstitucionalidade da lei local (</w:t>
      </w:r>
      <w:hyperlink r:id="rId49" w:history="1">
        <w:r w:rsidRPr="00193F12">
          <w:rPr>
            <w:color w:val="0000FF"/>
            <w:sz w:val="24"/>
            <w:szCs w:val="24"/>
            <w:u w:val="single"/>
            <w:lang w:eastAsia="en-US"/>
          </w:rPr>
          <w:t>Lei Complementar nº 639/2018</w:t>
        </w:r>
      </w:hyperlink>
      <w:r w:rsidRPr="00193F12">
        <w:rPr>
          <w:sz w:val="24"/>
          <w:szCs w:val="24"/>
          <w:lang w:eastAsia="en-US"/>
        </w:rPr>
        <w:t>) (5) que fixava alíquota maior para imóveis com área construída igual ou superior a quatrocentos metros quadrados e (</w:t>
      </w:r>
      <w:proofErr w:type="spellStart"/>
      <w:r w:rsidRPr="00193F12">
        <w:rPr>
          <w:sz w:val="24"/>
          <w:szCs w:val="24"/>
          <w:lang w:eastAsia="en-US"/>
        </w:rPr>
        <w:t>ii</w:t>
      </w:r>
      <w:proofErr w:type="spellEnd"/>
      <w:r w:rsidRPr="00193F12">
        <w:rPr>
          <w:sz w:val="24"/>
          <w:szCs w:val="24"/>
          <w:lang w:eastAsia="en-US"/>
        </w:rPr>
        <w:t xml:space="preserve">) fixou a tese anteriormente citada. </w:t>
      </w:r>
    </w:p>
    <w:p w14:paraId="2C6CA8BC" w14:textId="77777777" w:rsidR="00193F12" w:rsidRPr="00193F12" w:rsidRDefault="00193F12" w:rsidP="00193F12">
      <w:pPr>
        <w:spacing w:line="360" w:lineRule="auto"/>
        <w:ind w:firstLine="708"/>
        <w:rPr>
          <w:sz w:val="24"/>
          <w:szCs w:val="24"/>
          <w:lang w:eastAsia="en-US"/>
        </w:rPr>
      </w:pPr>
    </w:p>
    <w:p w14:paraId="5F91F69B" w14:textId="77777777" w:rsidR="00193F12" w:rsidRPr="00193F12" w:rsidRDefault="00193F12" w:rsidP="00193F12">
      <w:pPr>
        <w:spacing w:after="120"/>
        <w:ind w:firstLine="709"/>
        <w:rPr>
          <w:rFonts w:ascii="Arial" w:hAnsi="Arial" w:cs="Arial"/>
          <w:sz w:val="20"/>
          <w:szCs w:val="20"/>
          <w:lang w:val="it-IT" w:eastAsia="en-US"/>
        </w:rPr>
      </w:pPr>
      <w:r w:rsidRPr="00193F12">
        <w:rPr>
          <w:rFonts w:ascii="Arial" w:hAnsi="Arial" w:cs="Arial"/>
          <w:sz w:val="20"/>
          <w:szCs w:val="20"/>
          <w:lang w:val="it-IT"/>
        </w:rPr>
        <w:t xml:space="preserve">(1) Precedente citado: </w:t>
      </w:r>
      <w:hyperlink r:id="rId50" w:history="1">
        <w:r w:rsidRPr="00193F12">
          <w:rPr>
            <w:rFonts w:ascii="Arial" w:hAnsi="Arial" w:cs="Arial"/>
            <w:color w:val="0000FF"/>
            <w:sz w:val="20"/>
            <w:szCs w:val="20"/>
            <w:u w:val="single"/>
            <w:lang w:val="it-IT"/>
          </w:rPr>
          <w:t>AI 712.743 QO-RG</w:t>
        </w:r>
      </w:hyperlink>
      <w:r w:rsidRPr="00193F12">
        <w:rPr>
          <w:rFonts w:ascii="Arial" w:hAnsi="Arial" w:cs="Arial"/>
          <w:sz w:val="20"/>
          <w:szCs w:val="20"/>
          <w:lang w:val="it-IT"/>
        </w:rPr>
        <w:t xml:space="preserve"> (</w:t>
      </w:r>
      <w:hyperlink r:id="rId51" w:history="1">
        <w:r w:rsidRPr="00193F12">
          <w:rPr>
            <w:rFonts w:ascii="Arial" w:hAnsi="Arial" w:cs="Arial"/>
            <w:color w:val="0000FF"/>
            <w:sz w:val="20"/>
            <w:szCs w:val="20"/>
            <w:u w:val="single"/>
            <w:lang w:val="it-IT"/>
          </w:rPr>
          <w:t>Tema 155 RG</w:t>
        </w:r>
      </w:hyperlink>
      <w:r w:rsidRPr="00193F12">
        <w:rPr>
          <w:rFonts w:ascii="Arial" w:hAnsi="Arial" w:cs="Arial"/>
          <w:sz w:val="20"/>
          <w:szCs w:val="20"/>
          <w:lang w:val="it-IT"/>
        </w:rPr>
        <w:t>).</w:t>
      </w:r>
    </w:p>
    <w:p w14:paraId="7DAE8EFE" w14:textId="78DF6A9E" w:rsidR="00193F12" w:rsidRPr="00193F12" w:rsidRDefault="00193F12" w:rsidP="00193F12">
      <w:pPr>
        <w:spacing w:after="120"/>
        <w:ind w:firstLine="709"/>
        <w:rPr>
          <w:rFonts w:ascii="Arial" w:hAnsi="Arial" w:cs="Arial"/>
          <w:bCs/>
          <w:sz w:val="20"/>
          <w:szCs w:val="20"/>
          <w:lang w:eastAsia="en-US"/>
        </w:rPr>
      </w:pPr>
      <w:r w:rsidRPr="00193F12">
        <w:rPr>
          <w:rFonts w:ascii="Arial" w:hAnsi="Arial" w:cs="Arial"/>
          <w:sz w:val="20"/>
          <w:szCs w:val="20"/>
          <w:lang w:eastAsia="en-US"/>
        </w:rPr>
        <w:t xml:space="preserve">(2) </w:t>
      </w:r>
      <w:hyperlink r:id="rId52" w:anchor=":~:text=I%20%2D%20ser%20progressivo%20em%20raz%C3%A3o%20do%20valor%20do%20im%C3%B3vel%3B%20e" w:history="1">
        <w:r w:rsidRPr="00193F12">
          <w:rPr>
            <w:rFonts w:ascii="Arial" w:hAnsi="Arial" w:cs="Arial"/>
            <w:color w:val="0000FF"/>
            <w:sz w:val="20"/>
            <w:szCs w:val="20"/>
            <w:u w:val="single"/>
            <w:lang w:eastAsia="en-US"/>
          </w:rPr>
          <w:t>CF/1988</w:t>
        </w:r>
      </w:hyperlink>
      <w:r w:rsidRPr="00193F12">
        <w:rPr>
          <w:rFonts w:ascii="Arial" w:hAnsi="Arial" w:cs="Arial"/>
          <w:sz w:val="20"/>
          <w:szCs w:val="20"/>
          <w:lang w:eastAsia="en-US"/>
        </w:rPr>
        <w:t>: “</w:t>
      </w:r>
      <w:r w:rsidRPr="00193F12">
        <w:rPr>
          <w:rFonts w:ascii="Arial" w:hAnsi="Arial" w:cs="Arial"/>
          <w:bCs/>
          <w:sz w:val="20"/>
          <w:szCs w:val="20"/>
          <w:lang w:eastAsia="en-US"/>
        </w:rPr>
        <w:t xml:space="preserve">Art. 156. Compete aos Municípios instituir impostos sobre: (...) § 1º Sem prejuízo da progressividade no tempo a que se refere o art. 182, § 4º, inciso II, o imposto previsto no inciso I poderá: </w:t>
      </w:r>
      <w:bookmarkStart w:id="11" w:name="art156§1i"/>
      <w:bookmarkEnd w:id="11"/>
      <w:r w:rsidRPr="00193F12">
        <w:rPr>
          <w:rFonts w:ascii="Arial" w:hAnsi="Arial" w:cs="Arial"/>
          <w:bCs/>
          <w:sz w:val="20"/>
          <w:szCs w:val="20"/>
          <w:lang w:eastAsia="en-US"/>
        </w:rPr>
        <w:t>I - ser progressivo em razão do valor do imóvel; e  </w:t>
      </w:r>
      <w:hyperlink r:id="rId53" w:anchor="art3" w:history="1">
        <w:r w:rsidRPr="00193F12">
          <w:rPr>
            <w:rFonts w:ascii="Arial" w:hAnsi="Arial" w:cs="Arial"/>
            <w:bCs/>
            <w:color w:val="0000FF"/>
            <w:sz w:val="20"/>
            <w:szCs w:val="20"/>
            <w:u w:val="single"/>
            <w:lang w:eastAsia="en-US"/>
          </w:rPr>
          <w:t>(Incluído pela Emenda Constitucional nº 29, de 2000)</w:t>
        </w:r>
      </w:hyperlink>
      <w:r w:rsidRPr="00193F12">
        <w:rPr>
          <w:rFonts w:ascii="Arial" w:hAnsi="Arial" w:cs="Arial"/>
          <w:bCs/>
          <w:sz w:val="20"/>
          <w:szCs w:val="20"/>
          <w:lang w:eastAsia="en-US"/>
        </w:rPr>
        <w:t>”</w:t>
      </w:r>
    </w:p>
    <w:p w14:paraId="2CB09BB0" w14:textId="2509827B" w:rsidR="00193F12" w:rsidRPr="00193F12" w:rsidRDefault="00193F12" w:rsidP="00193F12">
      <w:pPr>
        <w:spacing w:after="120"/>
        <w:ind w:firstLine="709"/>
        <w:rPr>
          <w:rFonts w:ascii="Arial" w:hAnsi="Arial" w:cs="Arial"/>
          <w:bCs/>
          <w:sz w:val="20"/>
          <w:szCs w:val="20"/>
          <w:lang w:eastAsia="en-US"/>
        </w:rPr>
      </w:pPr>
      <w:r w:rsidRPr="00193F12">
        <w:rPr>
          <w:rFonts w:ascii="Arial" w:hAnsi="Arial" w:cs="Arial"/>
          <w:bCs/>
          <w:sz w:val="20"/>
          <w:szCs w:val="20"/>
          <w:lang w:eastAsia="en-US"/>
        </w:rPr>
        <w:t xml:space="preserve">(3) </w:t>
      </w:r>
      <w:hyperlink r:id="rId54" w:anchor=":~:text=II%20%2D%20ter%20al%C3%ADquotas%20diferentes%20de%20acordo%20com%20a%20localiza%C3%A7%C3%A3o%20e%20o%20uso%20do%20im%C3%B3vel.%C2%A0%C2%A0%C2%A0" w:history="1">
        <w:r w:rsidRPr="00193F12">
          <w:rPr>
            <w:rFonts w:ascii="Arial" w:hAnsi="Arial" w:cs="Arial"/>
            <w:bCs/>
            <w:color w:val="0000FF"/>
            <w:sz w:val="20"/>
            <w:szCs w:val="20"/>
            <w:u w:val="single"/>
            <w:lang w:eastAsia="en-US"/>
          </w:rPr>
          <w:t>CF/1988</w:t>
        </w:r>
      </w:hyperlink>
      <w:r w:rsidRPr="00193F12">
        <w:rPr>
          <w:rFonts w:ascii="Arial" w:hAnsi="Arial" w:cs="Arial"/>
          <w:bCs/>
          <w:sz w:val="20"/>
          <w:szCs w:val="20"/>
          <w:lang w:eastAsia="en-US"/>
        </w:rPr>
        <w:t>: “Art. 156. (...) II - ter alíquotas diferentes de acordo com a localização e o uso do imóvel.</w:t>
      </w:r>
      <w:r w:rsidRPr="00193F12">
        <w:rPr>
          <w:rFonts w:ascii="Arial" w:hAnsi="Arial" w:cs="Arial"/>
          <w:color w:val="000000"/>
          <w:sz w:val="20"/>
          <w:szCs w:val="20"/>
          <w:shd w:val="clear" w:color="auto" w:fill="FFFFFF"/>
        </w:rPr>
        <w:t xml:space="preserve"> </w:t>
      </w:r>
      <w:r w:rsidRPr="00193F12">
        <w:rPr>
          <w:rFonts w:ascii="Arial" w:hAnsi="Arial" w:cs="Arial"/>
          <w:bCs/>
          <w:sz w:val="20"/>
          <w:szCs w:val="20"/>
          <w:lang w:eastAsia="en-US"/>
        </w:rPr>
        <w:t> </w:t>
      </w:r>
      <w:hyperlink r:id="rId55" w:anchor="art3" w:history="1">
        <w:r w:rsidRPr="00193F12">
          <w:rPr>
            <w:rFonts w:ascii="Arial" w:hAnsi="Arial" w:cs="Arial"/>
            <w:bCs/>
            <w:color w:val="0000FF"/>
            <w:sz w:val="20"/>
            <w:szCs w:val="20"/>
            <w:u w:val="single"/>
            <w:lang w:eastAsia="en-US"/>
          </w:rPr>
          <w:t>(Incluído pela Emenda Constitucional nº 29, de 2000)</w:t>
        </w:r>
      </w:hyperlink>
      <w:r w:rsidRPr="00193F12">
        <w:rPr>
          <w:rFonts w:ascii="Arial" w:hAnsi="Arial" w:cs="Arial"/>
          <w:bCs/>
          <w:sz w:val="20"/>
          <w:szCs w:val="20"/>
          <w:lang w:eastAsia="en-US"/>
        </w:rPr>
        <w:t>”</w:t>
      </w:r>
    </w:p>
    <w:p w14:paraId="0E517AB2" w14:textId="77777777" w:rsidR="00193F12" w:rsidRPr="00193F12" w:rsidRDefault="00193F12" w:rsidP="00193F12">
      <w:pPr>
        <w:spacing w:after="120"/>
        <w:ind w:firstLine="709"/>
        <w:rPr>
          <w:rFonts w:ascii="Arial" w:hAnsi="Arial" w:cs="Arial"/>
          <w:bCs/>
          <w:sz w:val="20"/>
          <w:szCs w:val="20"/>
          <w:lang w:eastAsia="en-US"/>
        </w:rPr>
      </w:pPr>
      <w:r w:rsidRPr="00193F12">
        <w:rPr>
          <w:rFonts w:ascii="Arial" w:hAnsi="Arial" w:cs="Arial"/>
          <w:bCs/>
          <w:sz w:val="20"/>
          <w:szCs w:val="20"/>
          <w:lang w:eastAsia="en-US"/>
        </w:rPr>
        <w:t xml:space="preserve">(4) Precedentes citados: </w:t>
      </w:r>
      <w:hyperlink r:id="rId56" w:history="1">
        <w:r w:rsidRPr="00193F12">
          <w:rPr>
            <w:rFonts w:ascii="Arial" w:hAnsi="Arial" w:cs="Arial"/>
            <w:bCs/>
            <w:color w:val="0000FF"/>
            <w:sz w:val="20"/>
            <w:szCs w:val="20"/>
            <w:u w:val="single"/>
            <w:lang w:eastAsia="en-US"/>
          </w:rPr>
          <w:t>RE 229.233</w:t>
        </w:r>
      </w:hyperlink>
      <w:r w:rsidRPr="00193F12">
        <w:rPr>
          <w:rFonts w:ascii="Arial" w:hAnsi="Arial" w:cs="Arial"/>
          <w:bCs/>
          <w:sz w:val="20"/>
          <w:szCs w:val="20"/>
          <w:lang w:eastAsia="en-US"/>
        </w:rPr>
        <w:t xml:space="preserve">, </w:t>
      </w:r>
      <w:hyperlink r:id="rId57" w:history="1">
        <w:r w:rsidRPr="00193F12">
          <w:rPr>
            <w:rFonts w:ascii="Arial" w:hAnsi="Arial" w:cs="Arial"/>
            <w:bCs/>
            <w:color w:val="0000FF"/>
            <w:sz w:val="20"/>
            <w:szCs w:val="20"/>
            <w:u w:val="single"/>
            <w:lang w:eastAsia="en-US"/>
          </w:rPr>
          <w:t xml:space="preserve">AI 541.221 </w:t>
        </w:r>
        <w:proofErr w:type="spellStart"/>
        <w:r w:rsidRPr="00193F12">
          <w:rPr>
            <w:rFonts w:ascii="Arial" w:hAnsi="Arial" w:cs="Arial"/>
            <w:bCs/>
            <w:color w:val="0000FF"/>
            <w:sz w:val="20"/>
            <w:szCs w:val="20"/>
            <w:u w:val="single"/>
            <w:lang w:eastAsia="en-US"/>
          </w:rPr>
          <w:t>AgR</w:t>
        </w:r>
        <w:proofErr w:type="spellEnd"/>
      </w:hyperlink>
      <w:r w:rsidRPr="00193F12">
        <w:rPr>
          <w:rFonts w:ascii="Arial" w:hAnsi="Arial" w:cs="Arial"/>
          <w:bCs/>
          <w:sz w:val="20"/>
          <w:szCs w:val="20"/>
          <w:lang w:eastAsia="en-US"/>
        </w:rPr>
        <w:t xml:space="preserve"> e </w:t>
      </w:r>
      <w:hyperlink r:id="rId58" w:history="1">
        <w:r w:rsidRPr="00193F12">
          <w:rPr>
            <w:rFonts w:ascii="Arial" w:hAnsi="Arial" w:cs="Arial"/>
            <w:bCs/>
            <w:color w:val="0000FF"/>
            <w:sz w:val="20"/>
            <w:szCs w:val="20"/>
            <w:u w:val="single"/>
            <w:lang w:eastAsia="en-US"/>
          </w:rPr>
          <w:t>RE 666.156</w:t>
        </w:r>
      </w:hyperlink>
      <w:r w:rsidRPr="00193F12">
        <w:rPr>
          <w:rFonts w:ascii="Arial" w:hAnsi="Arial" w:cs="Arial"/>
          <w:bCs/>
          <w:sz w:val="20"/>
          <w:szCs w:val="20"/>
          <w:lang w:eastAsia="en-US"/>
        </w:rPr>
        <w:t xml:space="preserve"> (</w:t>
      </w:r>
      <w:hyperlink r:id="rId59" w:history="1">
        <w:r w:rsidRPr="00193F12">
          <w:rPr>
            <w:rFonts w:ascii="Arial" w:hAnsi="Arial" w:cs="Arial"/>
            <w:bCs/>
            <w:color w:val="0000FF"/>
            <w:sz w:val="20"/>
            <w:szCs w:val="20"/>
            <w:u w:val="single"/>
            <w:lang w:eastAsia="en-US"/>
          </w:rPr>
          <w:t>Tema 523 RG</w:t>
        </w:r>
      </w:hyperlink>
      <w:r w:rsidRPr="00193F12">
        <w:rPr>
          <w:rFonts w:ascii="Arial" w:hAnsi="Arial" w:cs="Arial"/>
          <w:bCs/>
          <w:sz w:val="20"/>
          <w:szCs w:val="20"/>
          <w:lang w:eastAsia="en-US"/>
        </w:rPr>
        <w:t>).</w:t>
      </w:r>
    </w:p>
    <w:p w14:paraId="66DCA447" w14:textId="77777777" w:rsidR="00193F12" w:rsidRPr="00193F12" w:rsidRDefault="00193F12" w:rsidP="00193F12">
      <w:pPr>
        <w:tabs>
          <w:tab w:val="left" w:pos="4391"/>
        </w:tabs>
        <w:spacing w:after="120"/>
        <w:ind w:firstLine="709"/>
        <w:rPr>
          <w:rFonts w:ascii="Arial" w:hAnsi="Arial" w:cs="Arial"/>
          <w:sz w:val="20"/>
          <w:szCs w:val="20"/>
          <w:lang w:eastAsia="en-US"/>
        </w:rPr>
      </w:pPr>
      <w:r w:rsidRPr="00193F12">
        <w:rPr>
          <w:rFonts w:ascii="Arial" w:hAnsi="Arial" w:cs="Arial"/>
          <w:bCs/>
          <w:sz w:val="20"/>
          <w:szCs w:val="20"/>
          <w:lang w:eastAsia="en-US"/>
        </w:rPr>
        <w:t xml:space="preserve">(5) </w:t>
      </w:r>
      <w:hyperlink r:id="rId60" w:history="1">
        <w:r w:rsidRPr="00193F12">
          <w:rPr>
            <w:rFonts w:ascii="Arial" w:hAnsi="Arial" w:cs="Arial"/>
            <w:bCs/>
            <w:color w:val="0000FF"/>
            <w:sz w:val="20"/>
            <w:szCs w:val="20"/>
            <w:u w:val="single"/>
            <w:lang w:eastAsia="en-US"/>
          </w:rPr>
          <w:t>Lei Complementar nº 639/2018</w:t>
        </w:r>
        <w:r w:rsidRPr="00193F12">
          <w:rPr>
            <w:rFonts w:ascii="Arial" w:hAnsi="Arial" w:cs="Arial"/>
            <w:color w:val="0000FF"/>
            <w:sz w:val="20"/>
            <w:szCs w:val="20"/>
            <w:u w:val="single"/>
          </w:rPr>
          <w:t xml:space="preserve"> do Município de Chapecó/SC</w:t>
        </w:r>
      </w:hyperlink>
      <w:r w:rsidRPr="00193F12">
        <w:rPr>
          <w:rFonts w:ascii="Arial" w:hAnsi="Arial" w:cs="Arial"/>
          <w:sz w:val="20"/>
          <w:szCs w:val="20"/>
        </w:rPr>
        <w:t xml:space="preserve"> </w:t>
      </w:r>
      <w:r w:rsidRPr="00193F12">
        <w:rPr>
          <w:rFonts w:ascii="Arial" w:hAnsi="Arial" w:cs="Arial"/>
          <w:bCs/>
          <w:sz w:val="20"/>
          <w:szCs w:val="20"/>
          <w:lang w:eastAsia="en-US"/>
        </w:rPr>
        <w:t xml:space="preserve">: “Art. 1º A alíquota do Imposto Predial e Territorial Urbano - IPTU incidente sobre o valor venal de unidades imobiliárias residenciais </w:t>
      </w:r>
      <w:r w:rsidRPr="00193F12">
        <w:rPr>
          <w:rFonts w:ascii="Arial" w:hAnsi="Arial" w:cs="Arial"/>
          <w:bCs/>
          <w:sz w:val="20"/>
          <w:szCs w:val="20"/>
          <w:lang w:eastAsia="en-US"/>
        </w:rPr>
        <w:lastRenderedPageBreak/>
        <w:t>com área construída igual ou superior a 400,00 m² (quatrocentos metros quadrados) é de 1% (um por cento). Art. 2º Os demais artigos das Leis Municipais, que tratam de matéria tributária, fiscal, orçamentária e financeira não alterados pela presente Lei, permanecem em pleno vigor. Art. 3º Para fazer face às despesas decorrentes da aplicação desta Lei, serão utilizados recursos orçamentários próprios. Art. 4º Ficam revogadas as disposições em contrário, especialmente a Lei Complementar </w:t>
      </w:r>
      <w:hyperlink r:id="rId61" w:history="1">
        <w:r w:rsidRPr="00193F12">
          <w:rPr>
            <w:rFonts w:ascii="Arial" w:hAnsi="Arial" w:cs="Arial"/>
            <w:bCs/>
            <w:color w:val="0000FF"/>
            <w:sz w:val="20"/>
            <w:szCs w:val="20"/>
            <w:u w:val="single"/>
            <w:lang w:eastAsia="en-US"/>
          </w:rPr>
          <w:t>27</w:t>
        </w:r>
      </w:hyperlink>
      <w:r w:rsidRPr="00193F12">
        <w:rPr>
          <w:rFonts w:ascii="Arial" w:hAnsi="Arial" w:cs="Arial"/>
          <w:bCs/>
          <w:sz w:val="20"/>
          <w:szCs w:val="20"/>
          <w:lang w:eastAsia="en-US"/>
        </w:rPr>
        <w:t>, de 14 de novembro de 1995. Art. 5º Esta Lei Complementar entra em vigor na data de sua publicação”.</w:t>
      </w:r>
    </w:p>
    <w:p w14:paraId="399718AD" w14:textId="77777777" w:rsidR="00193F12" w:rsidRPr="00193F12" w:rsidRDefault="00193F12" w:rsidP="00193F12">
      <w:pPr>
        <w:spacing w:after="120"/>
        <w:ind w:firstLine="708"/>
        <w:rPr>
          <w:rFonts w:ascii="Arial" w:hAnsi="Arial" w:cs="Arial"/>
          <w:sz w:val="20"/>
          <w:szCs w:val="20"/>
          <w:lang w:eastAsia="en-US"/>
        </w:rPr>
      </w:pPr>
    </w:p>
    <w:bookmarkEnd w:id="10"/>
    <w:p w14:paraId="749A795D" w14:textId="77777777" w:rsidR="00193F12" w:rsidRPr="00193F12" w:rsidRDefault="00193F12" w:rsidP="00193F12">
      <w:pPr>
        <w:spacing w:line="360" w:lineRule="auto"/>
        <w:rPr>
          <w:sz w:val="24"/>
          <w:szCs w:val="24"/>
          <w:lang w:eastAsia="en-US"/>
        </w:rPr>
      </w:pPr>
      <w:r w:rsidRPr="00193F12">
        <w:rPr>
          <w:sz w:val="24"/>
          <w:szCs w:val="24"/>
          <w:lang w:eastAsia="en-US"/>
        </w:rPr>
        <w:fldChar w:fldCharType="begin"/>
      </w:r>
      <w:r w:rsidRPr="00193F12">
        <w:rPr>
          <w:sz w:val="24"/>
          <w:szCs w:val="24"/>
          <w:lang w:eastAsia="en-US"/>
        </w:rPr>
        <w:instrText>HYPERLINK "https://portal.stf.jus.br/processos/detalhe.asp?incidente=7524215"</w:instrText>
      </w:r>
      <w:r w:rsidRPr="00193F12">
        <w:rPr>
          <w:sz w:val="24"/>
          <w:szCs w:val="24"/>
          <w:lang w:eastAsia="en-US"/>
        </w:rPr>
      </w:r>
      <w:r w:rsidRPr="00193F12">
        <w:rPr>
          <w:sz w:val="24"/>
          <w:szCs w:val="24"/>
          <w:lang w:eastAsia="en-US"/>
        </w:rPr>
        <w:fldChar w:fldCharType="separate"/>
      </w:r>
      <w:r w:rsidRPr="00193F12">
        <w:rPr>
          <w:color w:val="0000FF"/>
          <w:sz w:val="24"/>
          <w:szCs w:val="24"/>
          <w:u w:val="single"/>
          <w:lang w:eastAsia="en-US"/>
        </w:rPr>
        <w:t>ARE 1.593.784/SC, relator Ministro Dias Toffoli, julgamento virtual finalizado em 05.08.2026 (quarta-feira), às 23:59</w:t>
      </w:r>
      <w:r w:rsidRPr="00193F12">
        <w:rPr>
          <w:sz w:val="24"/>
          <w:szCs w:val="24"/>
          <w:lang w:eastAsia="en-US"/>
        </w:rPr>
        <w:fldChar w:fldCharType="end"/>
      </w:r>
    </w:p>
    <w:p w14:paraId="36C8EF40" w14:textId="77777777" w:rsidR="00046C7B" w:rsidRPr="00193F12" w:rsidRDefault="00046C7B" w:rsidP="00193F12">
      <w:pPr>
        <w:pStyle w:val="PargrafodaLista"/>
        <w:autoSpaceDE w:val="0"/>
        <w:autoSpaceDN w:val="0"/>
        <w:adjustRightInd w:val="0"/>
        <w:spacing w:line="360" w:lineRule="auto"/>
        <w:ind w:left="357"/>
        <w:rPr>
          <w:sz w:val="24"/>
          <w:szCs w:val="24"/>
        </w:rPr>
      </w:pPr>
    </w:p>
    <w:p w14:paraId="7C75F66A" w14:textId="77777777" w:rsidR="00193F12" w:rsidRDefault="00193F12" w:rsidP="00193F12">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6EB0309" w14:textId="77777777" w:rsidR="00665678" w:rsidRPr="00665678" w:rsidRDefault="00665678" w:rsidP="00665678">
      <w:pPr>
        <w:autoSpaceDE w:val="0"/>
        <w:autoSpaceDN w:val="0"/>
        <w:adjustRightInd w:val="0"/>
        <w:rPr>
          <w:color w:val="000000"/>
          <w:sz w:val="24"/>
          <w:szCs w:val="24"/>
        </w:rPr>
      </w:pPr>
    </w:p>
    <w:p w14:paraId="192A9E7B" w14:textId="77777777" w:rsidR="006E7F01" w:rsidRPr="006E7F01" w:rsidRDefault="006E7F01" w:rsidP="006E7F01">
      <w:pPr>
        <w:rPr>
          <w:sz w:val="24"/>
          <w:szCs w:val="24"/>
        </w:rPr>
      </w:pPr>
      <w:bookmarkStart w:id="12" w:name="_Hlk237614836"/>
      <w:r w:rsidRPr="006E7F01">
        <w:rPr>
          <w:sz w:val="24"/>
          <w:szCs w:val="24"/>
        </w:rPr>
        <w:t xml:space="preserve">DIREITO TRIBUTÁRIO – REFORMA TRIBUTÁRIA; TRIBUTAÇÃO DO CONSUMO; IBS; CBS; EXCLUSÃO DO CRÉDITO TRIBUTÁRIO; ISENÇÃO; PRINCÍPIO DA LEGALIDADE TRIBUTÁRIA ESTRITA; PESSOAS COM DEFICIÊNCIA E COM TRANSTORNO DO ESPECTRO AUTISTA </w:t>
      </w:r>
    </w:p>
    <w:bookmarkEnd w:id="12"/>
    <w:p w14:paraId="130E9C18" w14:textId="77777777" w:rsidR="006E7F01" w:rsidRPr="006E7F01" w:rsidRDefault="006E7F01" w:rsidP="006E7F01">
      <w:pPr>
        <w:rPr>
          <w:sz w:val="24"/>
          <w:szCs w:val="24"/>
        </w:rPr>
      </w:pPr>
    </w:p>
    <w:p w14:paraId="3286FC2B" w14:textId="77777777" w:rsidR="006E7F01" w:rsidRPr="006E7F01" w:rsidRDefault="006E7F01" w:rsidP="006E7F01">
      <w:pPr>
        <w:autoSpaceDE w:val="0"/>
        <w:autoSpaceDN w:val="0"/>
        <w:adjustRightInd w:val="0"/>
        <w:rPr>
          <w:sz w:val="24"/>
          <w:szCs w:val="24"/>
        </w:rPr>
      </w:pPr>
      <w:bookmarkStart w:id="13" w:name="Isenção"/>
      <w:bookmarkStart w:id="14" w:name="_Hlk237614991"/>
      <w:r w:rsidRPr="006E7F01">
        <w:rPr>
          <w:b/>
          <w:bCs/>
          <w:i/>
          <w:iCs/>
          <w:sz w:val="24"/>
          <w:szCs w:val="24"/>
        </w:rPr>
        <w:t>Isenção</w:t>
      </w:r>
      <w:bookmarkEnd w:id="13"/>
      <w:r w:rsidRPr="006E7F01">
        <w:rPr>
          <w:b/>
          <w:bCs/>
          <w:i/>
          <w:iCs/>
          <w:sz w:val="24"/>
          <w:szCs w:val="24"/>
        </w:rPr>
        <w:t xml:space="preserve"> tributária na aquisição de automóveis por pessoas com deficiência e transtorno do espectro autista </w:t>
      </w:r>
      <w:bookmarkStart w:id="15" w:name="_Hlk237615087"/>
      <w:bookmarkEnd w:id="14"/>
      <w:r w:rsidRPr="006E7F01">
        <w:rPr>
          <w:sz w:val="24"/>
          <w:szCs w:val="24"/>
        </w:rPr>
        <w:t>–</w:t>
      </w:r>
      <w:r w:rsidRPr="006E7F01">
        <w:rPr>
          <w:rFonts w:ascii="Aptos" w:eastAsia="Aptos" w:hAnsi="Aptos"/>
          <w:kern w:val="2"/>
          <w:sz w:val="24"/>
          <w:szCs w:val="24"/>
          <w:lang w:eastAsia="en-US"/>
          <w14:ligatures w14:val="standardContextual"/>
        </w:rPr>
        <w:t xml:space="preserve"> </w:t>
      </w:r>
      <w:hyperlink r:id="rId62" w:history="1">
        <w:r w:rsidRPr="006E7F01">
          <w:rPr>
            <w:color w:val="000000"/>
            <w:sz w:val="24"/>
            <w:szCs w:val="24"/>
          </w:rPr>
          <w:t>ADI 7.779/DF</w:t>
        </w:r>
      </w:hyperlink>
      <w:r w:rsidRPr="006E7F01">
        <w:rPr>
          <w:color w:val="000000"/>
          <w:sz w:val="24"/>
          <w:szCs w:val="24"/>
        </w:rPr>
        <w:t xml:space="preserve"> </w:t>
      </w:r>
      <w:r w:rsidRPr="006E7F01">
        <w:rPr>
          <w:sz w:val="24"/>
          <w:szCs w:val="24"/>
        </w:rPr>
        <w:t xml:space="preserve">e </w:t>
      </w:r>
      <w:hyperlink r:id="rId63" w:history="1">
        <w:r w:rsidRPr="006E7F01">
          <w:rPr>
            <w:color w:val="000000"/>
            <w:sz w:val="24"/>
            <w:szCs w:val="24"/>
          </w:rPr>
          <w:t>ADI 7.790/DF</w:t>
        </w:r>
      </w:hyperlink>
      <w:bookmarkEnd w:id="15"/>
      <w:r w:rsidRPr="006E7F01">
        <w:rPr>
          <w:rFonts w:eastAsia="Aptos"/>
          <w:noProof/>
          <w:kern w:val="2"/>
          <w:sz w:val="24"/>
          <w:szCs w:val="24"/>
          <w14:ligatures w14:val="standardContextual"/>
        </w:rPr>
        <w:t xml:space="preserve"> </w:t>
      </w:r>
      <w:r w:rsidRPr="006E7F01">
        <w:rPr>
          <w:rFonts w:eastAsia="Aptos"/>
          <w:noProof/>
          <w:kern w:val="2"/>
          <w:sz w:val="24"/>
          <w:szCs w:val="24"/>
          <w14:ligatures w14:val="standardContextual"/>
        </w:rPr>
        <w:drawing>
          <wp:inline distT="0" distB="0" distL="0" distR="0" wp14:anchorId="49A19DCC" wp14:editId="71592886">
            <wp:extent cx="1195705" cy="180975"/>
            <wp:effectExtent l="0" t="0" r="4445" b="9525"/>
            <wp:docPr id="17331043" name="Imagem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4"/>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F84C0FA" w14:textId="77777777" w:rsidR="006E7F01" w:rsidRPr="006E7F01" w:rsidRDefault="006E7F01" w:rsidP="006E7F01">
      <w:pPr>
        <w:autoSpaceDE w:val="0"/>
        <w:autoSpaceDN w:val="0"/>
        <w:adjustRightInd w:val="0"/>
        <w:rPr>
          <w:sz w:val="24"/>
          <w:szCs w:val="24"/>
        </w:rPr>
      </w:pPr>
    </w:p>
    <w:p w14:paraId="22EC4257" w14:textId="77777777" w:rsidR="006E7F01" w:rsidRPr="006E7F01" w:rsidRDefault="006E7F01" w:rsidP="006E7F01">
      <w:pPr>
        <w:autoSpaceDE w:val="0"/>
        <w:autoSpaceDN w:val="0"/>
        <w:adjustRightInd w:val="0"/>
        <w:rPr>
          <w:sz w:val="24"/>
          <w:szCs w:val="24"/>
        </w:rPr>
      </w:pPr>
      <w:r w:rsidRPr="006E7F01">
        <w:rPr>
          <w:b/>
          <w:bCs/>
          <w:sz w:val="24"/>
          <w:szCs w:val="24"/>
        </w:rPr>
        <w:t>ODS:</w:t>
      </w:r>
      <w:r w:rsidRPr="006E7F01">
        <w:rPr>
          <w:sz w:val="24"/>
          <w:szCs w:val="24"/>
        </w:rPr>
        <w:t xml:space="preserve"> </w:t>
      </w:r>
      <w:hyperlink r:id="rId65" w:history="1">
        <w:r w:rsidRPr="006E7F01">
          <w:rPr>
            <w:color w:val="0000FF"/>
            <w:sz w:val="24"/>
            <w:szCs w:val="24"/>
            <w:u w:val="single"/>
          </w:rPr>
          <w:t>10</w:t>
        </w:r>
      </w:hyperlink>
      <w:r w:rsidRPr="006E7F01">
        <w:rPr>
          <w:color w:val="0000FF"/>
          <w:sz w:val="24"/>
          <w:szCs w:val="24"/>
        </w:rPr>
        <w:t xml:space="preserve"> </w:t>
      </w:r>
      <w:r w:rsidRPr="006E7F01">
        <w:rPr>
          <w:sz w:val="24"/>
          <w:szCs w:val="24"/>
        </w:rPr>
        <w:t xml:space="preserve">e </w:t>
      </w:r>
      <w:hyperlink r:id="rId66" w:history="1">
        <w:r w:rsidRPr="006E7F01">
          <w:rPr>
            <w:color w:val="0000FF"/>
            <w:sz w:val="24"/>
            <w:szCs w:val="24"/>
            <w:u w:val="single"/>
          </w:rPr>
          <w:t>17</w:t>
        </w:r>
      </w:hyperlink>
    </w:p>
    <w:p w14:paraId="5CB9BF79" w14:textId="77777777" w:rsidR="006E7F01" w:rsidRPr="006E7F01" w:rsidRDefault="006E7F01" w:rsidP="00204A29">
      <w:pPr>
        <w:autoSpaceDE w:val="0"/>
        <w:autoSpaceDN w:val="0"/>
        <w:adjustRightInd w:val="0"/>
        <w:rPr>
          <w:sz w:val="24"/>
          <w:szCs w:val="24"/>
        </w:rPr>
      </w:pPr>
    </w:p>
    <w:p w14:paraId="5CF363D1" w14:textId="77777777" w:rsidR="006E7F01" w:rsidRPr="006E7F01" w:rsidRDefault="006E7F01" w:rsidP="006E7F01">
      <w:pPr>
        <w:autoSpaceDE w:val="0"/>
        <w:autoSpaceDN w:val="0"/>
        <w:adjustRightInd w:val="0"/>
        <w:spacing w:line="360" w:lineRule="auto"/>
        <w:rPr>
          <w:sz w:val="24"/>
          <w:szCs w:val="24"/>
        </w:rPr>
      </w:pPr>
      <w:r w:rsidRPr="006E7F01">
        <w:rPr>
          <w:sz w:val="24"/>
          <w:szCs w:val="24"/>
        </w:rPr>
        <w:t>Resumo:</w:t>
      </w:r>
    </w:p>
    <w:p w14:paraId="0049211F" w14:textId="77777777" w:rsidR="006E7F01" w:rsidRPr="006E7F01" w:rsidRDefault="006E7F01" w:rsidP="006E7F01">
      <w:pPr>
        <w:spacing w:line="360" w:lineRule="auto"/>
        <w:ind w:firstLine="708"/>
        <w:rPr>
          <w:b/>
          <w:bCs/>
          <w:sz w:val="24"/>
          <w:szCs w:val="24"/>
        </w:rPr>
      </w:pPr>
      <w:r w:rsidRPr="006E7F01">
        <w:rPr>
          <w:b/>
          <w:bCs/>
          <w:sz w:val="24"/>
          <w:szCs w:val="24"/>
        </w:rPr>
        <w:t>É parcialmente inconstitucional – por reduzir o alcance da Emenda Constitucional nº 132/2023 – norma que restringe a isenção das alíquotas do Imposto sobre Bens e Serviços (IBS) e da Contribuição sobre Bens e Serviços (CBS) na aquisição de automóveis às pessoas com deficiência mental severa ou profunda e às pessoas com transtorno do espectro autista em nível moderado ou grave.</w:t>
      </w:r>
    </w:p>
    <w:p w14:paraId="10884DB9" w14:textId="77777777" w:rsidR="006E7F01" w:rsidRPr="006E7F01" w:rsidRDefault="006E7F01" w:rsidP="006E7F01">
      <w:pPr>
        <w:spacing w:line="360" w:lineRule="auto"/>
        <w:ind w:firstLine="708"/>
        <w:rPr>
          <w:sz w:val="24"/>
          <w:szCs w:val="24"/>
        </w:rPr>
      </w:pPr>
      <w:r w:rsidRPr="006E7F01">
        <w:rPr>
          <w:sz w:val="24"/>
          <w:szCs w:val="24"/>
        </w:rPr>
        <w:t>A Emenda Constitucional nº 132/2023 (1) determinou a redução de 100% das alíquotas do IBS e da CBS incidentes sobre a aquisição de automóveis por pessoas com deficiência, pessoas com transtorno do espectro autista e motoristas profissionais que utilizem o veículo na categoria de aluguel (táxi), autorizando lei complementar a disciplinar os critérios e requisitos para a fruição do benefício tributário.</w:t>
      </w:r>
    </w:p>
    <w:p w14:paraId="581A732C" w14:textId="77777777" w:rsidR="006E7F01" w:rsidRPr="006E7F01" w:rsidRDefault="006E7F01" w:rsidP="006E7F01">
      <w:pPr>
        <w:spacing w:line="360" w:lineRule="auto"/>
        <w:ind w:firstLine="708"/>
        <w:rPr>
          <w:sz w:val="24"/>
          <w:szCs w:val="24"/>
        </w:rPr>
      </w:pPr>
      <w:r w:rsidRPr="006E7F01">
        <w:rPr>
          <w:sz w:val="24"/>
          <w:szCs w:val="24"/>
        </w:rPr>
        <w:t>Em regra, a concessão de benefícios fiscais submete-se ao princípio da legalidade estrita e insere-se na esfera de conformação do legislador. Todavia, a disciplina legal não pode criar distinções incompatíveis com os parâmetros estabelecidos pelo próprio texto constitucional. Nesse contexto, a autorização conferida ao legislador complementar para estabelecer critérios e requisitos para o gozo do benefício não compreende a exclusão abstrata de pessoas com deficiência ou com transtorno do espectro autista contempladas pela norma constitucional.</w:t>
      </w:r>
    </w:p>
    <w:p w14:paraId="09C13357" w14:textId="77777777" w:rsidR="006E7F01" w:rsidRPr="006E7F01" w:rsidRDefault="006E7F01" w:rsidP="006E7F01">
      <w:pPr>
        <w:spacing w:line="360" w:lineRule="auto"/>
        <w:ind w:firstLine="708"/>
        <w:rPr>
          <w:sz w:val="24"/>
          <w:szCs w:val="24"/>
        </w:rPr>
      </w:pPr>
      <w:r w:rsidRPr="006E7F01">
        <w:rPr>
          <w:sz w:val="24"/>
          <w:szCs w:val="24"/>
        </w:rPr>
        <w:lastRenderedPageBreak/>
        <w:t>Na espécie, a Lei Complementar nº 214/2025 condicionou a fruição do benefício fiscal à existência de deficiência mental severa ou profunda e de transtorno do espectro autista em nível moderado ou grave. Essa restrição é irrazoável e não encontra amparo na Emenda Constitucional nº 132/2023, que não estabeleceu distinções entre os beneficiários com base na intensidade da deficiência ou na classificação do transtorno. Por outro lado, são constitucionais os demais critérios legais para a caracterização da condição de deficiência e para a fruição do benefício, inclusive a diferenciação conferida aos taxistas, justificada pelas peculiaridades inerentes ao uso profissional dos veículos.</w:t>
      </w:r>
    </w:p>
    <w:p w14:paraId="53DB39D1" w14:textId="77777777" w:rsidR="006E7F01" w:rsidRPr="006E7F01" w:rsidRDefault="006E7F01" w:rsidP="006E7F01">
      <w:pPr>
        <w:spacing w:line="360" w:lineRule="auto"/>
        <w:ind w:firstLine="708"/>
        <w:rPr>
          <w:sz w:val="24"/>
          <w:szCs w:val="24"/>
        </w:rPr>
      </w:pPr>
      <w:r w:rsidRPr="006E7F01">
        <w:rPr>
          <w:sz w:val="24"/>
          <w:szCs w:val="24"/>
        </w:rPr>
        <w:t xml:space="preserve">Com base nesses e em outros entendimentos, o Plenário, em julgamento conjunto e por unanimidade, julgou parcialmente procedentes as ações diretas para declarar a nulidade, com redução de texto, das expressões “severa ou profunda”, constante da </w:t>
      </w:r>
      <w:hyperlink r:id="rId67" w:anchor=":~:text=b)%20defici%C3%AAncia%20mental%20severa%20ou%20profunda%3B%20ou" w:history="1">
        <w:r w:rsidRPr="006E7F01">
          <w:rPr>
            <w:color w:val="0432FF"/>
            <w:sz w:val="24"/>
            <w:szCs w:val="24"/>
            <w:u w:val="single"/>
          </w:rPr>
          <w:t xml:space="preserve">alínea </w:t>
        </w:r>
        <w:r w:rsidRPr="006E7F01">
          <w:rPr>
            <w:i/>
            <w:iCs/>
            <w:color w:val="0432FF"/>
            <w:sz w:val="24"/>
            <w:szCs w:val="24"/>
            <w:u w:val="single"/>
          </w:rPr>
          <w:t xml:space="preserve">b </w:t>
        </w:r>
        <w:r w:rsidRPr="006E7F01">
          <w:rPr>
            <w:color w:val="0432FF"/>
            <w:sz w:val="24"/>
            <w:szCs w:val="24"/>
            <w:u w:val="single"/>
          </w:rPr>
          <w:t>do inciso II do art. 149</w:t>
        </w:r>
      </w:hyperlink>
      <w:r w:rsidRPr="006E7F01">
        <w:rPr>
          <w:sz w:val="24"/>
          <w:szCs w:val="24"/>
        </w:rPr>
        <w:t xml:space="preserve">; “de nível moderado ou grave”, constante da </w:t>
      </w:r>
      <w:hyperlink r:id="rId68" w:anchor=":~:text=c)%20transtorno%20do%20espectro%20autista%2C%20com%20preju%C3%ADzos%20na%20comunica%C3%A7%C3%A3o%20social%20e%20em%20padr%C3%B5es%20restritos%20ou%20repetitivos%20de%20comportamento%20de%20n%C3%ADvel%20moderado%20ou%20grave%2C%20nos%20termos%20da%20legisla%C3%A7%C3%A3o%20relativa%20%C3%A0%20mat%C3%A9ria." w:history="1">
        <w:r w:rsidRPr="006E7F01">
          <w:rPr>
            <w:color w:val="0432FF"/>
            <w:sz w:val="24"/>
            <w:szCs w:val="24"/>
            <w:u w:val="single"/>
          </w:rPr>
          <w:t xml:space="preserve">alínea </w:t>
        </w:r>
        <w:r w:rsidRPr="006E7F01">
          <w:rPr>
            <w:i/>
            <w:iCs/>
            <w:color w:val="0432FF"/>
            <w:sz w:val="24"/>
            <w:szCs w:val="24"/>
            <w:u w:val="single"/>
          </w:rPr>
          <w:t>c</w:t>
        </w:r>
        <w:r w:rsidRPr="006E7F01">
          <w:rPr>
            <w:color w:val="0432FF"/>
            <w:sz w:val="24"/>
            <w:szCs w:val="24"/>
            <w:u w:val="single"/>
          </w:rPr>
          <w:t xml:space="preserve"> do inciso II do art. 149</w:t>
        </w:r>
      </w:hyperlink>
      <w:r w:rsidRPr="006E7F01">
        <w:rPr>
          <w:sz w:val="24"/>
          <w:szCs w:val="24"/>
        </w:rPr>
        <w:t xml:space="preserve">; e “grau moderado ou grave”, constante do </w:t>
      </w:r>
      <w:hyperlink r:id="rId69" w:anchor=":~:text=%C2%A7%201%C2%BA%20O%20disposto%20nos%20incisos%20I%2C%20II%20e,e%20a%20incapacidade%20total%20ou%20parcial%20para%20dirigir." w:history="1">
        <w:r w:rsidRPr="006E7F01">
          <w:rPr>
            <w:color w:val="0432FF"/>
            <w:sz w:val="24"/>
            <w:szCs w:val="24"/>
            <w:u w:val="single"/>
          </w:rPr>
          <w:t>§ 1º do art. 150 da Lei Complementar nº 214/2025</w:t>
        </w:r>
      </w:hyperlink>
      <w:r w:rsidRPr="006E7F01">
        <w:rPr>
          <w:sz w:val="24"/>
          <w:szCs w:val="24"/>
        </w:rPr>
        <w:t xml:space="preserve">, e para declarar a constitucionalidade do </w:t>
      </w:r>
      <w:hyperlink r:id="rId70" w:anchor=":~:text=%C2%A7%201%C2%BA%20Considera%2Dse%20pessoa,150%20desta%20Lei%20Complementar." w:history="1">
        <w:r w:rsidRPr="006E7F01">
          <w:rPr>
            <w:color w:val="0432FF"/>
            <w:sz w:val="24"/>
            <w:szCs w:val="24"/>
            <w:u w:val="single"/>
          </w:rPr>
          <w:t>§ 1º do art. 149</w:t>
        </w:r>
      </w:hyperlink>
      <w:r w:rsidRPr="006E7F01">
        <w:rPr>
          <w:sz w:val="24"/>
          <w:szCs w:val="24"/>
        </w:rPr>
        <w:t xml:space="preserve">, do </w:t>
      </w:r>
      <w:hyperlink r:id="rId71" w:anchor=":~:text=II%20%2D%20na%20hip%C3%B3tese%20do%20inciso%20II%20do%20caput%20do%20art.%20149%20desta%20Lei%20Complementar%2C%20em%20intervalos%20n%C3%A3o%20inferiores%20a%204%20(quatro)%20anos." w:history="1">
        <w:r w:rsidRPr="006E7F01">
          <w:rPr>
            <w:color w:val="0432FF"/>
            <w:sz w:val="24"/>
            <w:szCs w:val="24"/>
            <w:u w:val="single"/>
          </w:rPr>
          <w:t>inciso IV do art. 150</w:t>
        </w:r>
      </w:hyperlink>
      <w:r w:rsidRPr="006E7F01">
        <w:rPr>
          <w:sz w:val="24"/>
          <w:szCs w:val="24"/>
        </w:rPr>
        <w:t xml:space="preserve"> e do </w:t>
      </w:r>
      <w:hyperlink r:id="rId72" w:anchor=":~:text=II%20%2D%20na%20hip%C3%B3tese%20do%20inciso%20II%20do%20caput%20do%20art.%C2%A0149%20desta%20Lei%20Complementar%2C%20em%20intervalos%20n%C3%A3o%20inferiores%20a%203%20(tr%C3%AAs)%20anos.%C2%A0%20%C2%A0%C2%A0%C2%A0%C2%A0%C2%A0%20(Reda%C3%A7%C3%A3o%20dada%20pela%20Lei%20Complementar%20n%C2%BA%20227%2C%20de%202026)" w:history="1">
        <w:r w:rsidRPr="006E7F01">
          <w:rPr>
            <w:color w:val="0432FF"/>
            <w:sz w:val="24"/>
            <w:szCs w:val="24"/>
            <w:u w:val="single"/>
          </w:rPr>
          <w:t>inciso II do art. 152 da Lei Complementar nº 214/2025</w:t>
        </w:r>
      </w:hyperlink>
      <w:r w:rsidRPr="006E7F01">
        <w:rPr>
          <w:sz w:val="24"/>
          <w:szCs w:val="24"/>
        </w:rPr>
        <w:t xml:space="preserve"> (2).</w:t>
      </w:r>
    </w:p>
    <w:p w14:paraId="1C45DD05" w14:textId="77777777" w:rsidR="006E7F01" w:rsidRPr="006E7F01" w:rsidRDefault="006E7F01" w:rsidP="006E7F01">
      <w:pPr>
        <w:spacing w:line="360" w:lineRule="auto"/>
        <w:rPr>
          <w:sz w:val="24"/>
          <w:szCs w:val="24"/>
        </w:rPr>
      </w:pPr>
    </w:p>
    <w:p w14:paraId="3F3CD757" w14:textId="77777777" w:rsidR="006E7F01" w:rsidRPr="006E7F01" w:rsidRDefault="006E7F01" w:rsidP="006E7F01">
      <w:pPr>
        <w:spacing w:after="120"/>
        <w:ind w:firstLine="708"/>
        <w:rPr>
          <w:rFonts w:ascii="Arial" w:hAnsi="Arial" w:cs="Arial"/>
          <w:sz w:val="20"/>
          <w:szCs w:val="20"/>
        </w:rPr>
      </w:pPr>
      <w:r w:rsidRPr="006E7F01">
        <w:rPr>
          <w:rFonts w:ascii="Arial" w:hAnsi="Arial" w:cs="Arial"/>
          <w:sz w:val="20"/>
          <w:szCs w:val="20"/>
        </w:rPr>
        <w:t xml:space="preserve">(1) </w:t>
      </w:r>
      <w:hyperlink r:id="rId73" w:anchor=":~:text=Art.%209%C2%BA%20A,da%20esfera%20federativa." w:history="1">
        <w:r w:rsidRPr="006E7F01">
          <w:rPr>
            <w:rFonts w:ascii="Arial" w:hAnsi="Arial" w:cs="Arial"/>
            <w:color w:val="0432FF"/>
            <w:sz w:val="20"/>
            <w:szCs w:val="20"/>
            <w:u w:val="single"/>
          </w:rPr>
          <w:t>EC nº 132/2023</w:t>
        </w:r>
      </w:hyperlink>
      <w:r w:rsidRPr="006E7F01">
        <w:rPr>
          <w:rFonts w:ascii="Arial" w:hAnsi="Arial" w:cs="Arial"/>
          <w:sz w:val="20"/>
          <w:szCs w:val="20"/>
        </w:rPr>
        <w:t xml:space="preserve">: “Art. 9º A lei complementar que instituir o imposto de que trata o art. 156-A e a contribuição de que trata o art. 195, V, ambos da Constituição Federal, poderá prever os regimes diferenciados de tributação de que trata este artigo, desde que sejam uniformes em todo o território nacional e sejam realizados os respectivos ajustes nas alíquotas de referência com vistas a reequilibrar a arrecadação da esfera federativa. (...) § 3º A lei complementar a que se refere o </w:t>
      </w:r>
      <w:r w:rsidRPr="006E7F01">
        <w:rPr>
          <w:rFonts w:ascii="Arial" w:hAnsi="Arial" w:cs="Arial"/>
          <w:i/>
          <w:iCs/>
          <w:sz w:val="20"/>
          <w:szCs w:val="20"/>
        </w:rPr>
        <w:t>caput</w:t>
      </w:r>
      <w:r w:rsidRPr="006E7F01">
        <w:rPr>
          <w:rFonts w:ascii="Arial" w:hAnsi="Arial" w:cs="Arial"/>
          <w:sz w:val="20"/>
          <w:szCs w:val="20"/>
        </w:rPr>
        <w:t xml:space="preserve"> preverá hipóteses de: (...) II - redução em 100% (cem por cento) das alíquotas dos tributos referidos no </w:t>
      </w:r>
      <w:r w:rsidRPr="006E7F01">
        <w:rPr>
          <w:rFonts w:ascii="Arial" w:hAnsi="Arial" w:cs="Arial"/>
          <w:i/>
          <w:iCs/>
          <w:sz w:val="20"/>
          <w:szCs w:val="20"/>
        </w:rPr>
        <w:t xml:space="preserve">caput </w:t>
      </w:r>
      <w:r w:rsidRPr="006E7F01">
        <w:rPr>
          <w:rFonts w:ascii="Arial" w:hAnsi="Arial" w:cs="Arial"/>
          <w:sz w:val="20"/>
          <w:szCs w:val="20"/>
        </w:rPr>
        <w:t>para: (...) d) automóveis de passageiros, conforme critérios e requisitos estabelecidos em lei complementar, quando adquiridos por pessoas com deficiência e pessoas com transtorno do espectro autista, diretamente ou por intermédio de seu representante legal ou por motoristas profissionais, nos termos de lei complementar, que destinem o automóvel à utilização na categoria de aluguel (táxi).”</w:t>
      </w:r>
    </w:p>
    <w:p w14:paraId="1C1E0C3C" w14:textId="77777777" w:rsidR="006E7F01" w:rsidRPr="006E7F01" w:rsidRDefault="006E7F01" w:rsidP="006E7F01">
      <w:pPr>
        <w:spacing w:after="120"/>
        <w:ind w:firstLine="708"/>
        <w:rPr>
          <w:rFonts w:ascii="Arial" w:hAnsi="Arial" w:cs="Arial"/>
          <w:sz w:val="20"/>
          <w:szCs w:val="20"/>
        </w:rPr>
      </w:pPr>
      <w:r w:rsidRPr="006E7F01">
        <w:rPr>
          <w:rFonts w:ascii="Arial" w:hAnsi="Arial" w:cs="Arial"/>
          <w:sz w:val="20"/>
          <w:szCs w:val="20"/>
        </w:rPr>
        <w:t xml:space="preserve">(2) </w:t>
      </w:r>
      <w:hyperlink r:id="rId74" w:history="1">
        <w:r w:rsidRPr="006E7F01">
          <w:rPr>
            <w:rFonts w:ascii="Arial" w:hAnsi="Arial" w:cs="Arial"/>
            <w:color w:val="0432FF"/>
            <w:sz w:val="20"/>
            <w:szCs w:val="20"/>
            <w:u w:val="single"/>
          </w:rPr>
          <w:t>Lei Complementar nº 214/2025</w:t>
        </w:r>
      </w:hyperlink>
      <w:r w:rsidRPr="006E7F01">
        <w:rPr>
          <w:rFonts w:ascii="Arial" w:hAnsi="Arial" w:cs="Arial"/>
          <w:sz w:val="20"/>
          <w:szCs w:val="20"/>
        </w:rPr>
        <w:t xml:space="preserve">: “Art. 149. Ficam reduzidas a zero as alíquotas do IBS e da CBS incidentes sobre a venda de automóveis de passageiros de fabricação nacional de, no mínimo, 4 (quatro) portas, inclusive a de acesso ao bagageiro, quando adquiridos por: (...) II - pessoas com: (...) b) deficiência mental severa ou profunda; ou c) transtorno do espectro autista, com prejuízos na comunicação social e em padrões restritos ou repetitivos de comportamento de nível moderado ou grave, nos termos da legislação relativa à matéria. (...) § 1º Considera-se pessoa com deficiência aquela com impedimento de longo prazo de natureza física, mental, intelectual ou sensorial que, em interação com uma ou mais barreiras, pode obstruir sua participação plena e efetiva na sociedade em igualdade de condições com as demais pessoas, observados os critérios para reconhecimento da condição de deficiência previstos no art. 150 desta Lei Complementar. (...) Art. 150. Para fins de reconhecimento do direito às reduções de alíquotas de que trata esta Seção, considera-se pessoa com deficiência aquela que se enquadrar em, no mínimo, uma das seguintes categorias: (...) IV - deficiência mental: funcionamento intelectual significativamente inferior à média, com manifestação antes dos 18 (dezoito) anos de idade e limitações associadas a duas ou mais áreas de habilidades adaptativas, tais como: a) comunicação; b) cuidado pessoal; c) habilidades sociais; d) utilização dos recursos da comunidade; e) saúde e segurança; f) habilidades acadêmicas; g) lazer; e h) trabalho. § 1º O disposto nos incisos I, II e III do </w:t>
      </w:r>
      <w:r w:rsidRPr="006E7F01">
        <w:rPr>
          <w:rFonts w:ascii="Arial" w:hAnsi="Arial" w:cs="Arial"/>
          <w:i/>
          <w:iCs/>
          <w:sz w:val="20"/>
          <w:szCs w:val="20"/>
        </w:rPr>
        <w:t xml:space="preserve">caput </w:t>
      </w:r>
      <w:r w:rsidRPr="006E7F01">
        <w:rPr>
          <w:rFonts w:ascii="Arial" w:hAnsi="Arial" w:cs="Arial"/>
          <w:sz w:val="20"/>
          <w:szCs w:val="20"/>
        </w:rPr>
        <w:t xml:space="preserve">deste artigo aplica-se às deficiências de grau moderado ou grave, assim entendidas aquelas que causem comprometimento parcial ou total das funções dos segmentos corpóreos que envolvam a segurança da direção veicular, acarretando o comprometimento da função física e a incapacidade total ou parcial para dirigir. (...) Art. 152. As reduções de alíquotas de que trata o art. 149 </w:t>
      </w:r>
      <w:r w:rsidRPr="006E7F01">
        <w:rPr>
          <w:rFonts w:ascii="Arial" w:hAnsi="Arial" w:cs="Arial"/>
          <w:sz w:val="20"/>
          <w:szCs w:val="20"/>
        </w:rPr>
        <w:lastRenderedPageBreak/>
        <w:t xml:space="preserve">desta Lei Complementar poderão ser usufruídas: (...) </w:t>
      </w:r>
      <w:r w:rsidRPr="006E7F01">
        <w:rPr>
          <w:rFonts w:ascii="Arial" w:hAnsi="Arial" w:cs="Arial"/>
          <w:strike/>
          <w:sz w:val="20"/>
          <w:szCs w:val="20"/>
        </w:rPr>
        <w:t xml:space="preserve">II - na hipótese do inciso II do </w:t>
      </w:r>
      <w:r w:rsidRPr="006E7F01">
        <w:rPr>
          <w:rFonts w:ascii="Arial" w:hAnsi="Arial" w:cs="Arial"/>
          <w:i/>
          <w:iCs/>
          <w:strike/>
          <w:sz w:val="20"/>
          <w:szCs w:val="20"/>
        </w:rPr>
        <w:t>caput</w:t>
      </w:r>
      <w:r w:rsidRPr="006E7F01">
        <w:rPr>
          <w:rFonts w:ascii="Arial" w:hAnsi="Arial" w:cs="Arial"/>
          <w:strike/>
          <w:sz w:val="20"/>
          <w:szCs w:val="20"/>
        </w:rPr>
        <w:t xml:space="preserve"> do art. 149 desta Lei Complementar, em intervalos não inferiores a 4 (quatro) anos.</w:t>
      </w:r>
      <w:r w:rsidRPr="006E7F01">
        <w:rPr>
          <w:rFonts w:ascii="Arial" w:hAnsi="Arial" w:cs="Arial"/>
          <w:sz w:val="20"/>
          <w:szCs w:val="20"/>
        </w:rPr>
        <w:t>”</w:t>
      </w:r>
    </w:p>
    <w:p w14:paraId="47C8154A" w14:textId="77777777" w:rsidR="006E7F01" w:rsidRPr="006E7F01" w:rsidRDefault="006E7F01" w:rsidP="006E7F01">
      <w:pPr>
        <w:spacing w:after="120"/>
        <w:ind w:firstLine="708"/>
        <w:rPr>
          <w:rFonts w:ascii="Arial" w:hAnsi="Arial" w:cs="Arial"/>
          <w:sz w:val="20"/>
          <w:szCs w:val="20"/>
        </w:rPr>
      </w:pPr>
    </w:p>
    <w:p w14:paraId="61E59A43" w14:textId="77777777" w:rsidR="006E7F01" w:rsidRPr="006E7F01" w:rsidRDefault="006E7F01" w:rsidP="006E7F01">
      <w:pPr>
        <w:spacing w:line="360" w:lineRule="auto"/>
        <w:rPr>
          <w:color w:val="0000FF"/>
          <w:sz w:val="24"/>
          <w:szCs w:val="24"/>
          <w:u w:val="single"/>
        </w:rPr>
      </w:pPr>
      <w:hyperlink r:id="rId75" w:history="1">
        <w:r w:rsidRPr="006E7F01">
          <w:rPr>
            <w:color w:val="0000FF"/>
            <w:sz w:val="24"/>
            <w:szCs w:val="24"/>
            <w:u w:val="single"/>
          </w:rPr>
          <w:t>ADI 7.779/DF, relator Ministro Alexandre de Moraes, julgamento finalizado em 03.08.2026 (segunda-feira)</w:t>
        </w:r>
      </w:hyperlink>
    </w:p>
    <w:p w14:paraId="405BE923" w14:textId="77777777" w:rsidR="006E7F01" w:rsidRPr="006E7F01" w:rsidRDefault="006E7F01" w:rsidP="006E7F01">
      <w:pPr>
        <w:spacing w:line="360" w:lineRule="auto"/>
        <w:rPr>
          <w:color w:val="0000FF"/>
          <w:sz w:val="24"/>
          <w:szCs w:val="24"/>
          <w:u w:val="single"/>
        </w:rPr>
      </w:pPr>
      <w:hyperlink r:id="rId76" w:history="1">
        <w:r w:rsidRPr="006E7F01">
          <w:rPr>
            <w:color w:val="0000FF"/>
            <w:sz w:val="24"/>
            <w:szCs w:val="24"/>
            <w:u w:val="single"/>
          </w:rPr>
          <w:t>ADI 7.790/DF, relator Ministro Alexandre de Moraes, julgamento finalizado em 03.08.2026 (segunda-feira)</w:t>
        </w:r>
      </w:hyperlink>
    </w:p>
    <w:p w14:paraId="210BB3AA" w14:textId="77777777" w:rsidR="006E7F01" w:rsidRPr="006E7F01" w:rsidRDefault="006E7F01" w:rsidP="006E7F01">
      <w:pPr>
        <w:spacing w:line="276" w:lineRule="auto"/>
        <w:rPr>
          <w:sz w:val="24"/>
          <w:szCs w:val="24"/>
        </w:rPr>
      </w:pPr>
      <w:r w:rsidRPr="006E7F01">
        <w:rPr>
          <w:noProof/>
          <w:sz w:val="24"/>
          <w:szCs w:val="24"/>
        </w:rPr>
        <w:drawing>
          <wp:inline distT="0" distB="0" distL="0" distR="0" wp14:anchorId="31FF24EC" wp14:editId="243839D1">
            <wp:extent cx="1188720" cy="121920"/>
            <wp:effectExtent l="0" t="0" r="5080" b="5080"/>
            <wp:docPr id="653183894" name="Imagem 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58F85354" w14:textId="77777777" w:rsidR="006E7F01" w:rsidRPr="006E7F01" w:rsidRDefault="006E7F01" w:rsidP="006E7F01">
      <w:pPr>
        <w:spacing w:line="276" w:lineRule="auto"/>
        <w:rPr>
          <w:sz w:val="24"/>
          <w:szCs w:val="24"/>
        </w:rPr>
      </w:pPr>
      <w:r w:rsidRPr="006E7F01">
        <w:rPr>
          <w:noProof/>
          <w:sz w:val="24"/>
          <w:szCs w:val="24"/>
        </w:rPr>
        <w:drawing>
          <wp:inline distT="0" distB="0" distL="0" distR="0" wp14:anchorId="1C0ED6BA" wp14:editId="00506235">
            <wp:extent cx="1188720" cy="121920"/>
            <wp:effectExtent l="0" t="0" r="5080" b="5080"/>
            <wp:docPr id="171958673" name="Imagem 2">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673" name="Imagem 2">
                      <a:hlinkClick r:id="rId79"/>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0CB4E885" w14:textId="77777777" w:rsidR="00665678" w:rsidRDefault="00665678" w:rsidP="00082497">
      <w:pPr>
        <w:pStyle w:val="PargrafodaLista"/>
        <w:autoSpaceDE w:val="0"/>
        <w:autoSpaceDN w:val="0"/>
        <w:adjustRightInd w:val="0"/>
        <w:ind w:left="360"/>
        <w:jc w:val="right"/>
      </w:pPr>
    </w:p>
    <w:p w14:paraId="38B649BE" w14:textId="5FDF1852"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2"/>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6" w:name="TURMAS"/>
      <w:r w:rsidR="00BA2E84">
        <w:rPr>
          <w:b/>
          <w:bCs/>
          <w:iCs/>
          <w:smallCaps/>
          <w:sz w:val="22"/>
          <w:szCs w:val="22"/>
        </w:rPr>
        <w:t>TURMAS</w:t>
      </w:r>
      <w:bookmarkEnd w:id="16"/>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7" w:name="INOVAÇÕES"/>
      <w:r w:rsidRPr="003172B4">
        <w:rPr>
          <w:b/>
          <w:bCs/>
          <w:iCs/>
          <w:smallCaps/>
          <w:sz w:val="22"/>
          <w:szCs w:val="22"/>
        </w:rPr>
        <w:t xml:space="preserve">INOVAÇÕES </w:t>
      </w:r>
      <w:bookmarkEnd w:id="17"/>
      <w:r w:rsidRPr="003172B4">
        <w:rPr>
          <w:b/>
          <w:bCs/>
          <w:iCs/>
          <w:smallCaps/>
          <w:sz w:val="22"/>
          <w:szCs w:val="22"/>
        </w:rPr>
        <w:t>NORMATIVAS STF</w:t>
      </w:r>
    </w:p>
    <w:p w14:paraId="2F3B1FCD" w14:textId="571E3EE4" w:rsidR="00F8054C" w:rsidRPr="00F8054C" w:rsidRDefault="00F8054C" w:rsidP="00F8054C">
      <w:pPr>
        <w:rPr>
          <w:sz w:val="24"/>
          <w:szCs w:val="24"/>
        </w:rPr>
      </w:pPr>
      <w:hyperlink r:id="rId80" w:history="1">
        <w:r w:rsidRPr="00F8054C">
          <w:rPr>
            <w:rStyle w:val="Hyperlink"/>
            <w:sz w:val="24"/>
            <w:szCs w:val="24"/>
          </w:rPr>
          <w:t>Portaria Conjunta nº 4, de 29.07.2026</w:t>
        </w:r>
      </w:hyperlink>
      <w:r w:rsidRPr="00F8054C">
        <w:rPr>
          <w:sz w:val="24"/>
          <w:szCs w:val="24"/>
        </w:rPr>
        <w:t xml:space="preserve"> - Dispõe sobre a compensação entre os limites individualizados para despesas primárias, referentes ao exercício de 2027, entre o Supremo Tribunal Federal e o Superior Tribunal Militar.</w:t>
      </w:r>
    </w:p>
    <w:p w14:paraId="28D24C4D" w14:textId="77777777" w:rsidR="00F8054C" w:rsidRPr="00F8054C" w:rsidRDefault="00F8054C" w:rsidP="00F8054C">
      <w:pPr>
        <w:rPr>
          <w:sz w:val="24"/>
          <w:szCs w:val="24"/>
        </w:rPr>
      </w:pPr>
    </w:p>
    <w:p w14:paraId="1769974D" w14:textId="336E72E9" w:rsidR="00146C1B" w:rsidRDefault="00461F12" w:rsidP="00461F12">
      <w:pPr>
        <w:rPr>
          <w:color w:val="2E2E2E"/>
          <w:sz w:val="24"/>
          <w:szCs w:val="24"/>
        </w:rPr>
      </w:pPr>
      <w:hyperlink r:id="rId81" w:history="1">
        <w:r w:rsidRPr="00461F12">
          <w:rPr>
            <w:rStyle w:val="Hyperlink"/>
            <w:sz w:val="24"/>
            <w:szCs w:val="24"/>
          </w:rPr>
          <w:t>Portaria GDG nº 165, de 27.07.2026</w:t>
        </w:r>
      </w:hyperlink>
      <w:r>
        <w:rPr>
          <w:color w:val="2E2E2E"/>
          <w:sz w:val="24"/>
          <w:szCs w:val="24"/>
        </w:rPr>
        <w:t xml:space="preserve"> - </w:t>
      </w:r>
      <w:r w:rsidRPr="00461F12">
        <w:rPr>
          <w:color w:val="2E2E2E"/>
          <w:sz w:val="24"/>
          <w:szCs w:val="24"/>
        </w:rPr>
        <w:t>Dispõe sobre a atualização dos valores de venda das publicações editadas pelo Supremo Tribunal Federal e dos suvenires (Ementa elaborada pela Biblioteca).</w:t>
      </w:r>
    </w:p>
    <w:p w14:paraId="417AFE7A" w14:textId="77777777" w:rsidR="00046C7B"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82"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lastRenderedPageBreak/>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85"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86"/>
      <w:footerReference w:type="even" r:id="rId87"/>
      <w:footerReference w:type="default" r:id="rId88"/>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D78A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CAB"/>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3F12"/>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4A29"/>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DCA"/>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251"/>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1F12"/>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6CD7"/>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4BD5"/>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2E9F"/>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5678"/>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051"/>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E7F01"/>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77C10"/>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253"/>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9F"/>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56A5"/>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0BF"/>
    <w:rsid w:val="00B94E7E"/>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25E"/>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2D1"/>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3D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203"/>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6B0C"/>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73B"/>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281"/>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6A89"/>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86A"/>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4C"/>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drive.google.com/file/d/1nKDu8SQA0cR22ufXKNL3zLZbWn_sS7_u/view?usp=sharing" TargetMode="External"/><Relationship Id="rId21" Type="http://schemas.openxmlformats.org/officeDocument/2006/relationships/hyperlink" Target="https://redir.stf.jus.br/paginadorpub/paginador.jsp?docTP=TP&amp;docID=767421445" TargetMode="External"/><Relationship Id="rId42" Type="http://schemas.openxmlformats.org/officeDocument/2006/relationships/hyperlink" Target="https://legisla.casacivil.go.gov.br/api/v2/pesquisa/legislacoes/89783/pdf" TargetMode="External"/><Relationship Id="rId47" Type="http://schemas.openxmlformats.org/officeDocument/2006/relationships/hyperlink" Target="http://portal.stf.jus.br/hotsites/agenda-2030/index.html" TargetMode="External"/><Relationship Id="rId63" Type="http://schemas.openxmlformats.org/officeDocument/2006/relationships/hyperlink" Target="https://portal.stf.jus.br/processos/detalhe.asp?incidente=7186439" TargetMode="External"/><Relationship Id="rId68" Type="http://schemas.openxmlformats.org/officeDocument/2006/relationships/hyperlink" Target="https://www.planalto.gov.br/ccivil_03/leis/lcp/lcp214.htm" TargetMode="External"/><Relationship Id="rId84" Type="http://schemas.openxmlformats.org/officeDocument/2006/relationships/image" Target="media/image4.png"/><Relationship Id="rId89" Type="http://schemas.openxmlformats.org/officeDocument/2006/relationships/fontTable" Target="fontTable.xml"/><Relationship Id="rId16" Type="http://schemas.openxmlformats.org/officeDocument/2006/relationships/hyperlink" Target="https://portal.stf.jus.br/processos/detalhe.asp?incidente=7002191" TargetMode="External"/><Relationship Id="rId11" Type="http://schemas.openxmlformats.org/officeDocument/2006/relationships/hyperlink" Target="https://portal.stf.jus.br/processos/detalhe.asp?incidente=7399442" TargetMode="External"/><Relationship Id="rId32" Type="http://schemas.openxmlformats.org/officeDocument/2006/relationships/hyperlink" Target="https://redir.stf.jus.br/paginadorpub/paginador.jsp?docTP=TP&amp;docID=760902741" TargetMode="External"/><Relationship Id="rId37" Type="http://schemas.openxmlformats.org/officeDocument/2006/relationships/hyperlink" Target="https://redir.stf.jus.br/paginadorpub/paginador.jsp?docTP=AC&amp;docID=325719" TargetMode="External"/><Relationship Id="rId53" Type="http://schemas.openxmlformats.org/officeDocument/2006/relationships/hyperlink" Target="https://www.planalto.gov.br/ccivil_03/constituicao/Emendas/Emc/emc29.htm" TargetMode="External"/><Relationship Id="rId58" Type="http://schemas.openxmlformats.org/officeDocument/2006/relationships/hyperlink" Target="https://redir.stf.jus.br/paginadorpub/paginador.jsp?docTP=TP&amp;docID=752973153" TargetMode="External"/><Relationship Id="rId74" Type="http://schemas.openxmlformats.org/officeDocument/2006/relationships/hyperlink" Target="https://www.planalto.gov.br/ccivil_03/leis/lcp/lcp214.htm" TargetMode="External"/><Relationship Id="rId79" Type="http://schemas.openxmlformats.org/officeDocument/2006/relationships/hyperlink" Target="https://www.youtube.com/live/V8P1VF0SE5o?si=zwqABCCfS4GowXBG&amp;t=1401"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portal.stf.jus.br/processos/detalhe.asp?incidente=7155620" TargetMode="External"/><Relationship Id="rId22" Type="http://schemas.openxmlformats.org/officeDocument/2006/relationships/hyperlink" Target="https://redir.stf.jus.br/paginadorpub/paginador.jsp?docTP=TP&amp;docID=789438112" TargetMode="External"/><Relationship Id="rId27" Type="http://schemas.openxmlformats.org/officeDocument/2006/relationships/image" Target="media/image2.png"/><Relationship Id="rId30" Type="http://schemas.openxmlformats.org/officeDocument/2006/relationships/hyperlink" Target="https://www.planalto.gov.br/ccivil_03/constituicao/constituicao.htm" TargetMode="External"/><Relationship Id="rId35" Type="http://schemas.openxmlformats.org/officeDocument/2006/relationships/hyperlink" Target="https://redir.stf.jus.br/paginadorpub/paginador.jsp?docTP=AC&amp;docID=385543" TargetMode="External"/><Relationship Id="rId43" Type="http://schemas.openxmlformats.org/officeDocument/2006/relationships/hyperlink" Target="https://portal.stf.jus.br/processos/detalhe.asp?incidente=7399442" TargetMode="External"/><Relationship Id="rId48" Type="http://schemas.openxmlformats.org/officeDocument/2006/relationships/hyperlink" Target="https://portal.stf.jus.br/jurisprudenciaRepercussao/verAndamentoProcesso.asp?incidente=7524215&amp;numeroProcesso=1593784&amp;classeProcesso=ARE&amp;numeroTema=1455" TargetMode="External"/><Relationship Id="rId56" Type="http://schemas.openxmlformats.org/officeDocument/2006/relationships/hyperlink" Target="https://redir.stf.jus.br/paginadorpub/paginador.jsp?docTP=AC&amp;docID=252917" TargetMode="External"/><Relationship Id="rId64" Type="http://schemas.openxmlformats.org/officeDocument/2006/relationships/hyperlink" Target="https://drive.google.com/file/d/1XQlE7EUFz81u_XA74UHvhtUIS1BfjInq/view?usp=sharing" TargetMode="External"/><Relationship Id="rId69" Type="http://schemas.openxmlformats.org/officeDocument/2006/relationships/hyperlink" Target="https://www.planalto.gov.br/ccivil_03/leis/lcp/lcp214.htm" TargetMode="External"/><Relationship Id="rId77" Type="http://schemas.openxmlformats.org/officeDocument/2006/relationships/hyperlink" Target="https://www.youtube.com/live/IJJ9_k5_8Qg?si=N8V7fjcpRAZ_w0C0&amp;t=389"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portal.stf.jus.br/jurisprudenciaRepercussao/verAndamentoProcesso.asp?incidente=2613544&amp;numeroProcesso=712743&amp;classeProcesso=AI&amp;numeroTema=155" TargetMode="External"/><Relationship Id="rId72" Type="http://schemas.openxmlformats.org/officeDocument/2006/relationships/hyperlink" Target="https://www.planalto.gov.br/ccivil_03/leis/lcp/lcp214.htm" TargetMode="External"/><Relationship Id="rId80" Type="http://schemas.openxmlformats.org/officeDocument/2006/relationships/hyperlink" Target="https://atosnormativos.stf.jus.br/visualizador/fM7Q0p8BBuxMcGS5vs9L" TargetMode="External"/><Relationship Id="rId85" Type="http://schemas.openxmlformats.org/officeDocument/2006/relationships/hyperlink" Target="mailto:codi@stf.jus.br?subject=Informativo%20STF" TargetMode="External"/><Relationship Id="rId3" Type="http://schemas.openxmlformats.org/officeDocument/2006/relationships/styles" Target="styles.xml"/><Relationship Id="rId12" Type="http://schemas.openxmlformats.org/officeDocument/2006/relationships/hyperlink" Target="https://portal.stf.jus.br/processos/detalhe.asp?incidente=7524215" TargetMode="External"/><Relationship Id="rId17" Type="http://schemas.openxmlformats.org/officeDocument/2006/relationships/hyperlink" Target="https://drive.google.com/file/d/10TMNHcfyAYvWgk7oLH5llXSQi9iGOnQM/view?usp=sharing" TargetMode="External"/><Relationship Id="rId25" Type="http://schemas.openxmlformats.org/officeDocument/2006/relationships/hyperlink" Target="https://portal.stf.jus.br/processos/detalhe.asp?incidente=7399442" TargetMode="External"/><Relationship Id="rId33" Type="http://schemas.openxmlformats.org/officeDocument/2006/relationships/hyperlink" Target="https://redir.stf.jus.br/paginadorpub/paginador.jsp?docTP=TP&amp;docID=747903044" TargetMode="External"/><Relationship Id="rId38" Type="http://schemas.openxmlformats.org/officeDocument/2006/relationships/hyperlink" Target="https://redir.stf.jus.br/paginadorpub/paginador.jsp?docTP=TP&amp;docID=749756742" TargetMode="External"/><Relationship Id="rId46" Type="http://schemas.openxmlformats.org/officeDocument/2006/relationships/hyperlink" Target="https://drive.google.com/file/d/1b1bmVc1riiJnZ5XcPSzqMNctOVk5m9MW/view?usp=sharing" TargetMode="External"/><Relationship Id="rId59" Type="http://schemas.openxmlformats.org/officeDocument/2006/relationships/hyperlink" Target="https://portal.stf.jus.br/jurisprudenciaRepercussao/verAndamentoProcesso.asp?incidente=4178349&amp;numeroProcesso=666156&amp;classeProcesso=RE&amp;numeroTema=523" TargetMode="External"/><Relationship Id="rId67" Type="http://schemas.openxmlformats.org/officeDocument/2006/relationships/hyperlink" Target="https://www.planalto.gov.br/ccivil_03/leis/lcp/lcp214.htm" TargetMode="External"/><Relationship Id="rId20" Type="http://schemas.openxmlformats.org/officeDocument/2006/relationships/hyperlink" Target="https://www.legis.ac.gov.br/detalhar/201" TargetMode="External"/><Relationship Id="rId41" Type="http://schemas.openxmlformats.org/officeDocument/2006/relationships/hyperlink" Target="https://www.planalto.gov.br/ccivil_03/constituicao/constituicao.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s://portal.stf.jus.br/processos/detalhe.asp?incidente=7155620" TargetMode="External"/><Relationship Id="rId70" Type="http://schemas.openxmlformats.org/officeDocument/2006/relationships/hyperlink" Target="https://www.planalto.gov.br/ccivil_03/leis/lcp/lcp214.htm" TargetMode="External"/><Relationship Id="rId75" Type="http://schemas.openxmlformats.org/officeDocument/2006/relationships/hyperlink" Target="https://portal.stf.jus.br/processos/detalhe.asp?incidente=7155620" TargetMode="External"/><Relationship Id="rId83" Type="http://schemas.openxmlformats.org/officeDocument/2006/relationships/hyperlink" Target="https://portal.stf.jus.br/textos/verTexto.asp?servico=codi&amp;pagina=Plenario_Virtual" TargetMode="External"/><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rtal.stf.jus.br/processos/detalhe.asp?incidente=7186439" TargetMode="External"/><Relationship Id="rId23" Type="http://schemas.openxmlformats.org/officeDocument/2006/relationships/hyperlink" Target="https://www.planalto.gov.br/ccivil_03/constituicao/emendas/emc/emc104.htm" TargetMode="External"/><Relationship Id="rId28" Type="http://schemas.openxmlformats.org/officeDocument/2006/relationships/hyperlink" Target="http://portal.stf.jus.br/hotsites/agenda-2030/index.html" TargetMode="External"/><Relationship Id="rId36" Type="http://schemas.openxmlformats.org/officeDocument/2006/relationships/hyperlink" Target="https://redir.stf.jus.br/paginadorpub/paginador.jsp?docTP=TP&amp;docID=1638025" TargetMode="External"/><Relationship Id="rId49" Type="http://schemas.openxmlformats.org/officeDocument/2006/relationships/hyperlink" Target="https://leis.org/prefeitura/sc/chapeco/lei/lei-complementar/2018/639/lei-complementar-n-639-2018-fixa-a-aliquota-do-imposto-predial-e-territorial-urbano-iptu-em-imoveis-que-especifica-e-da-outras/?termo=639" TargetMode="External"/><Relationship Id="rId57" Type="http://schemas.openxmlformats.org/officeDocument/2006/relationships/hyperlink" Target="https://redir.stf.jus.br/paginadorpub/paginador.jsp?docTP=AC&amp;docID=360798" TargetMode="External"/><Relationship Id="rId10" Type="http://schemas.openxmlformats.org/officeDocument/2006/relationships/hyperlink" Target="https://portal.stf.jus.br/processos/detalhe.asp?incidente=7002191" TargetMode="External"/><Relationship Id="rId31" Type="http://schemas.openxmlformats.org/officeDocument/2006/relationships/hyperlink" Target="https://redir.stf.jus.br/paginadorpub/paginador.jsp?docTP=TP&amp;docID=751151465" TargetMode="External"/><Relationship Id="rId44" Type="http://schemas.openxmlformats.org/officeDocument/2006/relationships/hyperlink" Target="https://portal.stf.jus.br/processos/detalhe.asp?incidente=7524215" TargetMode="External"/><Relationship Id="rId52" Type="http://schemas.openxmlformats.org/officeDocument/2006/relationships/hyperlink" Target="https://www.planalto.gov.br/ccivil_03/constituicao/constituicao.htm" TargetMode="External"/><Relationship Id="rId60" Type="http://schemas.openxmlformats.org/officeDocument/2006/relationships/hyperlink" Target="https://leis.org/prefeitura/sc/chapeco/lei/lei-complementar/2018/639/lei-complementar-n-639-2018-fixa-a-aliquota-do-imposto-predial-e-territorial-urbano-iptu-em-imoveis-que-especifica-e-da-outras/?termo=639" TargetMode="External"/><Relationship Id="rId65" Type="http://schemas.openxmlformats.org/officeDocument/2006/relationships/hyperlink" Target="http://portal.stf.jus.br/hotsites/agenda-2030/index.html" TargetMode="External"/><Relationship Id="rId73" Type="http://schemas.openxmlformats.org/officeDocument/2006/relationships/hyperlink" Target="https://www.planalto.gov.br/ccivil_03/constituicao/emendas/emc/emc132.htm" TargetMode="External"/><Relationship Id="rId78" Type="http://schemas.openxmlformats.org/officeDocument/2006/relationships/image" Target="media/image3.png"/><Relationship Id="rId81" Type="http://schemas.openxmlformats.org/officeDocument/2006/relationships/hyperlink" Target="https://atosnormativos.stf.jus.br/visualizador/787HuZ8BBuxMcGS59cxU"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jurisprudenciaRepercussao/verAndamentoProcesso.asp?incidente=7524215&amp;numeroProcesso=1593784&amp;classeProcesso=ARE&amp;numeroTema=1455" TargetMode="External"/><Relationship Id="rId18" Type="http://schemas.openxmlformats.org/officeDocument/2006/relationships/image" Target="media/image1.png"/><Relationship Id="rId39" Type="http://schemas.openxmlformats.org/officeDocument/2006/relationships/hyperlink" Target="https://redir.stf.jus.br/paginadorpub/paginador.jsp?docTP=TP&amp;docID=750565615" TargetMode="External"/><Relationship Id="rId34" Type="http://schemas.openxmlformats.org/officeDocument/2006/relationships/hyperlink" Target="https://redir.stf.jus.br/paginadorpub/paginador.jsp?docTP=AC&amp;docID=346663" TargetMode="External"/><Relationship Id="rId50" Type="http://schemas.openxmlformats.org/officeDocument/2006/relationships/hyperlink" Target="https://redir.stf.jus.br/paginadorpub/paginador.jsp?docTP=AC&amp;docID=591931" TargetMode="External"/><Relationship Id="rId55" Type="http://schemas.openxmlformats.org/officeDocument/2006/relationships/hyperlink" Target="https://www.planalto.gov.br/ccivil_03/constituicao/Emendas/Emc/emc29.htm" TargetMode="External"/><Relationship Id="rId76" Type="http://schemas.openxmlformats.org/officeDocument/2006/relationships/hyperlink" Target="https://portal.stf.jus.br/processos/detalhe.asp?incidente=7186439" TargetMode="External"/><Relationship Id="rId7" Type="http://schemas.openxmlformats.org/officeDocument/2006/relationships/endnotes" Target="endnotes.xml"/><Relationship Id="rId71" Type="http://schemas.openxmlformats.org/officeDocument/2006/relationships/hyperlink" Target="https://www.planalto.gov.br/ccivil_03/leis/lcp/lcp214.htm" TargetMode="External"/><Relationship Id="rId2" Type="http://schemas.openxmlformats.org/officeDocument/2006/relationships/numbering" Target="numbering.xml"/><Relationship Id="rId29" Type="http://schemas.openxmlformats.org/officeDocument/2006/relationships/hyperlink" Target="https://legisla.casacivil.go.gov.br/api/v2/pesquisa/legislacoes/89783/pdf" TargetMode="External"/><Relationship Id="rId24" Type="http://schemas.openxmlformats.org/officeDocument/2006/relationships/hyperlink" Target="https://www.legis.ac.gov.br/detalhar/201" TargetMode="External"/><Relationship Id="rId40" Type="http://schemas.openxmlformats.org/officeDocument/2006/relationships/hyperlink" Target="https://www.planalto.gov.br/ccivil_03/constituicao/constituicao.htm" TargetMode="External"/><Relationship Id="rId45" Type="http://schemas.openxmlformats.org/officeDocument/2006/relationships/hyperlink" Target="https://portal.stf.jus.br/jurisprudenciaRepercussao/verAndamentoProcesso.asp?incidente=7524215&amp;numeroProcesso=1593784&amp;classeProcesso=ARE&amp;numeroTema=1455" TargetMode="External"/><Relationship Id="rId66" Type="http://schemas.openxmlformats.org/officeDocument/2006/relationships/hyperlink" Target="http://portal.stf.jus.br/hotsites/agenda-2030/index.html" TargetMode="External"/><Relationship Id="rId87" Type="http://schemas.openxmlformats.org/officeDocument/2006/relationships/footer" Target="footer1.xml"/><Relationship Id="rId61" Type="http://schemas.openxmlformats.org/officeDocument/2006/relationships/hyperlink" Target="https://leis.org/prefeitura/sc/chapeco/lei/lei-complementar/1995/27/lei-complementar-n-27-1995-dispoe-sobre-as-alteracoes-de-leis-municipais-que-tratam-sobre-materia-tributaria-e-da-outras" TargetMode="External"/><Relationship Id="rId82" Type="http://schemas.openxmlformats.org/officeDocument/2006/relationships/hyperlink" Target="https://www.stf.jus.br/arquivo/cms/informativoSTF/anexo/Informativo_Dados/Dados_InformativosSTF.xlsx" TargetMode="External"/><Relationship Id="rId19" Type="http://schemas.openxmlformats.org/officeDocument/2006/relationships/hyperlink" Target="https://portal.stf.jus.br/hotsites/agenda-2030/index.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2941</Words>
  <Characters>26086</Characters>
  <Application>Microsoft Office Word</Application>
  <DocSecurity>0</DocSecurity>
  <Lines>511</Lines>
  <Paragraphs>172</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20</cp:revision>
  <cp:lastPrinted>2016-10-21T18:20:00Z</cp:lastPrinted>
  <dcterms:created xsi:type="dcterms:W3CDTF">2026-08-03T23:24:00Z</dcterms:created>
  <dcterms:modified xsi:type="dcterms:W3CDTF">2026-08-14T22:39:00Z</dcterms:modified>
</cp:coreProperties>
</file>