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5F091745"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00F2356E" w:rsidR="003346D4" w:rsidRPr="003172B4" w:rsidRDefault="003346D4" w:rsidP="00B20C84">
      <w:pPr>
        <w:pStyle w:val="Ttulo8"/>
        <w:tabs>
          <w:tab w:val="clear" w:pos="284"/>
        </w:tabs>
        <w:jc w:val="center"/>
      </w:pPr>
      <w:r w:rsidRPr="003172B4">
        <w:t xml:space="preserve">Nº </w:t>
      </w:r>
      <w:r w:rsidR="00753922">
        <w:t>1222</w:t>
      </w:r>
      <w:r w:rsidRPr="003172B4">
        <w:t>/</w:t>
      </w:r>
      <w:r w:rsidR="004158FE">
        <w:t>2026</w:t>
      </w:r>
    </w:p>
    <w:p w14:paraId="1F688DFA" w14:textId="77777777" w:rsidR="003346D4" w:rsidRPr="003172B4" w:rsidRDefault="003346D4" w:rsidP="003346D4"/>
    <w:p w14:paraId="091B6C4B" w14:textId="6F67C0AE" w:rsidR="003346D4" w:rsidRPr="003172B4" w:rsidRDefault="00F80E44" w:rsidP="00B20C84">
      <w:pPr>
        <w:pStyle w:val="Ttulo8"/>
        <w:tabs>
          <w:tab w:val="clear" w:pos="284"/>
        </w:tabs>
        <w:jc w:val="center"/>
      </w:pPr>
      <w:r w:rsidRPr="003172B4">
        <w:t>Data de divulgação:</w:t>
      </w:r>
      <w:r w:rsidR="003346D4" w:rsidRPr="003172B4">
        <w:t xml:space="preserve"> </w:t>
      </w:r>
      <w:r w:rsidR="002856AB">
        <w:t>30</w:t>
      </w:r>
      <w:r w:rsidR="00F9702B">
        <w:t xml:space="preserve"> </w:t>
      </w:r>
      <w:r w:rsidR="00C37594" w:rsidRPr="003172B4">
        <w:t xml:space="preserve">de </w:t>
      </w:r>
      <w:r w:rsidR="00753922">
        <w:t>junho</w:t>
      </w:r>
      <w:r w:rsidR="006F26B3">
        <w:t xml:space="preserve"> </w:t>
      </w:r>
      <w:r w:rsidR="003346D4" w:rsidRPr="003172B4">
        <w:t xml:space="preserve">de </w:t>
      </w:r>
      <w:r w:rsidR="004158FE">
        <w:t>2026</w:t>
      </w:r>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126A292F"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753922">
        <w:rPr>
          <w:b w:val="0"/>
          <w:sz w:val="16"/>
          <w:szCs w:val="16"/>
        </w:rPr>
        <w:t>1222</w:t>
      </w:r>
      <w:r w:rsidRPr="003172B4">
        <w:rPr>
          <w:b w:val="0"/>
          <w:sz w:val="16"/>
          <w:szCs w:val="16"/>
        </w:rPr>
        <w:t>/</w:t>
      </w:r>
      <w:r w:rsidR="004158FE">
        <w:rPr>
          <w:b w:val="0"/>
          <w:sz w:val="16"/>
          <w:szCs w:val="16"/>
        </w:rPr>
        <w:t>2026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2856AB">
        <w:rPr>
          <w:b w:val="0"/>
          <w:sz w:val="16"/>
          <w:szCs w:val="16"/>
        </w:rPr>
        <w:t>30</w:t>
      </w:r>
      <w:r w:rsidR="00CA6E74">
        <w:rPr>
          <w:b w:val="0"/>
          <w:sz w:val="16"/>
          <w:szCs w:val="16"/>
        </w:rPr>
        <w:t xml:space="preserve"> </w:t>
      </w:r>
      <w:r w:rsidR="00D805B8" w:rsidRPr="00D805B8">
        <w:rPr>
          <w:b w:val="0"/>
          <w:sz w:val="16"/>
          <w:szCs w:val="16"/>
        </w:rPr>
        <w:t>de</w:t>
      </w:r>
      <w:r w:rsidR="00F9702B">
        <w:rPr>
          <w:b w:val="0"/>
          <w:sz w:val="16"/>
          <w:szCs w:val="16"/>
        </w:rPr>
        <w:t xml:space="preserve"> </w:t>
      </w:r>
      <w:r w:rsidR="00753922">
        <w:rPr>
          <w:b w:val="0"/>
          <w:sz w:val="16"/>
          <w:szCs w:val="16"/>
        </w:rPr>
        <w:t>junho</w:t>
      </w:r>
      <w:r w:rsidR="006F26B3">
        <w:rPr>
          <w:b w:val="0"/>
          <w:sz w:val="16"/>
          <w:szCs w:val="16"/>
        </w:rPr>
        <w:t xml:space="preserve"> </w:t>
      </w:r>
      <w:r w:rsidR="00D805B8" w:rsidRPr="00D805B8">
        <w:rPr>
          <w:b w:val="0"/>
          <w:sz w:val="16"/>
          <w:szCs w:val="16"/>
        </w:rPr>
        <w:t xml:space="preserve">de </w:t>
      </w:r>
      <w:r w:rsidR="004158FE">
        <w:rPr>
          <w:b w:val="0"/>
          <w:sz w:val="16"/>
          <w:szCs w:val="16"/>
        </w:rPr>
        <w:t>2026</w:t>
      </w:r>
      <w:r w:rsidRPr="003172B4">
        <w:rPr>
          <w:b w:val="0"/>
          <w:sz w:val="16"/>
          <w:szCs w:val="16"/>
        </w:rPr>
        <w:t>.</w:t>
      </w:r>
    </w:p>
    <w:p w14:paraId="1819FCFD" w14:textId="77777777" w:rsidR="003346D4" w:rsidRPr="003172B4" w:rsidRDefault="003346D4" w:rsidP="003346D4">
      <w:pPr>
        <w:rPr>
          <w:sz w:val="20"/>
          <w:szCs w:val="20"/>
        </w:rPr>
      </w:pP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0" w:name="SUMÁRIO"/>
      <w:r w:rsidRPr="00B20C84">
        <w:rPr>
          <w:b/>
          <w:bCs/>
          <w:smallCaps/>
          <w:sz w:val="28"/>
          <w:szCs w:val="24"/>
        </w:rPr>
        <w:t>Sumário</w:t>
      </w:r>
    </w:p>
    <w:bookmarkEnd w:id="0"/>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5A74157D"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 xml:space="preserve">Direito </w:t>
      </w:r>
      <w:r>
        <w:rPr>
          <w:b/>
          <w:sz w:val="24"/>
          <w:szCs w:val="24"/>
          <w:lang w:eastAsia="en-US"/>
        </w:rPr>
        <w:t>Ambiental</w:t>
      </w:r>
    </w:p>
    <w:p w14:paraId="326948E8" w14:textId="60EA0340" w:rsidR="00AD256D" w:rsidRPr="003C4979" w:rsidRDefault="00C35386" w:rsidP="00AD256D">
      <w:pPr>
        <w:spacing w:line="360" w:lineRule="auto"/>
        <w:ind w:left="1418"/>
        <w:rPr>
          <w:sz w:val="24"/>
          <w:szCs w:val="24"/>
          <w:lang w:eastAsia="en-US"/>
        </w:rPr>
      </w:pPr>
      <w:r w:rsidRPr="00C35386">
        <w:rPr>
          <w:sz w:val="24"/>
          <w:szCs w:val="24"/>
          <w:lang w:eastAsia="en-US"/>
        </w:rPr>
        <w:t>Meio Ambiente; Emissão de Poluentes</w:t>
      </w:r>
    </w:p>
    <w:p w14:paraId="0C1EC6B9" w14:textId="46DB13E6" w:rsidR="00AD256D" w:rsidRDefault="00C35386" w:rsidP="00AD256D">
      <w:pPr>
        <w:spacing w:line="360" w:lineRule="auto"/>
        <w:ind w:left="2126"/>
      </w:pPr>
      <w:hyperlink w:anchor="CONAMA" w:history="1">
        <w:r w:rsidRPr="00C35386">
          <w:rPr>
            <w:rStyle w:val="Hyperlink"/>
            <w:b/>
            <w:bCs/>
            <w:i/>
            <w:iCs/>
            <w:color w:val="auto"/>
            <w:sz w:val="24"/>
            <w:szCs w:val="24"/>
            <w:u w:val="none"/>
            <w:lang w:eastAsia="en-US"/>
          </w:rPr>
          <w:t>Resolução do CONAMA: limites máximos de emissão de poluentes atmosféricos para fontes fixas</w:t>
        </w:r>
      </w:hyperlink>
      <w:r w:rsidRPr="00C35386">
        <w:rPr>
          <w:b/>
          <w:bCs/>
          <w:i/>
          <w:iCs/>
          <w:sz w:val="24"/>
          <w:szCs w:val="24"/>
          <w:lang w:eastAsia="en-US"/>
        </w:rPr>
        <w:t xml:space="preserve"> – </w:t>
      </w:r>
      <w:hyperlink r:id="rId10" w:history="1">
        <w:r w:rsidRPr="00C35386">
          <w:rPr>
            <w:rStyle w:val="Hyperlink"/>
            <w:color w:val="auto"/>
            <w:sz w:val="24"/>
            <w:szCs w:val="24"/>
            <w:u w:val="none"/>
            <w:lang w:eastAsia="en-US"/>
          </w:rPr>
          <w:t>ADI 7.467/DF</w:t>
        </w:r>
      </w:hyperlink>
      <w:r w:rsidR="00AD256D" w:rsidRPr="00CA27F9">
        <w:rPr>
          <w:b/>
          <w:bCs/>
          <w:i/>
          <w:iCs/>
          <w:sz w:val="24"/>
          <w:szCs w:val="24"/>
          <w:lang w:eastAsia="en-US"/>
        </w:rPr>
        <w:t xml:space="preserve"> </w:t>
      </w:r>
      <w:r w:rsidR="00AD256D">
        <w:t xml:space="preserve"> </w:t>
      </w:r>
    </w:p>
    <w:p w14:paraId="13BA63E7"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Direito Constitucional</w:t>
      </w:r>
    </w:p>
    <w:p w14:paraId="65E7150B" w14:textId="0880F539" w:rsidR="006A780C" w:rsidRPr="006A780C" w:rsidRDefault="006A780C" w:rsidP="006A780C">
      <w:pPr>
        <w:spacing w:line="360" w:lineRule="auto"/>
        <w:ind w:left="1418"/>
        <w:rPr>
          <w:bCs/>
          <w:sz w:val="24"/>
          <w:szCs w:val="24"/>
          <w:lang w:eastAsia="en-US"/>
        </w:rPr>
      </w:pPr>
      <w:r w:rsidRPr="006A780C">
        <w:rPr>
          <w:bCs/>
          <w:sz w:val="24"/>
          <w:szCs w:val="24"/>
          <w:lang w:eastAsia="en-US"/>
        </w:rPr>
        <w:t xml:space="preserve">Direitos </w:t>
      </w:r>
      <w:r>
        <w:rPr>
          <w:bCs/>
          <w:sz w:val="24"/>
          <w:szCs w:val="24"/>
          <w:lang w:eastAsia="en-US"/>
        </w:rPr>
        <w:t>e</w:t>
      </w:r>
      <w:r w:rsidRPr="006A780C">
        <w:rPr>
          <w:bCs/>
          <w:sz w:val="24"/>
          <w:szCs w:val="24"/>
          <w:lang w:eastAsia="en-US"/>
        </w:rPr>
        <w:t xml:space="preserve"> Garantias Fundamentais; Liberdade </w:t>
      </w:r>
      <w:r>
        <w:rPr>
          <w:bCs/>
          <w:sz w:val="24"/>
          <w:szCs w:val="24"/>
          <w:lang w:eastAsia="en-US"/>
        </w:rPr>
        <w:t>d</w:t>
      </w:r>
      <w:r w:rsidRPr="006A780C">
        <w:rPr>
          <w:bCs/>
          <w:sz w:val="24"/>
          <w:szCs w:val="24"/>
          <w:lang w:eastAsia="en-US"/>
        </w:rPr>
        <w:t xml:space="preserve">e Expressão; Responsabilidade Civil; Marco Civil </w:t>
      </w:r>
      <w:r>
        <w:rPr>
          <w:bCs/>
          <w:sz w:val="24"/>
          <w:szCs w:val="24"/>
          <w:lang w:eastAsia="en-US"/>
        </w:rPr>
        <w:t>d</w:t>
      </w:r>
      <w:r w:rsidRPr="006A780C">
        <w:rPr>
          <w:bCs/>
          <w:sz w:val="24"/>
          <w:szCs w:val="24"/>
          <w:lang w:eastAsia="en-US"/>
        </w:rPr>
        <w:t xml:space="preserve">a Internet; Provedores </w:t>
      </w:r>
      <w:r>
        <w:rPr>
          <w:bCs/>
          <w:sz w:val="24"/>
          <w:szCs w:val="24"/>
          <w:lang w:eastAsia="en-US"/>
        </w:rPr>
        <w:t>d</w:t>
      </w:r>
      <w:r w:rsidRPr="006A780C">
        <w:rPr>
          <w:bCs/>
          <w:sz w:val="24"/>
          <w:szCs w:val="24"/>
          <w:lang w:eastAsia="en-US"/>
        </w:rPr>
        <w:t xml:space="preserve">e Aplicações; Conteúdo </w:t>
      </w:r>
      <w:r>
        <w:rPr>
          <w:bCs/>
          <w:sz w:val="24"/>
          <w:szCs w:val="24"/>
          <w:lang w:eastAsia="en-US"/>
        </w:rPr>
        <w:t>d</w:t>
      </w:r>
      <w:r w:rsidRPr="006A780C">
        <w:rPr>
          <w:bCs/>
          <w:sz w:val="24"/>
          <w:szCs w:val="24"/>
          <w:lang w:eastAsia="en-US"/>
        </w:rPr>
        <w:t>e Terceiros</w:t>
      </w:r>
    </w:p>
    <w:p w14:paraId="4412B76A" w14:textId="2B5CCA5E" w:rsidR="006A780C" w:rsidRDefault="006A780C" w:rsidP="006A780C">
      <w:pPr>
        <w:spacing w:line="360" w:lineRule="auto"/>
        <w:ind w:left="2126"/>
      </w:pPr>
      <w:hyperlink w:anchor="ajustes" w:history="1">
        <w:r w:rsidRPr="00D91351">
          <w:rPr>
            <w:rStyle w:val="Hyperlink"/>
            <w:b/>
            <w:bCs/>
            <w:i/>
            <w:iCs/>
            <w:color w:val="auto"/>
            <w:sz w:val="24"/>
            <w:szCs w:val="24"/>
            <w:u w:val="none"/>
            <w:lang w:eastAsia="en-US"/>
          </w:rPr>
          <w:t>Ajustes na tese de repercussão geral sobre a responsabilidade de plataformas digitais por conteúdo de terceiros</w:t>
        </w:r>
      </w:hyperlink>
      <w:r w:rsidRPr="00D91351">
        <w:rPr>
          <w:b/>
          <w:bCs/>
          <w:i/>
          <w:iCs/>
          <w:sz w:val="24"/>
          <w:szCs w:val="24"/>
          <w:lang w:eastAsia="en-US"/>
        </w:rPr>
        <w:t xml:space="preserve"> </w:t>
      </w:r>
      <w:r w:rsidRPr="006A780C">
        <w:rPr>
          <w:b/>
          <w:bCs/>
          <w:i/>
          <w:iCs/>
          <w:sz w:val="24"/>
          <w:szCs w:val="24"/>
          <w:lang w:eastAsia="en-US"/>
        </w:rPr>
        <w:t xml:space="preserve">– </w:t>
      </w:r>
      <w:hyperlink r:id="rId11" w:history="1">
        <w:r w:rsidRPr="006A780C">
          <w:rPr>
            <w:rStyle w:val="Hyperlink"/>
            <w:bCs/>
            <w:color w:val="auto"/>
            <w:sz w:val="24"/>
            <w:szCs w:val="24"/>
            <w:u w:val="none"/>
            <w:lang w:eastAsia="en-US"/>
          </w:rPr>
          <w:t>RE 1.037.396 ED/SP</w:t>
        </w:r>
      </w:hyperlink>
      <w:r w:rsidRPr="006A780C">
        <w:rPr>
          <w:bCs/>
          <w:sz w:val="24"/>
          <w:szCs w:val="24"/>
          <w:lang w:eastAsia="en-US"/>
        </w:rPr>
        <w:t xml:space="preserve">, </w:t>
      </w:r>
      <w:hyperlink r:id="rId12" w:history="1">
        <w:r w:rsidRPr="006A780C">
          <w:rPr>
            <w:rStyle w:val="Hyperlink"/>
            <w:bCs/>
            <w:color w:val="auto"/>
            <w:sz w:val="24"/>
            <w:szCs w:val="24"/>
            <w:u w:val="none"/>
            <w:lang w:eastAsia="en-US"/>
          </w:rPr>
          <w:t>RE 1.037.396 ED-segundos/SP</w:t>
        </w:r>
      </w:hyperlink>
      <w:r w:rsidRPr="006A780C">
        <w:rPr>
          <w:bCs/>
          <w:sz w:val="24"/>
          <w:szCs w:val="24"/>
          <w:lang w:eastAsia="en-US"/>
        </w:rPr>
        <w:t xml:space="preserve">, </w:t>
      </w:r>
      <w:hyperlink r:id="rId13" w:history="1">
        <w:r w:rsidRPr="006A780C">
          <w:rPr>
            <w:rStyle w:val="Hyperlink"/>
            <w:bCs/>
            <w:color w:val="auto"/>
            <w:sz w:val="24"/>
            <w:szCs w:val="24"/>
            <w:u w:val="none"/>
            <w:lang w:eastAsia="en-US"/>
          </w:rPr>
          <w:t>RE 1.037.396 ED-terceiros/SP</w:t>
        </w:r>
      </w:hyperlink>
      <w:r w:rsidRPr="006A780C">
        <w:rPr>
          <w:bCs/>
          <w:sz w:val="24"/>
          <w:szCs w:val="24"/>
          <w:lang w:eastAsia="en-US"/>
        </w:rPr>
        <w:t xml:space="preserve">, </w:t>
      </w:r>
      <w:hyperlink r:id="rId14" w:history="1">
        <w:r w:rsidRPr="006A780C">
          <w:rPr>
            <w:rStyle w:val="Hyperlink"/>
            <w:bCs/>
            <w:color w:val="auto"/>
            <w:sz w:val="24"/>
            <w:szCs w:val="24"/>
            <w:u w:val="none"/>
            <w:lang w:eastAsia="en-US"/>
          </w:rPr>
          <w:t>RE 1.037.396 ED-quartos/SP</w:t>
        </w:r>
      </w:hyperlink>
      <w:r w:rsidRPr="006A780C">
        <w:rPr>
          <w:bCs/>
          <w:sz w:val="24"/>
          <w:szCs w:val="24"/>
          <w:lang w:eastAsia="en-US"/>
        </w:rPr>
        <w:t xml:space="preserve">, </w:t>
      </w:r>
      <w:hyperlink r:id="rId15" w:history="1">
        <w:r w:rsidRPr="006A780C">
          <w:rPr>
            <w:rStyle w:val="Hyperlink"/>
            <w:bCs/>
            <w:color w:val="auto"/>
            <w:sz w:val="24"/>
            <w:szCs w:val="24"/>
            <w:u w:val="none"/>
            <w:lang w:eastAsia="en-US"/>
          </w:rPr>
          <w:t>RE 1.037.396 ED-quintos/SP</w:t>
        </w:r>
      </w:hyperlink>
      <w:r w:rsidRPr="006A780C">
        <w:rPr>
          <w:bCs/>
          <w:sz w:val="24"/>
          <w:szCs w:val="24"/>
          <w:lang w:eastAsia="en-US"/>
        </w:rPr>
        <w:t xml:space="preserve">, </w:t>
      </w:r>
      <w:hyperlink r:id="rId16" w:history="1">
        <w:r w:rsidRPr="006A780C">
          <w:rPr>
            <w:rStyle w:val="Hyperlink"/>
            <w:bCs/>
            <w:color w:val="auto"/>
            <w:sz w:val="24"/>
            <w:szCs w:val="24"/>
            <w:u w:val="none"/>
            <w:lang w:eastAsia="en-US"/>
          </w:rPr>
          <w:t>RE 1.037.396 ED-sextos/SP</w:t>
        </w:r>
      </w:hyperlink>
      <w:r w:rsidRPr="006A780C">
        <w:rPr>
          <w:bCs/>
          <w:sz w:val="24"/>
          <w:szCs w:val="24"/>
          <w:lang w:eastAsia="en-US"/>
        </w:rPr>
        <w:t xml:space="preserve">, </w:t>
      </w:r>
      <w:hyperlink r:id="rId17" w:history="1">
        <w:r w:rsidRPr="006A780C">
          <w:rPr>
            <w:rStyle w:val="Hyperlink"/>
            <w:bCs/>
            <w:color w:val="auto"/>
            <w:sz w:val="24"/>
            <w:szCs w:val="24"/>
            <w:u w:val="none"/>
            <w:lang w:eastAsia="en-US"/>
          </w:rPr>
          <w:t>RE 1.037.396 ED-sétimos/SP</w:t>
        </w:r>
      </w:hyperlink>
      <w:r w:rsidRPr="006A780C">
        <w:rPr>
          <w:bCs/>
          <w:sz w:val="24"/>
          <w:szCs w:val="24"/>
          <w:lang w:eastAsia="en-US"/>
        </w:rPr>
        <w:t xml:space="preserve">, </w:t>
      </w:r>
      <w:hyperlink r:id="rId18" w:history="1">
        <w:r w:rsidRPr="006A780C">
          <w:rPr>
            <w:rStyle w:val="Hyperlink"/>
            <w:bCs/>
            <w:color w:val="auto"/>
            <w:sz w:val="24"/>
            <w:szCs w:val="24"/>
            <w:u w:val="none"/>
            <w:lang w:eastAsia="en-US"/>
          </w:rPr>
          <w:t>RE 1.037.396 ED-oitavos/SP</w:t>
        </w:r>
      </w:hyperlink>
      <w:r w:rsidRPr="006A780C">
        <w:rPr>
          <w:bCs/>
          <w:sz w:val="24"/>
          <w:szCs w:val="24"/>
          <w:lang w:eastAsia="en-US"/>
        </w:rPr>
        <w:t xml:space="preserve"> e </w:t>
      </w:r>
      <w:hyperlink r:id="rId19" w:history="1">
        <w:r w:rsidRPr="006A780C">
          <w:rPr>
            <w:rStyle w:val="Hyperlink"/>
            <w:bCs/>
            <w:color w:val="auto"/>
            <w:sz w:val="24"/>
            <w:szCs w:val="24"/>
            <w:u w:val="none"/>
            <w:lang w:eastAsia="en-US"/>
          </w:rPr>
          <w:t>RE 1.037.396 ED-nonos/SP</w:t>
        </w:r>
      </w:hyperlink>
      <w:r w:rsidRPr="006A780C">
        <w:rPr>
          <w:bCs/>
          <w:sz w:val="24"/>
          <w:szCs w:val="24"/>
          <w:lang w:eastAsia="en-US"/>
        </w:rPr>
        <w:t xml:space="preserve"> (</w:t>
      </w:r>
      <w:hyperlink r:id="rId20" w:history="1">
        <w:r w:rsidRPr="006A780C">
          <w:rPr>
            <w:rStyle w:val="Hyperlink"/>
            <w:bCs/>
            <w:color w:val="auto"/>
            <w:sz w:val="24"/>
            <w:szCs w:val="24"/>
            <w:lang w:eastAsia="en-US"/>
          </w:rPr>
          <w:t>Tema 987 RG</w:t>
        </w:r>
      </w:hyperlink>
      <w:r w:rsidRPr="006A780C">
        <w:rPr>
          <w:bCs/>
          <w:sz w:val="24"/>
          <w:szCs w:val="24"/>
          <w:lang w:eastAsia="en-US"/>
        </w:rPr>
        <w:t>)</w:t>
      </w:r>
      <w:r w:rsidRPr="006A780C">
        <w:t xml:space="preserve">   </w:t>
      </w:r>
    </w:p>
    <w:p w14:paraId="53FFA753" w14:textId="4A3B7C9F" w:rsidR="00334057" w:rsidRPr="00334057" w:rsidRDefault="00334057" w:rsidP="00334057">
      <w:pPr>
        <w:spacing w:line="360" w:lineRule="auto"/>
        <w:ind w:left="1418"/>
        <w:rPr>
          <w:sz w:val="24"/>
          <w:szCs w:val="24"/>
          <w:lang w:eastAsia="en-US"/>
        </w:rPr>
      </w:pPr>
      <w:r w:rsidRPr="00334057">
        <w:rPr>
          <w:bCs/>
          <w:sz w:val="24"/>
          <w:szCs w:val="24"/>
          <w:lang w:eastAsia="en-US"/>
        </w:rPr>
        <w:t xml:space="preserve">Federalismo; Repartição </w:t>
      </w:r>
      <w:r>
        <w:rPr>
          <w:bCs/>
          <w:sz w:val="24"/>
          <w:szCs w:val="24"/>
          <w:lang w:eastAsia="en-US"/>
        </w:rPr>
        <w:t>d</w:t>
      </w:r>
      <w:r w:rsidRPr="00334057">
        <w:rPr>
          <w:bCs/>
          <w:sz w:val="24"/>
          <w:szCs w:val="24"/>
          <w:lang w:eastAsia="en-US"/>
        </w:rPr>
        <w:t xml:space="preserve">e Receitas; Fundo </w:t>
      </w:r>
      <w:r>
        <w:rPr>
          <w:bCs/>
          <w:sz w:val="24"/>
          <w:szCs w:val="24"/>
          <w:lang w:eastAsia="en-US"/>
        </w:rPr>
        <w:t>d</w:t>
      </w:r>
      <w:r w:rsidRPr="00334057">
        <w:rPr>
          <w:bCs/>
          <w:sz w:val="24"/>
          <w:szCs w:val="24"/>
          <w:lang w:eastAsia="en-US"/>
        </w:rPr>
        <w:t xml:space="preserve">e Participação </w:t>
      </w:r>
      <w:r>
        <w:rPr>
          <w:bCs/>
          <w:sz w:val="24"/>
          <w:szCs w:val="24"/>
          <w:lang w:eastAsia="en-US"/>
        </w:rPr>
        <w:t>d</w:t>
      </w:r>
      <w:r w:rsidRPr="00334057">
        <w:rPr>
          <w:bCs/>
          <w:sz w:val="24"/>
          <w:szCs w:val="24"/>
          <w:lang w:eastAsia="en-US"/>
        </w:rPr>
        <w:t>os Estados (F</w:t>
      </w:r>
      <w:r>
        <w:rPr>
          <w:bCs/>
          <w:sz w:val="24"/>
          <w:szCs w:val="24"/>
          <w:lang w:eastAsia="en-US"/>
        </w:rPr>
        <w:t>PE</w:t>
      </w:r>
      <w:r w:rsidRPr="00334057">
        <w:rPr>
          <w:bCs/>
          <w:sz w:val="24"/>
          <w:szCs w:val="24"/>
          <w:lang w:eastAsia="en-US"/>
        </w:rPr>
        <w:t xml:space="preserve">); Omissão Legislativa; Modulação </w:t>
      </w:r>
      <w:r>
        <w:rPr>
          <w:bCs/>
          <w:sz w:val="24"/>
          <w:szCs w:val="24"/>
          <w:lang w:eastAsia="en-US"/>
        </w:rPr>
        <w:t>d</w:t>
      </w:r>
      <w:r w:rsidRPr="00334057">
        <w:rPr>
          <w:bCs/>
          <w:sz w:val="24"/>
          <w:szCs w:val="24"/>
          <w:lang w:eastAsia="en-US"/>
        </w:rPr>
        <w:t>e Efeitos</w:t>
      </w:r>
    </w:p>
    <w:p w14:paraId="4D88FF78" w14:textId="658C6079" w:rsidR="00334057" w:rsidRDefault="00334057" w:rsidP="00334057">
      <w:pPr>
        <w:spacing w:line="360" w:lineRule="auto"/>
        <w:ind w:left="2126"/>
      </w:pPr>
      <w:hyperlink w:anchor="rateio" w:history="1">
        <w:r w:rsidRPr="007E68C7">
          <w:rPr>
            <w:rStyle w:val="Hyperlink"/>
            <w:b/>
            <w:bCs/>
            <w:i/>
            <w:iCs/>
            <w:color w:val="auto"/>
            <w:sz w:val="24"/>
            <w:szCs w:val="24"/>
            <w:u w:val="none"/>
            <w:lang w:eastAsia="en-US"/>
          </w:rPr>
          <w:t>Rateio dos recursos do Fundo de Participação dos Estados (FPE) e prorrogação definitiva da modulação de efeitos</w:t>
        </w:r>
      </w:hyperlink>
      <w:r w:rsidRPr="007E68C7">
        <w:rPr>
          <w:b/>
          <w:bCs/>
          <w:i/>
          <w:iCs/>
          <w:sz w:val="24"/>
          <w:szCs w:val="24"/>
          <w:lang w:eastAsia="en-US"/>
        </w:rPr>
        <w:t xml:space="preserve"> </w:t>
      </w:r>
      <w:r w:rsidRPr="00334057">
        <w:rPr>
          <w:b/>
          <w:bCs/>
          <w:i/>
          <w:iCs/>
          <w:sz w:val="24"/>
          <w:szCs w:val="24"/>
          <w:lang w:eastAsia="en-US"/>
        </w:rPr>
        <w:t xml:space="preserve">– </w:t>
      </w:r>
      <w:hyperlink r:id="rId21" w:history="1">
        <w:r w:rsidRPr="00334057">
          <w:rPr>
            <w:rStyle w:val="Hyperlink"/>
            <w:bCs/>
            <w:color w:val="auto"/>
            <w:sz w:val="24"/>
            <w:szCs w:val="24"/>
            <w:u w:val="none"/>
            <w:lang w:eastAsia="en-US"/>
          </w:rPr>
          <w:t>ADI 5.069 Ref-terceiro/DF</w:t>
        </w:r>
      </w:hyperlink>
      <w:r w:rsidRPr="00334057">
        <w:rPr>
          <w:bCs/>
          <w:sz w:val="24"/>
          <w:szCs w:val="24"/>
          <w:lang w:eastAsia="en-US"/>
        </w:rPr>
        <w:t xml:space="preserve"> e </w:t>
      </w:r>
      <w:hyperlink r:id="rId22" w:history="1">
        <w:r w:rsidRPr="00334057">
          <w:rPr>
            <w:rStyle w:val="Hyperlink"/>
            <w:bCs/>
            <w:color w:val="auto"/>
            <w:sz w:val="24"/>
            <w:szCs w:val="24"/>
            <w:u w:val="none"/>
            <w:lang w:eastAsia="en-US"/>
          </w:rPr>
          <w:t>ADI 5.069 QO/DF</w:t>
        </w:r>
      </w:hyperlink>
      <w:r w:rsidRPr="00334057">
        <w:rPr>
          <w:bCs/>
          <w:sz w:val="24"/>
          <w:szCs w:val="24"/>
          <w:lang w:eastAsia="en-US"/>
        </w:rPr>
        <w:t xml:space="preserve"> </w:t>
      </w:r>
      <w:r w:rsidRPr="00334057">
        <w:t xml:space="preserve"> </w:t>
      </w:r>
    </w:p>
    <w:p w14:paraId="31521EDF" w14:textId="53B2FB28" w:rsidR="00AA465C" w:rsidRPr="003C4979" w:rsidRDefault="00AA465C" w:rsidP="00AA465C">
      <w:pPr>
        <w:spacing w:line="360" w:lineRule="auto"/>
        <w:ind w:left="1418"/>
        <w:rPr>
          <w:sz w:val="24"/>
          <w:szCs w:val="24"/>
          <w:lang w:eastAsia="en-US"/>
        </w:rPr>
      </w:pPr>
      <w:r w:rsidRPr="00AA465C">
        <w:rPr>
          <w:sz w:val="24"/>
          <w:szCs w:val="24"/>
          <w:lang w:eastAsia="en-US"/>
        </w:rPr>
        <w:t xml:space="preserve">Repartição </w:t>
      </w:r>
      <w:r>
        <w:rPr>
          <w:sz w:val="24"/>
          <w:szCs w:val="24"/>
          <w:lang w:eastAsia="en-US"/>
        </w:rPr>
        <w:t>d</w:t>
      </w:r>
      <w:r w:rsidRPr="00AA465C">
        <w:rPr>
          <w:sz w:val="24"/>
          <w:szCs w:val="24"/>
          <w:lang w:eastAsia="en-US"/>
        </w:rPr>
        <w:t xml:space="preserve">e Competências; Competência Legislativa Concorrente; Organização </w:t>
      </w:r>
      <w:r>
        <w:rPr>
          <w:sz w:val="24"/>
          <w:szCs w:val="24"/>
          <w:lang w:eastAsia="en-US"/>
        </w:rPr>
        <w:t>d</w:t>
      </w:r>
      <w:r w:rsidRPr="00AA465C">
        <w:rPr>
          <w:sz w:val="24"/>
          <w:szCs w:val="24"/>
          <w:lang w:eastAsia="en-US"/>
        </w:rPr>
        <w:t xml:space="preserve">e Carreiras </w:t>
      </w:r>
      <w:r w:rsidR="00C46F30">
        <w:rPr>
          <w:sz w:val="24"/>
          <w:szCs w:val="24"/>
          <w:lang w:eastAsia="en-US"/>
        </w:rPr>
        <w:t>d</w:t>
      </w:r>
      <w:r w:rsidRPr="00AA465C">
        <w:rPr>
          <w:sz w:val="24"/>
          <w:szCs w:val="24"/>
          <w:lang w:eastAsia="en-US"/>
        </w:rPr>
        <w:t>a Polícia Civil</w:t>
      </w:r>
    </w:p>
    <w:p w14:paraId="545A8FF9" w14:textId="7444522C" w:rsidR="00AA465C" w:rsidRPr="00AA465C" w:rsidRDefault="00AA465C" w:rsidP="00AA465C">
      <w:pPr>
        <w:spacing w:line="360" w:lineRule="auto"/>
        <w:ind w:left="2126"/>
      </w:pPr>
      <w:hyperlink w:anchor="policiacivil" w:history="1">
        <w:r w:rsidRPr="00AA465C">
          <w:rPr>
            <w:rStyle w:val="Hyperlink"/>
            <w:b/>
            <w:bCs/>
            <w:i/>
            <w:iCs/>
            <w:color w:val="auto"/>
            <w:sz w:val="24"/>
            <w:szCs w:val="24"/>
            <w:u w:val="none"/>
            <w:lang w:eastAsia="en-US"/>
          </w:rPr>
          <w:t>Reestruturação da carreira da Polícia Civil do Estado de Mato Grosso do Sul</w:t>
        </w:r>
      </w:hyperlink>
      <w:r w:rsidRPr="00AA465C">
        <w:rPr>
          <w:b/>
          <w:bCs/>
          <w:i/>
          <w:iCs/>
          <w:sz w:val="24"/>
          <w:szCs w:val="24"/>
          <w:lang w:eastAsia="en-US"/>
        </w:rPr>
        <w:t xml:space="preserve"> </w:t>
      </w:r>
      <w:r w:rsidRPr="00AA465C">
        <w:rPr>
          <w:sz w:val="24"/>
          <w:szCs w:val="24"/>
          <w:lang w:eastAsia="en-US"/>
        </w:rPr>
        <w:t xml:space="preserve">– </w:t>
      </w:r>
      <w:hyperlink r:id="rId23" w:history="1">
        <w:r w:rsidRPr="00AA465C">
          <w:rPr>
            <w:sz w:val="24"/>
            <w:szCs w:val="24"/>
            <w:lang w:eastAsia="en-US"/>
          </w:rPr>
          <w:t>ADI 7.691/MS</w:t>
        </w:r>
      </w:hyperlink>
      <w:r w:rsidRPr="00CA27F9">
        <w:rPr>
          <w:b/>
          <w:bCs/>
          <w:i/>
          <w:iCs/>
          <w:sz w:val="24"/>
          <w:szCs w:val="24"/>
          <w:lang w:eastAsia="en-US"/>
        </w:rPr>
        <w:t xml:space="preserve"> </w:t>
      </w:r>
      <w:r>
        <w:t xml:space="preserve"> </w:t>
      </w:r>
    </w:p>
    <w:p w14:paraId="57B94DE0" w14:textId="62C901E5" w:rsidR="00267367" w:rsidRPr="00267367" w:rsidRDefault="00267367" w:rsidP="00267367">
      <w:pPr>
        <w:spacing w:line="360" w:lineRule="auto"/>
        <w:ind w:left="1418"/>
        <w:rPr>
          <w:sz w:val="24"/>
          <w:szCs w:val="24"/>
          <w:lang w:eastAsia="en-US"/>
        </w:rPr>
      </w:pPr>
      <w:r w:rsidRPr="00267367">
        <w:rPr>
          <w:sz w:val="24"/>
          <w:szCs w:val="24"/>
          <w:lang w:eastAsia="en-US"/>
        </w:rPr>
        <w:t xml:space="preserve">Repartição </w:t>
      </w:r>
      <w:r>
        <w:rPr>
          <w:sz w:val="24"/>
          <w:szCs w:val="24"/>
          <w:lang w:eastAsia="en-US"/>
        </w:rPr>
        <w:t>d</w:t>
      </w:r>
      <w:r w:rsidRPr="00267367">
        <w:rPr>
          <w:sz w:val="24"/>
          <w:szCs w:val="24"/>
          <w:lang w:eastAsia="en-US"/>
        </w:rPr>
        <w:t xml:space="preserve">e Competências; Licenciamento Ambiental; Infraestruturas </w:t>
      </w:r>
      <w:r>
        <w:rPr>
          <w:sz w:val="24"/>
          <w:szCs w:val="24"/>
          <w:lang w:eastAsia="en-US"/>
        </w:rPr>
        <w:t>d</w:t>
      </w:r>
      <w:r w:rsidRPr="00267367">
        <w:rPr>
          <w:sz w:val="24"/>
          <w:szCs w:val="24"/>
          <w:lang w:eastAsia="en-US"/>
        </w:rPr>
        <w:t>e Telecomunicações</w:t>
      </w:r>
    </w:p>
    <w:p w14:paraId="777ED3D3" w14:textId="494EEADD" w:rsidR="00AD256D" w:rsidRDefault="00267367" w:rsidP="00AD256D">
      <w:pPr>
        <w:spacing w:line="360" w:lineRule="auto"/>
        <w:ind w:left="2126"/>
      </w:pPr>
      <w:hyperlink w:anchor="Licenciamento" w:history="1">
        <w:r w:rsidRPr="00267367">
          <w:rPr>
            <w:rStyle w:val="Hyperlink"/>
            <w:b/>
            <w:bCs/>
            <w:i/>
            <w:iCs/>
            <w:color w:val="auto"/>
            <w:sz w:val="24"/>
            <w:szCs w:val="24"/>
            <w:u w:val="none"/>
          </w:rPr>
          <w:t>Licenciamento ambiental de Estações Rádio-Base (ERBs): competência privativa da União</w:t>
        </w:r>
      </w:hyperlink>
      <w:r w:rsidRPr="00267367">
        <w:rPr>
          <w:b/>
          <w:bCs/>
          <w:i/>
          <w:iCs/>
          <w:sz w:val="24"/>
          <w:szCs w:val="24"/>
        </w:rPr>
        <w:t xml:space="preserve"> </w:t>
      </w:r>
      <w:r w:rsidRPr="00267367">
        <w:rPr>
          <w:b/>
          <w:bCs/>
          <w:sz w:val="24"/>
          <w:szCs w:val="24"/>
        </w:rPr>
        <w:t xml:space="preserve">– </w:t>
      </w:r>
      <w:hyperlink r:id="rId24" w:history="1">
        <w:r w:rsidRPr="00267367">
          <w:rPr>
            <w:sz w:val="24"/>
            <w:szCs w:val="24"/>
          </w:rPr>
          <w:t>ADI 7.887/MA</w:t>
        </w:r>
      </w:hyperlink>
      <w:r w:rsidR="00AD256D" w:rsidRPr="00CA27F9">
        <w:rPr>
          <w:b/>
          <w:bCs/>
          <w:i/>
          <w:iCs/>
          <w:sz w:val="24"/>
          <w:szCs w:val="24"/>
          <w:lang w:eastAsia="en-US"/>
        </w:rPr>
        <w:t xml:space="preserve"> </w:t>
      </w:r>
      <w:r w:rsidR="00AD256D">
        <w:t xml:space="preserve"> </w:t>
      </w:r>
    </w:p>
    <w:p w14:paraId="273268B0" w14:textId="441258E3" w:rsidR="00A84257" w:rsidRDefault="00A84257" w:rsidP="00A84257">
      <w:pPr>
        <w:spacing w:line="360" w:lineRule="auto"/>
        <w:ind w:left="1418"/>
        <w:rPr>
          <w:sz w:val="24"/>
          <w:szCs w:val="24"/>
          <w:lang w:eastAsia="en-US"/>
        </w:rPr>
      </w:pPr>
      <w:r>
        <w:rPr>
          <w:sz w:val="24"/>
          <w:szCs w:val="24"/>
          <w:lang w:eastAsia="en-US"/>
        </w:rPr>
        <w:t>Repartição de Receitas Tributárias; ICMS Educação</w:t>
      </w:r>
    </w:p>
    <w:p w14:paraId="2BBACEBF" w14:textId="53293A25" w:rsidR="00A84257" w:rsidRDefault="00A84257" w:rsidP="00A84257">
      <w:pPr>
        <w:spacing w:line="360" w:lineRule="auto"/>
        <w:ind w:left="2126"/>
      </w:pPr>
      <w:hyperlink w:anchor="Distribuição" w:history="1">
        <w:r w:rsidRPr="00A84257">
          <w:rPr>
            <w:rStyle w:val="Hyperlink"/>
          </w:rPr>
          <w:tab/>
        </w:r>
        <w:r w:rsidRPr="00A84257">
          <w:rPr>
            <w:rStyle w:val="Hyperlink"/>
            <w:b/>
            <w:bCs/>
            <w:i/>
            <w:iCs/>
            <w:color w:val="auto"/>
            <w:sz w:val="24"/>
            <w:szCs w:val="24"/>
            <w:u w:val="none"/>
          </w:rPr>
          <w:t>Distribuição da cota-parte municipal do ICMS: critérios do ICMS Educação</w:t>
        </w:r>
      </w:hyperlink>
      <w:r w:rsidRPr="00A84257">
        <w:rPr>
          <w:b/>
          <w:bCs/>
          <w:i/>
          <w:iCs/>
          <w:sz w:val="24"/>
          <w:szCs w:val="24"/>
        </w:rPr>
        <w:t xml:space="preserve"> </w:t>
      </w:r>
      <w:r w:rsidRPr="00A84257">
        <w:rPr>
          <w:b/>
          <w:bCs/>
          <w:sz w:val="24"/>
          <w:szCs w:val="24"/>
        </w:rPr>
        <w:t xml:space="preserve">– </w:t>
      </w:r>
      <w:hyperlink r:id="rId25" w:history="1">
        <w:r w:rsidRPr="00A84257">
          <w:rPr>
            <w:sz w:val="24"/>
            <w:szCs w:val="24"/>
          </w:rPr>
          <w:t xml:space="preserve">ADI 7.630/MG </w:t>
        </w:r>
      </w:hyperlink>
    </w:p>
    <w:p w14:paraId="7F48E248" w14:textId="6FFD9DBB" w:rsidR="00A13396" w:rsidRPr="000F009E" w:rsidRDefault="00A13396" w:rsidP="00A13396">
      <w:pPr>
        <w:spacing w:line="360" w:lineRule="auto"/>
        <w:ind w:left="1418"/>
        <w:rPr>
          <w:sz w:val="24"/>
          <w:szCs w:val="24"/>
        </w:rPr>
      </w:pPr>
      <w:r w:rsidRPr="000F009E">
        <w:rPr>
          <w:sz w:val="24"/>
          <w:szCs w:val="24"/>
        </w:rPr>
        <w:t>Separação de Poderes; Legalidade Orçamentária; Receitas Públicas; Convênio; Constrição de Valores;</w:t>
      </w:r>
      <w:r w:rsidRPr="000F009E">
        <w:rPr>
          <w:b/>
          <w:bCs/>
          <w:sz w:val="24"/>
          <w:szCs w:val="24"/>
        </w:rPr>
        <w:t xml:space="preserve"> </w:t>
      </w:r>
      <w:r w:rsidRPr="000F009E">
        <w:rPr>
          <w:sz w:val="24"/>
          <w:szCs w:val="24"/>
        </w:rPr>
        <w:t>Bloqueio e Penhora; Pagamento de Requisições de Pequeno Valor (RPVs)</w:t>
      </w:r>
    </w:p>
    <w:p w14:paraId="55AF27AF" w14:textId="49B3DDCD" w:rsidR="00A13396" w:rsidRPr="00683C6B" w:rsidRDefault="00A13396" w:rsidP="00AD256D">
      <w:pPr>
        <w:spacing w:line="360" w:lineRule="auto"/>
        <w:ind w:left="2126"/>
        <w:rPr>
          <w:sz w:val="24"/>
          <w:szCs w:val="24"/>
        </w:rPr>
      </w:pPr>
      <w:hyperlink w:anchor="Bloqueio" w:history="1">
        <w:r w:rsidRPr="00683C6B">
          <w:rPr>
            <w:rStyle w:val="Hyperlink"/>
            <w:b/>
            <w:bCs/>
            <w:i/>
            <w:iCs/>
            <w:color w:val="auto"/>
            <w:sz w:val="24"/>
            <w:szCs w:val="24"/>
            <w:u w:val="none"/>
          </w:rPr>
          <w:t>Bloqueio judicial de valores vinculados a convênio celebrado entre o Estado de Sergipe e a União</w:t>
        </w:r>
      </w:hyperlink>
      <w:r w:rsidRPr="00683C6B">
        <w:rPr>
          <w:b/>
          <w:bCs/>
          <w:i/>
          <w:iCs/>
          <w:sz w:val="24"/>
          <w:szCs w:val="24"/>
        </w:rPr>
        <w:t xml:space="preserve"> </w:t>
      </w:r>
      <w:r w:rsidRPr="00683C6B">
        <w:rPr>
          <w:sz w:val="24"/>
          <w:szCs w:val="24"/>
        </w:rPr>
        <w:t xml:space="preserve">– </w:t>
      </w:r>
      <w:hyperlink r:id="rId26" w:history="1">
        <w:r w:rsidRPr="00683C6B">
          <w:rPr>
            <w:rStyle w:val="Hyperlink"/>
            <w:color w:val="auto"/>
            <w:sz w:val="24"/>
            <w:szCs w:val="24"/>
            <w:u w:val="none"/>
          </w:rPr>
          <w:t>ADPF 626/SE</w:t>
        </w:r>
      </w:hyperlink>
    </w:p>
    <w:p w14:paraId="225DA633" w14:textId="26F130DC" w:rsidR="00AD256D" w:rsidRPr="003C4979" w:rsidRDefault="00AD256D" w:rsidP="00AD256D">
      <w:pPr>
        <w:spacing w:line="360" w:lineRule="auto"/>
        <w:ind w:left="708"/>
        <w:rPr>
          <w:b/>
          <w:sz w:val="24"/>
          <w:szCs w:val="24"/>
          <w:lang w:eastAsia="en-US"/>
        </w:rPr>
      </w:pPr>
      <w:r w:rsidRPr="003C4979">
        <w:rPr>
          <w:b/>
          <w:sz w:val="24"/>
          <w:szCs w:val="24"/>
          <w:lang w:eastAsia="en-US"/>
        </w:rPr>
        <w:t xml:space="preserve">Direito </w:t>
      </w:r>
      <w:r>
        <w:rPr>
          <w:b/>
          <w:sz w:val="24"/>
          <w:szCs w:val="24"/>
          <w:lang w:eastAsia="en-US"/>
        </w:rPr>
        <w:t xml:space="preserve">Processual </w:t>
      </w:r>
      <w:r w:rsidR="00FB16D7">
        <w:rPr>
          <w:b/>
          <w:sz w:val="24"/>
          <w:szCs w:val="24"/>
          <w:lang w:eastAsia="en-US"/>
        </w:rPr>
        <w:t>Penal</w:t>
      </w:r>
    </w:p>
    <w:p w14:paraId="7DBDBC07" w14:textId="6C120D2E" w:rsidR="00AD256D" w:rsidRPr="003C4979" w:rsidRDefault="00A73EB9" w:rsidP="00AD256D">
      <w:pPr>
        <w:spacing w:line="360" w:lineRule="auto"/>
        <w:ind w:left="1418"/>
        <w:rPr>
          <w:sz w:val="24"/>
          <w:szCs w:val="24"/>
          <w:lang w:eastAsia="en-US"/>
        </w:rPr>
      </w:pPr>
      <w:r w:rsidRPr="00A73EB9">
        <w:rPr>
          <w:sz w:val="24"/>
          <w:szCs w:val="24"/>
          <w:lang w:eastAsia="en-US"/>
        </w:rPr>
        <w:t xml:space="preserve">Instrução Criminal; Direitos Fundamentais </w:t>
      </w:r>
      <w:r>
        <w:rPr>
          <w:sz w:val="24"/>
          <w:szCs w:val="24"/>
          <w:lang w:eastAsia="en-US"/>
        </w:rPr>
        <w:t>d</w:t>
      </w:r>
      <w:r w:rsidRPr="00A73EB9">
        <w:rPr>
          <w:sz w:val="24"/>
          <w:szCs w:val="24"/>
          <w:lang w:eastAsia="en-US"/>
        </w:rPr>
        <w:t xml:space="preserve">a Vítima; Nulidade </w:t>
      </w:r>
      <w:r>
        <w:rPr>
          <w:sz w:val="24"/>
          <w:szCs w:val="24"/>
          <w:lang w:eastAsia="en-US"/>
        </w:rPr>
        <w:t>d</w:t>
      </w:r>
      <w:r w:rsidRPr="00A73EB9">
        <w:rPr>
          <w:sz w:val="24"/>
          <w:szCs w:val="24"/>
          <w:lang w:eastAsia="en-US"/>
        </w:rPr>
        <w:t>e Provas</w:t>
      </w:r>
    </w:p>
    <w:p w14:paraId="72E36003" w14:textId="7F0F1E3C" w:rsidR="00AD256D" w:rsidRDefault="00A73EB9" w:rsidP="00AD256D">
      <w:pPr>
        <w:spacing w:line="360" w:lineRule="auto"/>
        <w:ind w:left="2126"/>
      </w:pPr>
      <w:hyperlink w:anchor="provas" w:history="1">
        <w:r w:rsidRPr="000F009E">
          <w:rPr>
            <w:rStyle w:val="Hyperlink"/>
            <w:b/>
            <w:bCs/>
            <w:i/>
            <w:iCs/>
            <w:color w:val="auto"/>
            <w:sz w:val="24"/>
            <w:szCs w:val="24"/>
            <w:u w:val="none"/>
            <w:lang w:eastAsia="en-US"/>
          </w:rPr>
          <w:t>Provas obtidas durante a persecução penal com desrespeito aos direitos fundamentais da vítima</w:t>
        </w:r>
      </w:hyperlink>
      <w:r w:rsidRPr="000F009E">
        <w:rPr>
          <w:b/>
          <w:bCs/>
          <w:i/>
          <w:iCs/>
          <w:sz w:val="24"/>
          <w:szCs w:val="24"/>
          <w:lang w:eastAsia="en-US"/>
        </w:rPr>
        <w:t xml:space="preserve"> </w:t>
      </w:r>
      <w:r w:rsidRPr="00A73EB9">
        <w:rPr>
          <w:b/>
          <w:bCs/>
          <w:i/>
          <w:iCs/>
          <w:sz w:val="24"/>
          <w:szCs w:val="24"/>
          <w:lang w:eastAsia="en-US"/>
        </w:rPr>
        <w:t xml:space="preserve">– </w:t>
      </w:r>
      <w:hyperlink r:id="rId27" w:history="1">
        <w:r w:rsidRPr="00A73EB9">
          <w:rPr>
            <w:sz w:val="24"/>
            <w:szCs w:val="24"/>
          </w:rPr>
          <w:t>ARE 1.541.125/SC</w:t>
        </w:r>
      </w:hyperlink>
      <w:r w:rsidRPr="00A73EB9">
        <w:rPr>
          <w:sz w:val="24"/>
          <w:szCs w:val="24"/>
        </w:rPr>
        <w:t xml:space="preserve"> (</w:t>
      </w:r>
      <w:hyperlink r:id="rId28" w:history="1">
        <w:r w:rsidRPr="00A73EB9">
          <w:rPr>
            <w:sz w:val="24"/>
            <w:szCs w:val="24"/>
            <w:u w:val="single"/>
          </w:rPr>
          <w:t>Tema 1.451 RG</w:t>
        </w:r>
      </w:hyperlink>
      <w:r w:rsidRPr="00A73EB9">
        <w:rPr>
          <w:sz w:val="24"/>
          <w:szCs w:val="24"/>
        </w:rPr>
        <w:t>)</w:t>
      </w:r>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360F1EBF" w14:textId="77777777" w:rsidR="00AD256D" w:rsidRPr="00BA2E84" w:rsidRDefault="00AD256D" w:rsidP="00914EBE">
      <w:pPr>
        <w:pStyle w:val="tita"/>
        <w:spacing w:before="0" w:after="0" w:line="240" w:lineRule="auto"/>
        <w:jc w:val="both"/>
        <w:rPr>
          <w:i w:val="0"/>
          <w:iCs w:val="0"/>
        </w:rPr>
      </w:pPr>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3798E43F" w14:textId="77777777" w:rsidR="00046C7B" w:rsidRPr="00820E09" w:rsidRDefault="00046C7B" w:rsidP="00C1099A">
      <w:pPr>
        <w:contextualSpacing/>
        <w:rPr>
          <w:rStyle w:val="Hyperlink"/>
          <w:b/>
          <w:bCs/>
          <w:color w:val="066194"/>
          <w:sz w:val="24"/>
          <w:szCs w:val="20"/>
          <w:shd w:val="clear" w:color="auto" w:fill="FFFFFF"/>
        </w:rPr>
      </w:pPr>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1" w:name="PLENÁRIO"/>
      <w:r>
        <w:rPr>
          <w:b/>
          <w:bCs/>
          <w:iCs/>
          <w:smallCaps/>
          <w:sz w:val="22"/>
          <w:szCs w:val="22"/>
        </w:rPr>
        <w:t>1 PLENÁRIO</w:t>
      </w:r>
    </w:p>
    <w:p w14:paraId="47A25ECB" w14:textId="77777777" w:rsidR="00C35386" w:rsidRPr="00D40105" w:rsidRDefault="00C35386" w:rsidP="00C35386">
      <w:pPr>
        <w:rPr>
          <w:sz w:val="24"/>
          <w:szCs w:val="24"/>
        </w:rPr>
      </w:pPr>
      <w:bookmarkStart w:id="2" w:name="_Hlk199424979"/>
      <w:bookmarkEnd w:id="1"/>
      <w:r w:rsidRPr="00D40105">
        <w:rPr>
          <w:sz w:val="24"/>
          <w:szCs w:val="24"/>
          <w:lang w:eastAsia="en-US"/>
        </w:rPr>
        <w:t xml:space="preserve">DIREITO AMBIENTAL </w:t>
      </w:r>
      <w:r w:rsidRPr="00C711DC">
        <w:rPr>
          <w:sz w:val="24"/>
          <w:szCs w:val="24"/>
          <w:lang w:eastAsia="en-US"/>
        </w:rPr>
        <w:t>–</w:t>
      </w:r>
      <w:r w:rsidRPr="00D40105">
        <w:rPr>
          <w:sz w:val="24"/>
          <w:szCs w:val="24"/>
          <w:lang w:eastAsia="en-US"/>
        </w:rPr>
        <w:t xml:space="preserve"> </w:t>
      </w:r>
      <w:r w:rsidRPr="00D40105">
        <w:rPr>
          <w:sz w:val="24"/>
          <w:szCs w:val="24"/>
        </w:rPr>
        <w:t>MEIO AMBIENTE; EMISSÃO DE POLUENTES</w:t>
      </w:r>
    </w:p>
    <w:p w14:paraId="3B1B6B23" w14:textId="77777777" w:rsidR="00C35386" w:rsidRPr="00D40105" w:rsidRDefault="00C35386" w:rsidP="00C35386">
      <w:pPr>
        <w:rPr>
          <w:sz w:val="24"/>
          <w:szCs w:val="24"/>
        </w:rPr>
      </w:pPr>
      <w:r w:rsidRPr="00D40105">
        <w:rPr>
          <w:sz w:val="24"/>
          <w:szCs w:val="24"/>
        </w:rPr>
        <w:t xml:space="preserve">DIREITO CONSTITUCIONAL </w:t>
      </w:r>
      <w:r w:rsidRPr="00C711DC">
        <w:rPr>
          <w:sz w:val="24"/>
          <w:szCs w:val="24"/>
          <w:lang w:eastAsia="en-US"/>
        </w:rPr>
        <w:t>–</w:t>
      </w:r>
      <w:r w:rsidRPr="00D40105">
        <w:rPr>
          <w:sz w:val="24"/>
          <w:szCs w:val="24"/>
          <w:lang w:eastAsia="en-US"/>
        </w:rPr>
        <w:t xml:space="preserve"> PROTEÇÃO AO MEIO AMBIENTE; PROIBIÇÃO DA PROTEÇÃO DEFICIENTE</w:t>
      </w:r>
    </w:p>
    <w:p w14:paraId="25E9EBF1" w14:textId="77777777" w:rsidR="00C35386" w:rsidRPr="00D40105" w:rsidRDefault="00C35386" w:rsidP="00C35386">
      <w:pPr>
        <w:rPr>
          <w:sz w:val="24"/>
          <w:szCs w:val="24"/>
        </w:rPr>
      </w:pPr>
    </w:p>
    <w:p w14:paraId="1A0D484E" w14:textId="77777777" w:rsidR="00C35386" w:rsidRPr="00C711DC" w:rsidRDefault="00C35386" w:rsidP="00C35386">
      <w:pPr>
        <w:autoSpaceDE w:val="0"/>
        <w:autoSpaceDN w:val="0"/>
        <w:adjustRightInd w:val="0"/>
        <w:rPr>
          <w:sz w:val="24"/>
          <w:szCs w:val="24"/>
        </w:rPr>
      </w:pPr>
      <w:r w:rsidRPr="00905733">
        <w:rPr>
          <w:b/>
          <w:bCs/>
          <w:i/>
          <w:iCs/>
          <w:sz w:val="24"/>
          <w:szCs w:val="24"/>
          <w:lang w:eastAsia="en-US"/>
        </w:rPr>
        <w:t xml:space="preserve">Resolução do </w:t>
      </w:r>
      <w:bookmarkStart w:id="3" w:name="CONAMA"/>
      <w:r w:rsidRPr="00905733">
        <w:rPr>
          <w:b/>
          <w:bCs/>
          <w:i/>
          <w:iCs/>
          <w:sz w:val="24"/>
          <w:szCs w:val="24"/>
          <w:lang w:eastAsia="en-US"/>
        </w:rPr>
        <w:t>CONAMA</w:t>
      </w:r>
      <w:bookmarkEnd w:id="3"/>
      <w:r w:rsidRPr="00905733">
        <w:rPr>
          <w:b/>
          <w:bCs/>
          <w:i/>
          <w:iCs/>
          <w:sz w:val="24"/>
          <w:szCs w:val="24"/>
          <w:lang w:eastAsia="en-US"/>
        </w:rPr>
        <w:t xml:space="preserve">: limites máximos de emissão de poluentes atmosféricos para fontes fixas </w:t>
      </w:r>
      <w:r w:rsidRPr="00C711DC">
        <w:rPr>
          <w:sz w:val="24"/>
          <w:szCs w:val="24"/>
          <w:lang w:eastAsia="en-US"/>
        </w:rPr>
        <w:t xml:space="preserve">– </w:t>
      </w:r>
      <w:hyperlink r:id="rId29" w:history="1">
        <w:r w:rsidRPr="00C42BE7">
          <w:rPr>
            <w:rStyle w:val="Hyperlink"/>
            <w:color w:val="auto"/>
            <w:sz w:val="24"/>
            <w:szCs w:val="24"/>
            <w:u w:val="none"/>
          </w:rPr>
          <w:t>ADI 7.467/DF</w:t>
        </w:r>
      </w:hyperlink>
    </w:p>
    <w:p w14:paraId="0A9BA451" w14:textId="77777777" w:rsidR="00C35386" w:rsidRPr="00C15A0A" w:rsidRDefault="00C35386" w:rsidP="00C35386">
      <w:pPr>
        <w:autoSpaceDE w:val="0"/>
        <w:autoSpaceDN w:val="0"/>
        <w:adjustRightInd w:val="0"/>
        <w:rPr>
          <w:color w:val="000000" w:themeColor="text1"/>
          <w:sz w:val="24"/>
          <w:szCs w:val="24"/>
        </w:rPr>
      </w:pPr>
      <w:r w:rsidRPr="002A5755">
        <w:rPr>
          <w:noProof/>
          <w:sz w:val="24"/>
          <w:szCs w:val="24"/>
        </w:rPr>
        <w:drawing>
          <wp:inline distT="0" distB="0" distL="0" distR="0" wp14:anchorId="38FAE67C" wp14:editId="796393EF">
            <wp:extent cx="1195705" cy="180975"/>
            <wp:effectExtent l="0" t="0" r="4445" b="9525"/>
            <wp:docPr id="1694817976" name="Imagem 4">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17976" name="Imagem 4">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0FFB71F3" w14:textId="77777777" w:rsidR="00C35386" w:rsidRPr="00C15A0A" w:rsidRDefault="00C35386" w:rsidP="00C35386">
      <w:pPr>
        <w:spacing w:line="276" w:lineRule="auto"/>
        <w:rPr>
          <w:sz w:val="24"/>
          <w:szCs w:val="24"/>
          <w:lang w:eastAsia="en-US"/>
        </w:rPr>
      </w:pPr>
    </w:p>
    <w:p w14:paraId="3C4F256F" w14:textId="77777777" w:rsidR="00C35386" w:rsidRPr="000F009E" w:rsidRDefault="00C35386" w:rsidP="00C35386">
      <w:pPr>
        <w:rPr>
          <w:sz w:val="24"/>
          <w:szCs w:val="24"/>
          <w:lang w:eastAsia="en-US"/>
        </w:rPr>
      </w:pPr>
      <w:r w:rsidRPr="00C15A0A">
        <w:rPr>
          <w:b/>
          <w:bCs/>
          <w:sz w:val="24"/>
          <w:szCs w:val="24"/>
          <w:lang w:eastAsia="en-US"/>
        </w:rPr>
        <w:t>ODS</w:t>
      </w:r>
      <w:r w:rsidRPr="00C15A0A">
        <w:rPr>
          <w:sz w:val="24"/>
          <w:szCs w:val="24"/>
          <w:lang w:eastAsia="en-US"/>
        </w:rPr>
        <w:t xml:space="preserve">: </w:t>
      </w:r>
      <w:hyperlink r:id="rId32" w:history="1">
        <w:r w:rsidRPr="000F009E">
          <w:rPr>
            <w:rStyle w:val="Hyperlink"/>
            <w:sz w:val="24"/>
            <w:szCs w:val="24"/>
            <w:lang w:eastAsia="en-US"/>
          </w:rPr>
          <w:t>13</w:t>
        </w:r>
      </w:hyperlink>
    </w:p>
    <w:p w14:paraId="435BE8F8" w14:textId="77777777" w:rsidR="00C35386" w:rsidRPr="00AC0564" w:rsidRDefault="00C35386" w:rsidP="00C35386">
      <w:pPr>
        <w:spacing w:line="276" w:lineRule="auto"/>
        <w:rPr>
          <w:sz w:val="24"/>
          <w:szCs w:val="24"/>
          <w:lang w:eastAsia="en-US"/>
        </w:rPr>
      </w:pPr>
    </w:p>
    <w:p w14:paraId="38053D2C" w14:textId="77777777" w:rsidR="00C35386" w:rsidRPr="00AC0564" w:rsidRDefault="00C35386" w:rsidP="00C35386">
      <w:pPr>
        <w:spacing w:line="360" w:lineRule="auto"/>
        <w:rPr>
          <w:sz w:val="24"/>
          <w:szCs w:val="24"/>
          <w:lang w:eastAsia="en-US"/>
        </w:rPr>
      </w:pPr>
      <w:r w:rsidRPr="00AC0564">
        <w:rPr>
          <w:sz w:val="24"/>
          <w:szCs w:val="24"/>
          <w:lang w:eastAsia="en-US"/>
        </w:rPr>
        <w:t>Resumo:</w:t>
      </w:r>
    </w:p>
    <w:p w14:paraId="3C089AF9" w14:textId="77777777" w:rsidR="00C35386" w:rsidRDefault="00C35386" w:rsidP="00C35386">
      <w:pPr>
        <w:spacing w:line="360" w:lineRule="auto"/>
        <w:rPr>
          <w:b/>
          <w:bCs/>
          <w:sz w:val="24"/>
          <w:szCs w:val="24"/>
          <w:lang w:eastAsia="en-US"/>
        </w:rPr>
      </w:pPr>
      <w:r w:rsidRPr="00AC0564">
        <w:rPr>
          <w:sz w:val="24"/>
          <w:szCs w:val="24"/>
          <w:lang w:eastAsia="en-US"/>
        </w:rPr>
        <w:tab/>
      </w:r>
      <w:r w:rsidRPr="00B730D7">
        <w:rPr>
          <w:b/>
          <w:bCs/>
          <w:sz w:val="24"/>
          <w:szCs w:val="24"/>
          <w:lang w:eastAsia="en-US"/>
        </w:rPr>
        <w:t>A</w:t>
      </w:r>
      <w:r>
        <w:rPr>
          <w:sz w:val="24"/>
          <w:szCs w:val="24"/>
          <w:lang w:eastAsia="en-US"/>
        </w:rPr>
        <w:t xml:space="preserve"> </w:t>
      </w:r>
      <w:r w:rsidRPr="00B94084">
        <w:rPr>
          <w:b/>
          <w:bCs/>
          <w:sz w:val="24"/>
          <w:szCs w:val="24"/>
          <w:lang w:eastAsia="en-US"/>
        </w:rPr>
        <w:t xml:space="preserve">resolução do Conselho Nacional do Meio Ambiente (CONAMA) que altera os limites máximos de emissão de poluentes atmosféricos provenientes de turbinas a gás para </w:t>
      </w:r>
      <w:r w:rsidRPr="00B94084">
        <w:rPr>
          <w:b/>
          <w:bCs/>
          <w:sz w:val="24"/>
          <w:szCs w:val="24"/>
          <w:lang w:eastAsia="en-US"/>
        </w:rPr>
        <w:lastRenderedPageBreak/>
        <w:t>geração de energia elétrica e afasta a incidência dos referidos limites para plataformas totalmente eletrificadas, localizadas além do mar territorial brasileiro</w:t>
      </w:r>
      <w:r>
        <w:rPr>
          <w:b/>
          <w:bCs/>
          <w:sz w:val="24"/>
          <w:szCs w:val="24"/>
          <w:lang w:eastAsia="en-US"/>
        </w:rPr>
        <w:t xml:space="preserve"> (</w:t>
      </w:r>
      <w:r w:rsidRPr="00D40105">
        <w:rPr>
          <w:b/>
          <w:bCs/>
          <w:i/>
          <w:iCs/>
          <w:sz w:val="24"/>
          <w:szCs w:val="24"/>
          <w:lang w:eastAsia="en-US"/>
        </w:rPr>
        <w:t>offshore</w:t>
      </w:r>
      <w:r>
        <w:rPr>
          <w:b/>
          <w:bCs/>
          <w:sz w:val="24"/>
          <w:szCs w:val="24"/>
          <w:lang w:eastAsia="en-US"/>
        </w:rPr>
        <w:t>)</w:t>
      </w:r>
      <w:r w:rsidRPr="00B94084">
        <w:rPr>
          <w:b/>
          <w:bCs/>
          <w:sz w:val="24"/>
          <w:szCs w:val="24"/>
          <w:lang w:eastAsia="en-US"/>
        </w:rPr>
        <w:t>, quando a geração elétrica por cada turbogerador for inferior a 100 MW (megawatts)</w:t>
      </w:r>
      <w:r>
        <w:rPr>
          <w:b/>
          <w:bCs/>
          <w:sz w:val="24"/>
          <w:szCs w:val="24"/>
          <w:lang w:eastAsia="en-US"/>
        </w:rPr>
        <w:t>, atendeu ao regime de urgência regulatória.</w:t>
      </w:r>
    </w:p>
    <w:p w14:paraId="312E2211" w14:textId="77777777" w:rsidR="00C35386" w:rsidRDefault="00C35386" w:rsidP="00C35386">
      <w:pPr>
        <w:spacing w:line="360" w:lineRule="auto"/>
        <w:rPr>
          <w:sz w:val="24"/>
          <w:szCs w:val="24"/>
          <w:lang w:eastAsia="en-US"/>
        </w:rPr>
      </w:pPr>
      <w:r>
        <w:rPr>
          <w:sz w:val="24"/>
          <w:szCs w:val="24"/>
          <w:lang w:eastAsia="en-US"/>
        </w:rPr>
        <w:tab/>
        <w:t xml:space="preserve">Embora a norma impugnada tenha sido </w:t>
      </w:r>
      <w:r w:rsidRPr="00C2764C">
        <w:rPr>
          <w:sz w:val="24"/>
          <w:szCs w:val="24"/>
          <w:lang w:eastAsia="en-US"/>
        </w:rPr>
        <w:t xml:space="preserve">aprovada em regime sumário, sem o necessário e prévio debate e estudo sobre as consequências para a qualidade do ar, especialmente </w:t>
      </w:r>
      <w:r>
        <w:rPr>
          <w:sz w:val="24"/>
          <w:szCs w:val="24"/>
          <w:lang w:eastAsia="en-US"/>
        </w:rPr>
        <w:t>no que se refere à</w:t>
      </w:r>
      <w:r w:rsidRPr="00C2764C">
        <w:rPr>
          <w:sz w:val="24"/>
          <w:szCs w:val="24"/>
          <w:lang w:eastAsia="en-US"/>
        </w:rPr>
        <w:t xml:space="preserve"> emissão de poluentes atmosféricos gerados por plataformas totalmente eletrificadas</w:t>
      </w:r>
      <w:r>
        <w:rPr>
          <w:sz w:val="24"/>
          <w:szCs w:val="24"/>
          <w:lang w:eastAsia="en-US"/>
        </w:rPr>
        <w:t xml:space="preserve">, não houve </w:t>
      </w:r>
      <w:r w:rsidRPr="00C2764C">
        <w:rPr>
          <w:sz w:val="24"/>
          <w:szCs w:val="24"/>
          <w:lang w:eastAsia="en-US"/>
        </w:rPr>
        <w:t>comprovação objetiva de descumprimento dos princípios constitucionais protetivos ambientais</w:t>
      </w:r>
      <w:r>
        <w:rPr>
          <w:sz w:val="24"/>
          <w:szCs w:val="24"/>
          <w:lang w:eastAsia="en-US"/>
        </w:rPr>
        <w:t xml:space="preserve">. </w:t>
      </w:r>
    </w:p>
    <w:p w14:paraId="51DDB753" w14:textId="77777777" w:rsidR="00C35386" w:rsidRDefault="00C35386" w:rsidP="00C35386">
      <w:pPr>
        <w:spacing w:line="360" w:lineRule="auto"/>
        <w:rPr>
          <w:sz w:val="24"/>
          <w:szCs w:val="24"/>
          <w:lang w:eastAsia="en-US"/>
        </w:rPr>
      </w:pPr>
      <w:r>
        <w:rPr>
          <w:sz w:val="24"/>
          <w:szCs w:val="24"/>
          <w:lang w:eastAsia="en-US"/>
        </w:rPr>
        <w:tab/>
        <w:t xml:space="preserve">A </w:t>
      </w:r>
      <w:r w:rsidRPr="00927137">
        <w:rPr>
          <w:sz w:val="24"/>
          <w:szCs w:val="24"/>
          <w:lang w:eastAsia="en-US"/>
        </w:rPr>
        <w:t xml:space="preserve">edição do ato questionado objetivou incentivar a utilização de plataformas totalmente eletrificadas que geram </w:t>
      </w:r>
      <w:r>
        <w:rPr>
          <w:sz w:val="24"/>
          <w:szCs w:val="24"/>
          <w:lang w:eastAsia="en-US"/>
        </w:rPr>
        <w:t>20%</w:t>
      </w:r>
      <w:r w:rsidRPr="00927137">
        <w:rPr>
          <w:sz w:val="24"/>
          <w:szCs w:val="24"/>
          <w:lang w:eastAsia="en-US"/>
        </w:rPr>
        <w:t xml:space="preserve"> menos poluentes que as plataformas</w:t>
      </w:r>
      <w:r>
        <w:rPr>
          <w:sz w:val="24"/>
          <w:szCs w:val="24"/>
          <w:lang w:eastAsia="en-US"/>
        </w:rPr>
        <w:t xml:space="preserve"> </w:t>
      </w:r>
      <w:r w:rsidRPr="00927137">
        <w:rPr>
          <w:sz w:val="24"/>
          <w:szCs w:val="24"/>
          <w:lang w:eastAsia="en-US"/>
        </w:rPr>
        <w:t>comuns</w:t>
      </w:r>
      <w:r>
        <w:rPr>
          <w:sz w:val="24"/>
          <w:szCs w:val="24"/>
          <w:lang w:eastAsia="en-US"/>
        </w:rPr>
        <w:t xml:space="preserve">. Nesse contexto, esta Corte </w:t>
      </w:r>
      <w:r w:rsidRPr="00927137">
        <w:rPr>
          <w:sz w:val="24"/>
          <w:szCs w:val="24"/>
          <w:lang w:eastAsia="en-US"/>
        </w:rPr>
        <w:t xml:space="preserve">tem adotado postura cautelosa no sentido de possibilitar aos órgãos técnicos </w:t>
      </w:r>
      <w:r>
        <w:rPr>
          <w:sz w:val="24"/>
          <w:szCs w:val="24"/>
          <w:lang w:eastAsia="en-US"/>
        </w:rPr>
        <w:t>que promovam</w:t>
      </w:r>
      <w:r w:rsidRPr="00927137">
        <w:rPr>
          <w:sz w:val="24"/>
          <w:szCs w:val="24"/>
          <w:lang w:eastAsia="en-US"/>
        </w:rPr>
        <w:t xml:space="preserve"> ajustes necessários em suas resoluções</w:t>
      </w:r>
      <w:r>
        <w:rPr>
          <w:sz w:val="24"/>
          <w:szCs w:val="24"/>
          <w:lang w:eastAsia="en-US"/>
        </w:rPr>
        <w:t>,</w:t>
      </w:r>
      <w:r w:rsidRPr="00927137">
        <w:rPr>
          <w:sz w:val="24"/>
          <w:szCs w:val="24"/>
          <w:lang w:eastAsia="en-US"/>
        </w:rPr>
        <w:t xml:space="preserve"> </w:t>
      </w:r>
      <w:r>
        <w:rPr>
          <w:sz w:val="24"/>
          <w:szCs w:val="24"/>
          <w:lang w:eastAsia="en-US"/>
        </w:rPr>
        <w:t>a fim de</w:t>
      </w:r>
      <w:r w:rsidRPr="00927137">
        <w:rPr>
          <w:sz w:val="24"/>
          <w:szCs w:val="24"/>
          <w:lang w:eastAsia="en-US"/>
        </w:rPr>
        <w:t xml:space="preserve"> alcançar o objetivo de se dar máxima eficácia aos compromissos constitucionais assumidos pelo Poder Público</w:t>
      </w:r>
      <w:r>
        <w:rPr>
          <w:sz w:val="24"/>
          <w:szCs w:val="24"/>
          <w:lang w:eastAsia="en-US"/>
        </w:rPr>
        <w:t xml:space="preserve"> (1).</w:t>
      </w:r>
    </w:p>
    <w:p w14:paraId="41CEBA21" w14:textId="77777777" w:rsidR="00C35386" w:rsidRDefault="00C35386" w:rsidP="00C35386">
      <w:pPr>
        <w:spacing w:line="360" w:lineRule="auto"/>
        <w:rPr>
          <w:sz w:val="24"/>
          <w:szCs w:val="24"/>
          <w:lang w:eastAsia="en-US"/>
        </w:rPr>
      </w:pPr>
      <w:r>
        <w:rPr>
          <w:sz w:val="24"/>
          <w:szCs w:val="24"/>
          <w:lang w:eastAsia="en-US"/>
        </w:rPr>
        <w:tab/>
        <w:t xml:space="preserve">Por fim, a </w:t>
      </w:r>
      <w:r w:rsidRPr="006D6915">
        <w:rPr>
          <w:sz w:val="24"/>
          <w:szCs w:val="24"/>
          <w:lang w:eastAsia="en-US"/>
        </w:rPr>
        <w:t>eventual alteração d</w:t>
      </w:r>
      <w:r>
        <w:rPr>
          <w:sz w:val="24"/>
          <w:szCs w:val="24"/>
          <w:lang w:eastAsia="en-US"/>
        </w:rPr>
        <w:t>e</w:t>
      </w:r>
      <w:r w:rsidRPr="006D6915">
        <w:rPr>
          <w:sz w:val="24"/>
          <w:szCs w:val="24"/>
          <w:lang w:eastAsia="en-US"/>
        </w:rPr>
        <w:t xml:space="preserve"> norma regulamentadora que ignore os projetos iniciados durante sua vigência poderia acarretar a necessidade de interrupção definitiva dos investimentos, em razão da impossibilidade técnica de alteração da configuração totalmente eletrificada do modelo</w:t>
      </w:r>
      <w:r>
        <w:rPr>
          <w:sz w:val="24"/>
          <w:szCs w:val="24"/>
          <w:lang w:eastAsia="en-US"/>
        </w:rPr>
        <w:t xml:space="preserve">, com </w:t>
      </w:r>
      <w:r w:rsidRPr="006D6915">
        <w:rPr>
          <w:sz w:val="24"/>
          <w:szCs w:val="24"/>
          <w:lang w:eastAsia="en-US"/>
        </w:rPr>
        <w:t>prejuízos bilionários</w:t>
      </w:r>
      <w:r>
        <w:rPr>
          <w:sz w:val="24"/>
          <w:szCs w:val="24"/>
          <w:lang w:eastAsia="en-US"/>
        </w:rPr>
        <w:t xml:space="preserve"> para os operadores do setor.</w:t>
      </w:r>
    </w:p>
    <w:p w14:paraId="32C748B3" w14:textId="77777777" w:rsidR="00C35386" w:rsidRDefault="00C35386" w:rsidP="00C35386">
      <w:pPr>
        <w:tabs>
          <w:tab w:val="left" w:pos="709"/>
        </w:tabs>
        <w:spacing w:line="360" w:lineRule="auto"/>
        <w:rPr>
          <w:sz w:val="24"/>
          <w:szCs w:val="24"/>
          <w:lang w:eastAsia="en-US"/>
        </w:rPr>
      </w:pPr>
      <w:r w:rsidRPr="00AC0564">
        <w:rPr>
          <w:sz w:val="24"/>
          <w:szCs w:val="24"/>
          <w:lang w:eastAsia="en-US"/>
        </w:rPr>
        <w:tab/>
      </w:r>
      <w:r w:rsidRPr="0046039A">
        <w:rPr>
          <w:sz w:val="24"/>
          <w:szCs w:val="24"/>
          <w:lang w:eastAsia="en-US"/>
        </w:rPr>
        <w:t xml:space="preserve">Com base nesses e em outros entendimentos, o Plenário, </w:t>
      </w:r>
      <w:r w:rsidRPr="000D14DE">
        <w:rPr>
          <w:sz w:val="24"/>
          <w:szCs w:val="24"/>
          <w:lang w:eastAsia="en-US"/>
        </w:rPr>
        <w:t xml:space="preserve">por unanimidade, </w:t>
      </w:r>
      <w:r>
        <w:rPr>
          <w:sz w:val="24"/>
          <w:szCs w:val="24"/>
          <w:lang w:eastAsia="en-US"/>
        </w:rPr>
        <w:t xml:space="preserve">julgou improcedente a ação e recomendou </w:t>
      </w:r>
      <w:r w:rsidRPr="00905733">
        <w:rPr>
          <w:sz w:val="24"/>
          <w:szCs w:val="24"/>
          <w:lang w:eastAsia="en-US"/>
        </w:rPr>
        <w:t xml:space="preserve">ao CONAMA que, ao conduzir o processo de aperfeiçoamento da </w:t>
      </w:r>
      <w:hyperlink r:id="rId33" w:history="1">
        <w:r w:rsidRPr="000F009E">
          <w:rPr>
            <w:rStyle w:val="Hyperlink"/>
            <w:sz w:val="24"/>
            <w:szCs w:val="24"/>
            <w:lang w:eastAsia="en-US"/>
          </w:rPr>
          <w:t>Resolução nº 501/2021</w:t>
        </w:r>
      </w:hyperlink>
      <w:r>
        <w:rPr>
          <w:sz w:val="24"/>
          <w:szCs w:val="24"/>
          <w:lang w:eastAsia="en-US"/>
        </w:rPr>
        <w:t xml:space="preserve"> (2)</w:t>
      </w:r>
      <w:r w:rsidRPr="00905733">
        <w:rPr>
          <w:sz w:val="24"/>
          <w:szCs w:val="24"/>
          <w:lang w:eastAsia="en-US"/>
        </w:rPr>
        <w:t>, atente para a elaboração de novos pareceres técnicos, sejam ouvidos os órgãos responsáveis pela fiscalização e proteção ambiental, como o Ibama e o Ministério Público</w:t>
      </w:r>
      <w:r>
        <w:rPr>
          <w:sz w:val="24"/>
          <w:szCs w:val="24"/>
          <w:lang w:eastAsia="en-US"/>
        </w:rPr>
        <w:t xml:space="preserve"> e</w:t>
      </w:r>
      <w:r w:rsidRPr="00905733">
        <w:rPr>
          <w:sz w:val="24"/>
          <w:szCs w:val="24"/>
          <w:lang w:eastAsia="en-US"/>
        </w:rPr>
        <w:t xml:space="preserve"> seja promovida análise mais específica, com o aprofundamento deliberativo e com dados mais claros sobre o ponto relativo à nova realidade das plataformas totalmente eletrificadas </w:t>
      </w:r>
      <w:r w:rsidRPr="00FF681F">
        <w:rPr>
          <w:i/>
          <w:iCs/>
          <w:sz w:val="24"/>
          <w:szCs w:val="24"/>
          <w:lang w:eastAsia="en-US"/>
        </w:rPr>
        <w:t>offshore.</w:t>
      </w:r>
    </w:p>
    <w:p w14:paraId="223CC429" w14:textId="77777777" w:rsidR="00C35386" w:rsidRDefault="00C35386" w:rsidP="00C35386">
      <w:pPr>
        <w:spacing w:line="360" w:lineRule="auto"/>
        <w:rPr>
          <w:sz w:val="24"/>
          <w:szCs w:val="24"/>
          <w:lang w:eastAsia="en-US"/>
        </w:rPr>
      </w:pPr>
    </w:p>
    <w:p w14:paraId="103E172A" w14:textId="77777777" w:rsidR="00C35386" w:rsidRPr="002457B9" w:rsidRDefault="00C35386" w:rsidP="00C35386">
      <w:pPr>
        <w:pStyle w:val="PargrafodaLista"/>
        <w:spacing w:after="120"/>
        <w:ind w:left="0" w:firstLine="709"/>
        <w:rPr>
          <w:rFonts w:ascii="Arial" w:hAnsi="Arial" w:cs="Arial"/>
          <w:sz w:val="20"/>
          <w:szCs w:val="20"/>
        </w:rPr>
      </w:pPr>
      <w:r>
        <w:rPr>
          <w:rFonts w:ascii="Arial" w:hAnsi="Arial" w:cs="Arial"/>
          <w:sz w:val="20"/>
          <w:szCs w:val="20"/>
        </w:rPr>
        <w:t>(</w:t>
      </w:r>
      <w:r w:rsidRPr="002457B9">
        <w:rPr>
          <w:rFonts w:ascii="Arial" w:hAnsi="Arial" w:cs="Arial"/>
          <w:sz w:val="20"/>
          <w:szCs w:val="20"/>
        </w:rPr>
        <w:t xml:space="preserve">1) Precedente citado: </w:t>
      </w:r>
      <w:hyperlink r:id="rId34" w:history="1">
        <w:r w:rsidRPr="002457B9">
          <w:rPr>
            <w:rStyle w:val="Hyperlink"/>
            <w:rFonts w:ascii="Arial" w:hAnsi="Arial" w:cs="Arial"/>
            <w:sz w:val="20"/>
            <w:szCs w:val="20"/>
          </w:rPr>
          <w:t>ADI 6.148</w:t>
        </w:r>
      </w:hyperlink>
      <w:r w:rsidRPr="002457B9">
        <w:rPr>
          <w:rFonts w:ascii="Arial" w:hAnsi="Arial" w:cs="Arial"/>
          <w:sz w:val="20"/>
          <w:szCs w:val="20"/>
        </w:rPr>
        <w:t>.</w:t>
      </w:r>
    </w:p>
    <w:p w14:paraId="390B5790" w14:textId="77777777" w:rsidR="00C35386" w:rsidRPr="003B30A7" w:rsidRDefault="00C35386" w:rsidP="00C35386">
      <w:pPr>
        <w:pStyle w:val="PargrafodaLista"/>
        <w:spacing w:after="120"/>
        <w:ind w:left="0" w:firstLine="709"/>
        <w:rPr>
          <w:rFonts w:ascii="Arial" w:hAnsi="Arial" w:cs="Arial"/>
          <w:sz w:val="20"/>
          <w:szCs w:val="20"/>
        </w:rPr>
      </w:pPr>
      <w:r w:rsidRPr="00FF681F">
        <w:rPr>
          <w:rFonts w:ascii="Arial" w:hAnsi="Arial" w:cs="Arial"/>
          <w:sz w:val="20"/>
          <w:szCs w:val="20"/>
        </w:rPr>
        <w:t xml:space="preserve">(2) </w:t>
      </w:r>
      <w:hyperlink r:id="rId35" w:history="1">
        <w:r w:rsidRPr="002457B9">
          <w:rPr>
            <w:rStyle w:val="Hyperlink"/>
            <w:rFonts w:ascii="Arial" w:hAnsi="Arial" w:cs="Arial"/>
            <w:sz w:val="20"/>
            <w:szCs w:val="20"/>
          </w:rPr>
          <w:t>Resolução nº 501/2021</w:t>
        </w:r>
      </w:hyperlink>
      <w:r w:rsidRPr="002457B9">
        <w:rPr>
          <w:rFonts w:ascii="Arial" w:hAnsi="Arial" w:cs="Arial"/>
          <w:sz w:val="20"/>
          <w:szCs w:val="20"/>
        </w:rPr>
        <w:t>: “Art. 1º O Anexo V da Resolução nº 382, de 26 de dezembro de 2006, publicada no Diário Oficial da União de 2 de janeiro de 2007, Seção 1, página 131-137, passa a vigorar com as seguintes alterações: ANEXO V LIMITES DE EMISSÃO PARA POLUENTES ATMOSFÉRICOS PROVENIENTES DE TURBINAS A GÁS PARA GERAÇÃO DE ENERGIA ELÉTRICA ‘1. ............. 1.2. Para plataformas totalmente eletrificadas, localizadas além do mar territorial brasileiro, quando a geração elétrica por cada turbogerador</w:t>
      </w:r>
      <w:r w:rsidRPr="009B6728">
        <w:rPr>
          <w:rFonts w:ascii="Arial" w:hAnsi="Arial" w:cs="Arial"/>
          <w:sz w:val="20"/>
          <w:szCs w:val="20"/>
        </w:rPr>
        <w:t xml:space="preserve"> for inferior a 100 MW, os limites aqui estabelecidos não se aplicam. 2. ............... a) ............... b) plataforma totalmente eletrificada: empreendimento de petróleo e gás que utiliza turbinas em ciclo simples ou combinado somente para geração de energia elétrica. ...................(NR)</w:t>
      </w:r>
      <w:r>
        <w:rPr>
          <w:rFonts w:ascii="Arial" w:hAnsi="Arial" w:cs="Arial"/>
          <w:sz w:val="20"/>
          <w:szCs w:val="20"/>
        </w:rPr>
        <w:t>’</w:t>
      </w:r>
      <w:r w:rsidRPr="009B6728">
        <w:rPr>
          <w:rFonts w:ascii="Arial" w:hAnsi="Arial" w:cs="Arial"/>
          <w:sz w:val="20"/>
          <w:szCs w:val="20"/>
        </w:rPr>
        <w:t xml:space="preserve"> Art. 2º Esta Resolução entra em vigor em 03 de novembro de 2021.</w:t>
      </w:r>
      <w:r>
        <w:rPr>
          <w:rFonts w:ascii="Arial" w:hAnsi="Arial" w:cs="Arial"/>
          <w:sz w:val="20"/>
          <w:szCs w:val="20"/>
        </w:rPr>
        <w:t>”</w:t>
      </w:r>
    </w:p>
    <w:p w14:paraId="032AF6B9" w14:textId="77777777" w:rsidR="00C35386" w:rsidRDefault="00C35386" w:rsidP="00C35386">
      <w:pPr>
        <w:spacing w:line="360" w:lineRule="auto"/>
        <w:rPr>
          <w:sz w:val="24"/>
          <w:szCs w:val="24"/>
          <w:lang w:eastAsia="en-US"/>
        </w:rPr>
      </w:pPr>
    </w:p>
    <w:p w14:paraId="2247CEA8" w14:textId="77777777" w:rsidR="00C35386" w:rsidRPr="004D1BA7" w:rsidRDefault="00C35386" w:rsidP="00C35386">
      <w:pPr>
        <w:spacing w:line="360" w:lineRule="auto"/>
        <w:rPr>
          <w:sz w:val="24"/>
          <w:szCs w:val="24"/>
        </w:rPr>
      </w:pPr>
      <w:hyperlink r:id="rId36" w:history="1">
        <w:r w:rsidRPr="004D1BA7">
          <w:rPr>
            <w:rStyle w:val="Hyperlink"/>
            <w:sz w:val="24"/>
            <w:szCs w:val="24"/>
          </w:rPr>
          <w:t>ADI 7.467/DF, relatora Ministra Cármen Lúcia, julgamento virtual finalizado em 15.06.2026 (segunda-feira), às 23:59</w:t>
        </w:r>
      </w:hyperlink>
    </w:p>
    <w:p w14:paraId="37CFC665" w14:textId="77777777" w:rsidR="00C35386" w:rsidRPr="00AC0564" w:rsidRDefault="00C35386" w:rsidP="00C35386">
      <w:pPr>
        <w:spacing w:line="360" w:lineRule="auto"/>
        <w:rPr>
          <w:rFonts w:eastAsiaTheme="majorEastAsia"/>
          <w:sz w:val="24"/>
          <w:szCs w:val="24"/>
          <w:lang w:eastAsia="en-US"/>
        </w:rPr>
      </w:pPr>
    </w:p>
    <w:p w14:paraId="496DF720" w14:textId="77777777" w:rsidR="00C35386" w:rsidRDefault="00C35386" w:rsidP="00C35386">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7B9198FC" w14:textId="77777777" w:rsidR="00C35386" w:rsidRDefault="00C35386" w:rsidP="002608EF">
      <w:pPr>
        <w:rPr>
          <w:sz w:val="24"/>
          <w:szCs w:val="24"/>
          <w:lang w:eastAsia="en-US"/>
        </w:rPr>
      </w:pPr>
    </w:p>
    <w:p w14:paraId="0C40671D" w14:textId="77777777" w:rsidR="00D91351" w:rsidRPr="00D91351" w:rsidRDefault="00D91351" w:rsidP="00D91351">
      <w:pPr>
        <w:rPr>
          <w:bCs/>
          <w:sz w:val="24"/>
          <w:szCs w:val="24"/>
          <w:lang w:eastAsia="en-US"/>
        </w:rPr>
      </w:pPr>
      <w:r w:rsidRPr="00D91351">
        <w:rPr>
          <w:sz w:val="24"/>
          <w:szCs w:val="24"/>
          <w:lang w:eastAsia="en-US"/>
        </w:rPr>
        <w:t xml:space="preserve">DIREITO CONSTITUCIONAL – DIREITOS E GARANTIAS FUNDAMENTAIS; </w:t>
      </w:r>
      <w:r w:rsidRPr="00D91351">
        <w:rPr>
          <w:bCs/>
          <w:sz w:val="24"/>
          <w:szCs w:val="24"/>
          <w:lang w:eastAsia="en-US"/>
        </w:rPr>
        <w:t>LIBERDADE DE EXPRESSÃO; RESPONSABILIDADE CIVIL; MARCO CIVIL DA INTERNET; PROVEDORES DE APLICAÇÕES; CONTEÚDO DE TERCEIROS</w:t>
      </w:r>
    </w:p>
    <w:p w14:paraId="1DC08028" w14:textId="77777777" w:rsidR="00D91351" w:rsidRPr="00D91351" w:rsidRDefault="00D91351" w:rsidP="00D91351">
      <w:pPr>
        <w:rPr>
          <w:bCs/>
          <w:i/>
          <w:iCs/>
          <w:sz w:val="24"/>
          <w:szCs w:val="24"/>
          <w:highlight w:val="yellow"/>
          <w:lang w:eastAsia="en-US"/>
        </w:rPr>
      </w:pPr>
    </w:p>
    <w:p w14:paraId="7D012FFB" w14:textId="43AA4E22" w:rsidR="00D91351" w:rsidRPr="00D91351" w:rsidRDefault="00D91351" w:rsidP="00D91351">
      <w:pPr>
        <w:autoSpaceDE w:val="0"/>
        <w:autoSpaceDN w:val="0"/>
        <w:adjustRightInd w:val="0"/>
        <w:rPr>
          <w:b/>
          <w:bCs/>
          <w:i/>
          <w:iCs/>
          <w:sz w:val="24"/>
          <w:szCs w:val="24"/>
          <w:lang w:eastAsia="en-US"/>
        </w:rPr>
      </w:pPr>
      <w:bookmarkStart w:id="4" w:name="ajustes"/>
      <w:r w:rsidRPr="00D91351">
        <w:rPr>
          <w:b/>
          <w:bCs/>
          <w:i/>
          <w:iCs/>
          <w:sz w:val="24"/>
          <w:szCs w:val="24"/>
          <w:lang w:eastAsia="en-US"/>
        </w:rPr>
        <w:t xml:space="preserve">Ajustes na tese de repercussão geral sobre a responsabilidade de plataformas digitais por conteúdo de terceiros </w:t>
      </w:r>
      <w:bookmarkEnd w:id="4"/>
      <w:r w:rsidRPr="00D91351">
        <w:rPr>
          <w:sz w:val="24"/>
          <w:szCs w:val="24"/>
          <w:lang w:eastAsia="en-US"/>
        </w:rPr>
        <w:t xml:space="preserve">– </w:t>
      </w:r>
      <w:hyperlink r:id="rId37" w:history="1">
        <w:r w:rsidRPr="00D91351">
          <w:rPr>
            <w:sz w:val="24"/>
            <w:szCs w:val="24"/>
            <w:lang w:eastAsia="en-US"/>
          </w:rPr>
          <w:t>RE 1.037.396 ED/SP</w:t>
        </w:r>
      </w:hyperlink>
      <w:r w:rsidRPr="00D91351">
        <w:rPr>
          <w:sz w:val="24"/>
          <w:szCs w:val="24"/>
          <w:lang w:eastAsia="en-US"/>
        </w:rPr>
        <w:t xml:space="preserve">, </w:t>
      </w:r>
      <w:hyperlink r:id="rId38" w:history="1">
        <w:r w:rsidRPr="00D91351">
          <w:rPr>
            <w:sz w:val="24"/>
            <w:szCs w:val="24"/>
            <w:lang w:eastAsia="en-US"/>
          </w:rPr>
          <w:t>RE 1.037.396 ED-segundos/SP</w:t>
        </w:r>
      </w:hyperlink>
      <w:r w:rsidRPr="00D91351">
        <w:rPr>
          <w:sz w:val="24"/>
          <w:szCs w:val="24"/>
          <w:lang w:eastAsia="en-US"/>
        </w:rPr>
        <w:t xml:space="preserve">, </w:t>
      </w:r>
      <w:hyperlink r:id="rId39" w:history="1">
        <w:r w:rsidRPr="00D91351">
          <w:rPr>
            <w:sz w:val="24"/>
            <w:szCs w:val="24"/>
            <w:lang w:eastAsia="en-US"/>
          </w:rPr>
          <w:t>RE 1.037.396 ED-terceiros/SP</w:t>
        </w:r>
      </w:hyperlink>
      <w:r w:rsidRPr="00D91351">
        <w:rPr>
          <w:sz w:val="24"/>
          <w:szCs w:val="24"/>
          <w:lang w:eastAsia="en-US"/>
        </w:rPr>
        <w:t xml:space="preserve">, </w:t>
      </w:r>
      <w:hyperlink r:id="rId40" w:history="1">
        <w:r w:rsidRPr="00D91351">
          <w:rPr>
            <w:sz w:val="24"/>
            <w:szCs w:val="24"/>
            <w:lang w:eastAsia="en-US"/>
          </w:rPr>
          <w:t>RE 1.037.396 ED-quartos/SP</w:t>
        </w:r>
      </w:hyperlink>
      <w:r w:rsidRPr="00D91351">
        <w:rPr>
          <w:sz w:val="24"/>
          <w:szCs w:val="24"/>
          <w:lang w:eastAsia="en-US"/>
        </w:rPr>
        <w:t xml:space="preserve">, </w:t>
      </w:r>
      <w:hyperlink r:id="rId41" w:history="1">
        <w:r w:rsidRPr="00D91351">
          <w:rPr>
            <w:sz w:val="24"/>
            <w:szCs w:val="24"/>
            <w:lang w:eastAsia="en-US"/>
          </w:rPr>
          <w:t>RE 1.037.396 ED-quintos/SP</w:t>
        </w:r>
      </w:hyperlink>
      <w:r w:rsidRPr="00D91351">
        <w:rPr>
          <w:sz w:val="24"/>
          <w:szCs w:val="24"/>
          <w:lang w:eastAsia="en-US"/>
        </w:rPr>
        <w:t xml:space="preserve">, </w:t>
      </w:r>
      <w:hyperlink r:id="rId42" w:history="1">
        <w:r w:rsidRPr="00D91351">
          <w:rPr>
            <w:sz w:val="24"/>
            <w:szCs w:val="24"/>
            <w:lang w:eastAsia="en-US"/>
          </w:rPr>
          <w:t>RE 1.037.396 ED-sextos/SP</w:t>
        </w:r>
      </w:hyperlink>
      <w:r w:rsidRPr="00D91351">
        <w:rPr>
          <w:sz w:val="24"/>
          <w:szCs w:val="24"/>
          <w:lang w:eastAsia="en-US"/>
        </w:rPr>
        <w:t xml:space="preserve">, </w:t>
      </w:r>
      <w:hyperlink r:id="rId43" w:history="1">
        <w:r w:rsidRPr="00D91351">
          <w:rPr>
            <w:sz w:val="24"/>
            <w:szCs w:val="24"/>
            <w:lang w:eastAsia="en-US"/>
          </w:rPr>
          <w:t>RE 1.037.396 ED-sétimos/SP</w:t>
        </w:r>
      </w:hyperlink>
      <w:r w:rsidRPr="00D91351">
        <w:rPr>
          <w:sz w:val="24"/>
          <w:szCs w:val="24"/>
          <w:lang w:eastAsia="en-US"/>
        </w:rPr>
        <w:t xml:space="preserve">, </w:t>
      </w:r>
      <w:hyperlink r:id="rId44" w:history="1">
        <w:r w:rsidRPr="00D91351">
          <w:rPr>
            <w:sz w:val="24"/>
            <w:szCs w:val="24"/>
            <w:lang w:eastAsia="en-US"/>
          </w:rPr>
          <w:t>RE 1.037.396 ED-oitavos/SP</w:t>
        </w:r>
      </w:hyperlink>
      <w:r w:rsidRPr="00D91351">
        <w:rPr>
          <w:sz w:val="24"/>
          <w:szCs w:val="24"/>
          <w:lang w:eastAsia="en-US"/>
        </w:rPr>
        <w:t xml:space="preserve"> e </w:t>
      </w:r>
      <w:hyperlink r:id="rId45" w:history="1">
        <w:r w:rsidRPr="00D91351">
          <w:rPr>
            <w:sz w:val="24"/>
            <w:szCs w:val="24"/>
            <w:lang w:eastAsia="en-US"/>
          </w:rPr>
          <w:t>RE 1.037.396 ED-nonos/SP</w:t>
        </w:r>
      </w:hyperlink>
      <w:r w:rsidRPr="00D91351">
        <w:rPr>
          <w:sz w:val="24"/>
          <w:szCs w:val="24"/>
          <w:lang w:eastAsia="en-US"/>
        </w:rPr>
        <w:t xml:space="preserve"> (</w:t>
      </w:r>
      <w:hyperlink r:id="rId46" w:history="1">
        <w:r w:rsidRPr="00D91351">
          <w:rPr>
            <w:sz w:val="24"/>
            <w:szCs w:val="24"/>
            <w:u w:val="single"/>
            <w:lang w:eastAsia="en-US"/>
          </w:rPr>
          <w:t>Tema 987 RG</w:t>
        </w:r>
      </w:hyperlink>
      <w:r w:rsidRPr="00D91351">
        <w:rPr>
          <w:sz w:val="24"/>
          <w:szCs w:val="24"/>
          <w:lang w:eastAsia="en-US"/>
        </w:rPr>
        <w:t>)</w:t>
      </w:r>
      <w:r w:rsidRPr="00D91351">
        <w:rPr>
          <w:sz w:val="24"/>
          <w:szCs w:val="24"/>
        </w:rPr>
        <w:t xml:space="preserve"> </w:t>
      </w:r>
      <w:r w:rsidRPr="00D91351">
        <w:rPr>
          <w:noProof/>
          <w:sz w:val="24"/>
          <w:szCs w:val="24"/>
        </w:rPr>
        <w:drawing>
          <wp:inline distT="0" distB="0" distL="0" distR="0" wp14:anchorId="796BFEC0" wp14:editId="40EFBBA0">
            <wp:extent cx="1196340" cy="182880"/>
            <wp:effectExtent l="0" t="0" r="3810" b="7620"/>
            <wp:docPr id="989602999" name="Imagem 4">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02999" name="Imagem 4">
                      <a:hlinkClick r:id="rId47"/>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319AABE4" w14:textId="77777777" w:rsidR="00D91351" w:rsidRPr="00D91351" w:rsidRDefault="00D91351" w:rsidP="00D91351">
      <w:pPr>
        <w:autoSpaceDE w:val="0"/>
        <w:autoSpaceDN w:val="0"/>
        <w:adjustRightInd w:val="0"/>
        <w:rPr>
          <w:sz w:val="24"/>
          <w:szCs w:val="24"/>
        </w:rPr>
      </w:pPr>
    </w:p>
    <w:p w14:paraId="15C11F79" w14:textId="77777777" w:rsidR="00D91351" w:rsidRPr="00D91351" w:rsidRDefault="00D91351" w:rsidP="00D91351">
      <w:pPr>
        <w:spacing w:line="360" w:lineRule="auto"/>
        <w:rPr>
          <w:sz w:val="24"/>
          <w:szCs w:val="24"/>
        </w:rPr>
      </w:pPr>
      <w:r w:rsidRPr="00D91351">
        <w:rPr>
          <w:b/>
          <w:bCs/>
          <w:sz w:val="24"/>
          <w:szCs w:val="24"/>
        </w:rPr>
        <w:t>ODS:</w:t>
      </w:r>
      <w:r w:rsidRPr="00D91351">
        <w:rPr>
          <w:sz w:val="24"/>
          <w:szCs w:val="24"/>
        </w:rPr>
        <w:t xml:space="preserve"> </w:t>
      </w:r>
      <w:hyperlink r:id="rId48" w:history="1">
        <w:r w:rsidRPr="00D91351">
          <w:rPr>
            <w:color w:val="0000FF"/>
            <w:sz w:val="24"/>
            <w:szCs w:val="24"/>
            <w:u w:val="single"/>
          </w:rPr>
          <w:t>16</w:t>
        </w:r>
      </w:hyperlink>
    </w:p>
    <w:p w14:paraId="2CE13009" w14:textId="77777777" w:rsidR="00D91351" w:rsidRPr="00D91351" w:rsidRDefault="00D91351" w:rsidP="00D91351">
      <w:pPr>
        <w:autoSpaceDE w:val="0"/>
        <w:autoSpaceDN w:val="0"/>
        <w:adjustRightInd w:val="0"/>
        <w:spacing w:line="360" w:lineRule="auto"/>
        <w:rPr>
          <w:sz w:val="24"/>
          <w:szCs w:val="24"/>
          <w:lang w:eastAsia="en-US"/>
        </w:rPr>
      </w:pPr>
    </w:p>
    <w:p w14:paraId="55FCA342" w14:textId="77777777" w:rsidR="00D91351" w:rsidRPr="00D91351" w:rsidRDefault="00D91351" w:rsidP="00D91351">
      <w:pPr>
        <w:autoSpaceDE w:val="0"/>
        <w:autoSpaceDN w:val="0"/>
        <w:adjustRightInd w:val="0"/>
        <w:spacing w:line="360" w:lineRule="auto"/>
        <w:rPr>
          <w:sz w:val="24"/>
          <w:szCs w:val="24"/>
          <w:lang w:eastAsia="en-US"/>
        </w:rPr>
      </w:pPr>
      <w:r w:rsidRPr="00D91351">
        <w:rPr>
          <w:sz w:val="24"/>
          <w:szCs w:val="24"/>
          <w:lang w:eastAsia="en-US"/>
        </w:rPr>
        <w:t>Tese fixada:</w:t>
      </w:r>
    </w:p>
    <w:p w14:paraId="580FFA95" w14:textId="77777777" w:rsidR="00D91351" w:rsidRPr="00D91351" w:rsidRDefault="00D91351" w:rsidP="00D91351">
      <w:pPr>
        <w:autoSpaceDE w:val="0"/>
        <w:autoSpaceDN w:val="0"/>
        <w:adjustRightInd w:val="0"/>
        <w:spacing w:line="360" w:lineRule="auto"/>
        <w:ind w:firstLine="708"/>
        <w:rPr>
          <w:b/>
          <w:sz w:val="24"/>
          <w:szCs w:val="24"/>
          <w:lang w:eastAsia="en-US"/>
        </w:rPr>
      </w:pPr>
      <w:r w:rsidRPr="00D91351">
        <w:rPr>
          <w:b/>
          <w:sz w:val="24"/>
          <w:szCs w:val="24"/>
          <w:lang w:eastAsia="en-US"/>
        </w:rPr>
        <w:t>“</w:t>
      </w:r>
      <w:r w:rsidRPr="00D91351">
        <w:rPr>
          <w:b/>
          <w:bCs/>
          <w:sz w:val="24"/>
          <w:szCs w:val="24"/>
          <w:lang w:eastAsia="en-US"/>
        </w:rPr>
        <w:t xml:space="preserve">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Enquanto não sobrevier nova legislação, o art. 19 do MCI deve ser interpretado de forma que os provedores de aplicação de internet estão sujeitos à responsabilização civil, ressalvada a aplicação das disposições específicas da legislação eleitoral e os atos normativos expedidos pelo TSE. 3. O provedor de aplicações de internet será responsabilizado civilmente, de forma solidária, nos termos do art. 21 do MCI, pelos danos decorrentes de conteúdos gerados por terceiros em casos de crime ou atos ilícitos, sem prejuízo do dever de remoção do conteúdo, salvo se demonstrada dúvida razoável quanto à ilicitude, após análise de diligência qualificada por parte do provedor de aplicações. 3.1. Aplica-se a mesma regra da responsabilidade solidária nos casos de contas denunciadas como não autênticas. Vencidos os Ministros André Mendonça e Nunes Marques quanto à responsabilidade de forma solidária, e o Ministro Flávio Dino quanto à ressalva. 3.2. Nas hipóteses de crime ou ato ilícito civil contra a honra, aplica-se o art. 19 do MCI, sem prejuízo da possibilidade de remoção por notificação extrajudicial. Vencido, no ponto, quanto a requisitos para </w:t>
      </w:r>
      <w:r w:rsidRPr="00D91351">
        <w:rPr>
          <w:b/>
          <w:bCs/>
          <w:sz w:val="24"/>
          <w:szCs w:val="24"/>
          <w:lang w:eastAsia="en-US"/>
        </w:rPr>
        <w:lastRenderedPageBreak/>
        <w:t xml:space="preserve">notificação, o Ministro Luiz Fux. 3.3. Em se tratando de sucessivas replicações do fato ofensivo já reconhecido por decisão judicial, todos os provedores de redes sociais deverão remover as publicações com idênticos conteúdos, independentemente de novas decisões judiciais, a partir de notificação judicial ou extrajudicial. 3.4. Aplica-se o art. 19 do MCI (a) ao provedor de serviços de e-mail, exclusivamente no que diz respeito às comunicações interpessoais, resguardadas pelo sigilo das comunicações (art. 5º, incs. X e XII, da CF/88); (b) provedor de aplicações cuja finalidade primordial seja a realização de reuniões fechadas por vídeo ou voz; (c) provedor de serviços de mensageria instantânea (também chamadas de provedores de serviços de mensageria privada), exclusivamente no que diz respeito às comunicações interpessoais, resguardadas pelo sigilo das comunicações (art. 5º, inciso XII, da CF/88); e (d) a outros provedores de aplicações de internet que não possuam interferência no fluxo comunicativo e informacional. Presunção de culpa. 4. Há presunção (relativa) de culpa do provedor de aplicações de internet em caso de conteúdos ilícitos quando se tratar de (a) anúncios e impulsionamentos pagos; ou (b) mecanismos artificiais de disseminação inorgânica de conteúdos ilícitos. Nestas hipóteses, a responsabilização poderá se dar independentemente de notificação. Os provedores ficarão excluídos de responsabilidade se comprovarem que atuaram diligentemente e em tempo razoável para tornar indisponível o conteúdo. Dever de cuidado em caso de circulação massiva de conteúdos ilícitos graves. 5. O provedor de aplicações de internet é responsável quando não promover a indisponibilização imediata de conteúdos que configurem as práticas de crimes graves previstas no seguinte rol taxativo: (a) condutas e atos antidemocráticos que se amoldem aos tipos previstos nos artigos 286, parágrafo único, 359-L, 359-M, 359-N, 359-P e 359-R do Código Penal; (b) crimes de terrorismo ou preparatórios de terrorismo, tipificados pela Lei nº 13.260/2016; (c) crimes de induzimento, instigação ou auxílio a suicídio ou a automutilação, nos termos do art. 122 do Código Penal; (d) incitação à discriminação em razão de raça, cor, etnia, religião, procedência nacional, sexualidade ou identidade de gênero (condutas homofóbicas e transfóbicas), passível de enquadramento nos arts. 20, 20-A, 20-B e 20-C da Lei nº 7.716, de 1989; (e) crimes praticados contra a mulher em razão da condição do sexo feminino, inclusive conteúdos que propagam ódio às mulheres (Lei nº 11.340/06; Lei nº 10.446/02; Lei nº 14.192/21; CP, art. 141, § 3º; art. 146-A; art. 147, § 1º; art. 147-A; e art. 147-B do CP); (f) crimes sexuais contra pessoas vulneráveis, pornografia infantil e crimes graves contra crianças e adolescentes, nos termos dos arts. 217-A, 218, 218-A, 218-B, 218-C, do Código Penal e dos arts. 240, 241-A, 241-C, 241-D do Estatuto da Criança e do </w:t>
      </w:r>
      <w:r w:rsidRPr="00D91351">
        <w:rPr>
          <w:b/>
          <w:bCs/>
          <w:sz w:val="24"/>
          <w:szCs w:val="24"/>
          <w:lang w:eastAsia="en-US"/>
        </w:rPr>
        <w:lastRenderedPageBreak/>
        <w:t xml:space="preserve">Adolescente; g) tráfico de pessoas (CP, art. 149-A). Vencidos os Ministros André Mendonça, Nunes Marques e Luiz Fux quanto à expressão tipicidade estrita ou manifesta ilicitude. 5.1. A responsabilidade dos provedores de aplicações de internet prevista neste item diz respeito à configuração de falha sistêmica. 5.2. Considera-se falha sistêmica, imputável ao provedor de aplicações de internet, deixar de adotar adequadas medidas de prevenção ou remoção dos conteúdos ilícitos anteriormente listados, configurando violação ao dever de atuar de forma responsável, transparente e cautelosa. 5.3. Consideram-se adequadas as medidas que, conforme o estado da técnica, forneçam os níveis mais elevados de segurança para o tipo de atividade desempenhada pelo provedor. 5.4. A existência de conteúdo ilícito de forma isolada, atomizada, não é, por si só, suficiente para ensejar a aplicação da responsabilidade civil do presente item. Contudo, nesta hipótese, incidirá o regime de responsabilidade previsto no art. 21 do MCI. 5.5. Nas hipóteses previstas neste item, o responsável pela publicação do conteúdo removido pelo provedor de aplicações de internet poderá requerer judicialmente o seu restabelecimento, mediante demonstração da ausência de ilicitude. Ainda que o conteúdo seja restaurado por ordem judicial, não haverá imposição de indenização ao provedor. 5.6. Na hipótese do item 5 da presente tese, o provedor de aplicações de internet ou o responsável pela publicação do conteúdo poderá requerer judicialmente também tutela provisória com o objetivo de impedir a retirada do conteúdo. Marketplaces. 6. Os provedores de aplicações de internet que funcionarem como marketplaces respondem civilmente de acordo com o Código de Defesa do Consumidor (Lei nº 8.078/90). Deveres adicionais. 7. Os provedores de aplicações de internet deverão editar autorregulação que abranja, necessariamente, sistema de notificações, devido processo e relatórios anuais de transparência em relação a notificações extrajudiciais, anúncios e impulsionamentos. Vencidos, em parte, os Ministros André Mendonça e Nunes Marques. 8. Deverão, igualmente, disponibilizar a usuários e a não usuários canais específicos de atendimento, preferencialmente eletrônicos, que sejam acessíveis e amplamente divulgados nas respectivas plataformas de maneira permanente. Vencidos, em parte, os Ministros André Mendonça e Nunes Marques. 9. Tais regras deverão ser publicadas e revisadas periodicamente, de forma transparente e acessível ao público. Vencidos, em parte, os Ministros André Mendonça e Nunes Marques. 10. Os provedores de aplicações de internet com atuação no Brasil devem constituir e manter sede e representante no país, cuja identificação e informações para contato deverão ser disponibilizadas e estar facilmente acessíveis nos respectivos sítios. Essa representação deve conferir ao representante, necessariamente pessoa jurídica com </w:t>
      </w:r>
      <w:r w:rsidRPr="00D91351">
        <w:rPr>
          <w:b/>
          <w:bCs/>
          <w:sz w:val="24"/>
          <w:szCs w:val="24"/>
          <w:lang w:eastAsia="en-US"/>
        </w:rPr>
        <w:lastRenderedPageBreak/>
        <w:t xml:space="preserve">sede no país, plenos poderes para (a) responder perante as esferas administrativa e judicial; (b) prestar às autoridades competentes informações relativas ao funcionamento do provedor, às regras e aos procedimentos utilizados para moderação de conteúdo e para gestão das reclamações pelos sistemas internos; aos relatórios de transparência, monitoramento e gestão dos riscos sistêmicos; às regras para o perfilamento de usuários (quando for o caso), a veiculação de publicidade e o impulsionamento remunerado de conteúdos; (c) cumprir as determinações judiciais; e (d) responder e cumprir eventuais penalizações, multas e afetações financeiras em que o representado incorrer, especialmente por descumprimento de obrigações legais e judiciais. Vencido, em parte, o Ministro André Mendonça. Natureza da responsabilidade. 11. Não haverá responsabilidade objetiva na aplicação da tese aqui enunciada. Apelo ao legislador. 12. Apela-se ao Congresso Nacional para que seja elaborada legislação capaz de sanar as deficiências do atual regime quanto à proteção de direitos fundamentais, sem prejuízo da atribuição do Poder Executivo de regulamentar a matéria na forma do art. 84, IV, e dispor sobre a organização, a competência e o funcionamento da Administração Federal, nos termos do art. 84, VI, </w:t>
      </w:r>
      <w:r w:rsidRPr="00D91351">
        <w:rPr>
          <w:b/>
          <w:bCs/>
          <w:i/>
          <w:sz w:val="24"/>
          <w:szCs w:val="24"/>
          <w:lang w:eastAsia="en-US"/>
        </w:rPr>
        <w:t>a</w:t>
      </w:r>
      <w:r w:rsidRPr="00D91351">
        <w:rPr>
          <w:b/>
          <w:bCs/>
          <w:sz w:val="24"/>
          <w:szCs w:val="24"/>
          <w:lang w:eastAsia="en-US"/>
        </w:rPr>
        <w:t xml:space="preserve">, da Constituição Federal, especialmente no que se refere às funções de regulação, fiscalização e apuração das obrigações impostas aos provedores de aplicações de internet, nos termos desta decisão. Modulação dos efeitos temporais. 13. Para preservar a segurança jurídica, a presente decisão produzirá efeitos </w:t>
      </w:r>
      <w:r w:rsidRPr="00D91351">
        <w:rPr>
          <w:b/>
          <w:bCs/>
          <w:i/>
          <w:iCs/>
          <w:sz w:val="24"/>
          <w:szCs w:val="24"/>
          <w:lang w:eastAsia="en-US"/>
        </w:rPr>
        <w:t>ex nunc</w:t>
      </w:r>
      <w:r w:rsidRPr="00D91351">
        <w:rPr>
          <w:b/>
          <w:bCs/>
          <w:sz w:val="24"/>
          <w:szCs w:val="24"/>
          <w:lang w:eastAsia="en-US"/>
        </w:rPr>
        <w:t>, a partir da data da publicação da ata de julgamento (em 5/8/25), ficando ressalvados da modulação apenas os atos continuados ou permanentes aos quais se aplicará a presente tese, respeitadas as decisões transitadas em julgado. Prazo para a implementação das obrigações estruturais. 14. Os provedores de aplicações de internet terão o prazo de 60 (sessenta) dias, contados da publicação da ata de julgamento dos presentes embargos de declaração, para a implementação das obrigações a eles impostas no item 5</w:t>
      </w:r>
      <w:r w:rsidRPr="00D91351">
        <w:rPr>
          <w:b/>
          <w:sz w:val="24"/>
          <w:szCs w:val="24"/>
          <w:lang w:eastAsia="en-US"/>
        </w:rPr>
        <w:t>”.</w:t>
      </w:r>
    </w:p>
    <w:p w14:paraId="780D1DA3" w14:textId="77777777" w:rsidR="00D91351" w:rsidRPr="00D91351" w:rsidRDefault="00D91351" w:rsidP="00D91351">
      <w:pPr>
        <w:autoSpaceDE w:val="0"/>
        <w:autoSpaceDN w:val="0"/>
        <w:adjustRightInd w:val="0"/>
        <w:spacing w:line="360" w:lineRule="auto"/>
        <w:ind w:firstLine="708"/>
        <w:rPr>
          <w:sz w:val="24"/>
          <w:szCs w:val="24"/>
          <w:lang w:eastAsia="en-US"/>
        </w:rPr>
      </w:pPr>
    </w:p>
    <w:p w14:paraId="2A36EB8E" w14:textId="77777777" w:rsidR="00D91351" w:rsidRPr="00D91351" w:rsidRDefault="00D91351" w:rsidP="00D91351">
      <w:pPr>
        <w:spacing w:line="360" w:lineRule="auto"/>
        <w:rPr>
          <w:sz w:val="24"/>
          <w:szCs w:val="24"/>
          <w:lang w:eastAsia="en-US"/>
        </w:rPr>
      </w:pPr>
      <w:r w:rsidRPr="00D91351">
        <w:rPr>
          <w:sz w:val="24"/>
          <w:szCs w:val="24"/>
          <w:lang w:eastAsia="en-US"/>
        </w:rPr>
        <w:t>Resumo:</w:t>
      </w:r>
    </w:p>
    <w:p w14:paraId="17F76B73" w14:textId="77777777" w:rsidR="00D91351" w:rsidRPr="00D91351" w:rsidRDefault="00D91351" w:rsidP="00D91351">
      <w:pPr>
        <w:spacing w:line="360" w:lineRule="auto"/>
        <w:ind w:firstLine="708"/>
        <w:rPr>
          <w:b/>
          <w:bCs/>
          <w:sz w:val="24"/>
          <w:szCs w:val="24"/>
          <w:lang w:eastAsia="en-US"/>
        </w:rPr>
      </w:pPr>
      <w:r w:rsidRPr="00D91351">
        <w:rPr>
          <w:b/>
          <w:bCs/>
          <w:sz w:val="24"/>
          <w:szCs w:val="24"/>
          <w:lang w:eastAsia="en-US"/>
        </w:rPr>
        <w:t>A tese de repercussão geral nº 987 deve ser reajustada para estabelecer que a responsabilidade dos provedores de aplicações de internet por danos decorrentes de conteúdos gerados por terceiros é, em regra, solidária e baseada no sistema de notificação extrajudicial, ressalvando-se hipóteses específicas de incidência do regime de ordem judicial prévia e fixando a presunção relativa de culpa para conteúdos impulsionados pagos e mecanismos artificiais de disseminação inorgânica de conteúdos ilícitos.</w:t>
      </w:r>
    </w:p>
    <w:p w14:paraId="09E1CB7C" w14:textId="77777777" w:rsidR="00D91351" w:rsidRPr="00D91351" w:rsidRDefault="00D91351" w:rsidP="00D91351">
      <w:pPr>
        <w:spacing w:line="360" w:lineRule="auto"/>
        <w:ind w:firstLine="708"/>
        <w:rPr>
          <w:bCs/>
          <w:sz w:val="24"/>
          <w:szCs w:val="24"/>
          <w:lang w:eastAsia="en-US"/>
        </w:rPr>
      </w:pPr>
      <w:r w:rsidRPr="00D91351">
        <w:rPr>
          <w:bCs/>
          <w:sz w:val="24"/>
          <w:szCs w:val="24"/>
          <w:lang w:eastAsia="en-US"/>
        </w:rPr>
        <w:lastRenderedPageBreak/>
        <w:t>O STF reconheceu que o regime original do artigo 19 do Marco Civil da Internet, ao exigir ordem judicial prévia para a responsabilização, gera proteção insuficiente a direitos fundamentais e à democracia. Assim, enquanto não sobrevier nova legislação, o sistema de notificação do artigo 21 do Marco Civil da Internet passa a ser a regra geral para crimes e atos ilícitos, permitindo a responsabilização do provedor que, após notificação, não remover o conteúdo de forma diligente (1). Esclareceu-se que essa responsabilidade é solidária entre o provedor e o autor do conteúdo, salvo se demonstrada dúvida razoável quanto à ilicitude após análise técnica.</w:t>
      </w:r>
    </w:p>
    <w:p w14:paraId="36480A12" w14:textId="77777777" w:rsidR="00D91351" w:rsidRPr="00D91351" w:rsidRDefault="00D91351" w:rsidP="00D91351">
      <w:pPr>
        <w:spacing w:line="360" w:lineRule="auto"/>
        <w:ind w:firstLine="708"/>
        <w:rPr>
          <w:bCs/>
          <w:sz w:val="24"/>
          <w:szCs w:val="24"/>
          <w:lang w:eastAsia="en-US"/>
        </w:rPr>
      </w:pPr>
      <w:r w:rsidRPr="00D91351">
        <w:rPr>
          <w:bCs/>
          <w:sz w:val="24"/>
          <w:szCs w:val="24"/>
          <w:lang w:eastAsia="en-US"/>
        </w:rPr>
        <w:t>A tese ajustada mantém a aplicação residual do artigo 19 para as hipóteses de violação à honra (por crime ou ilícito civil), visando resguardar a liberdade de expressão em casos que demandam maior ponderação judiciária. O regime de ordem judicial prévia também permanece aplicável a serviços de e-mail, às aplicações destinadas à realização de reuniões fechadas por vídeo ou voz e às comunicações interpessoais privadas protegidas por sigilo, além dos provedores que não possuam interferência no fluxo comunicativo e informacional.</w:t>
      </w:r>
    </w:p>
    <w:p w14:paraId="04B72CF5" w14:textId="77777777" w:rsidR="00D91351" w:rsidRPr="00D91351" w:rsidRDefault="00D91351" w:rsidP="00D91351">
      <w:pPr>
        <w:spacing w:line="360" w:lineRule="auto"/>
        <w:ind w:firstLine="708"/>
        <w:rPr>
          <w:bCs/>
          <w:sz w:val="24"/>
          <w:szCs w:val="24"/>
          <w:lang w:eastAsia="en-US"/>
        </w:rPr>
      </w:pPr>
      <w:r w:rsidRPr="00D91351">
        <w:rPr>
          <w:bCs/>
          <w:sz w:val="24"/>
          <w:szCs w:val="24"/>
          <w:lang w:eastAsia="en-US"/>
        </w:rPr>
        <w:t xml:space="preserve">Houve, ainda, aperfeiçoamento técnico da redação da tese, com a substituição da expressão “presunção de responsabilidade” por “presunção relativa de culpa” nas hipóteses envolvendo conteúdos ilícitos veiculados por meio de anúncios e impulsionamentos pagos ou por mecanismos artificiais de disseminação inorgânica, admitindo-se, nesses casos, a responsabilização independentemente de notificação, cabendo ao provedor demonstrar que atuou de forma diligente e em tempo razoável. </w:t>
      </w:r>
    </w:p>
    <w:p w14:paraId="0244735F" w14:textId="77777777" w:rsidR="00D91351" w:rsidRPr="00D91351" w:rsidRDefault="00D91351" w:rsidP="00D91351">
      <w:pPr>
        <w:spacing w:line="360" w:lineRule="auto"/>
        <w:ind w:firstLine="708"/>
        <w:rPr>
          <w:bCs/>
          <w:sz w:val="24"/>
          <w:szCs w:val="24"/>
          <w:lang w:eastAsia="en-US"/>
        </w:rPr>
      </w:pPr>
      <w:r w:rsidRPr="00D91351">
        <w:rPr>
          <w:bCs/>
          <w:sz w:val="24"/>
          <w:szCs w:val="24"/>
          <w:lang w:eastAsia="en-US"/>
        </w:rPr>
        <w:t xml:space="preserve">Além disso, o STF estabeleceu que a decisão produz efeitos </w:t>
      </w:r>
      <w:r w:rsidRPr="00D91351">
        <w:rPr>
          <w:bCs/>
          <w:i/>
          <w:iCs/>
          <w:sz w:val="24"/>
          <w:szCs w:val="24"/>
          <w:lang w:eastAsia="en-US"/>
        </w:rPr>
        <w:t>ex nunc</w:t>
      </w:r>
      <w:r w:rsidRPr="00D91351">
        <w:rPr>
          <w:bCs/>
          <w:sz w:val="24"/>
          <w:szCs w:val="24"/>
          <w:lang w:eastAsia="en-US"/>
        </w:rPr>
        <w:t>, a partir da publicação da ata de julgamento de mérito (05.08.2025), ressalvados os atos continuados ou permanentes, e fixou o prazo de 60 dias para que os provedores implementem as obrigações estruturais previstas na tese.</w:t>
      </w:r>
    </w:p>
    <w:p w14:paraId="170AB81D" w14:textId="1984A188" w:rsidR="00D91351" w:rsidRPr="00D91351" w:rsidRDefault="00D91351" w:rsidP="00D91351">
      <w:pPr>
        <w:spacing w:line="360" w:lineRule="auto"/>
        <w:ind w:firstLine="708"/>
        <w:rPr>
          <w:bCs/>
          <w:sz w:val="24"/>
          <w:szCs w:val="24"/>
          <w:lang w:eastAsia="en-US"/>
        </w:rPr>
      </w:pPr>
      <w:r w:rsidRPr="00D91351">
        <w:rPr>
          <w:bCs/>
          <w:sz w:val="24"/>
          <w:szCs w:val="24"/>
          <w:lang w:eastAsia="en-US"/>
        </w:rPr>
        <w:t xml:space="preserve">Com base nesses e em outros entendimentos, o Plenário, (i) por maioria, não conheceu dos embargos de declaração opostos pelo Instituto Brasileiro de Defesa do Consumidor (IDEC), pela Associação Brasileira de Jornalismo Investigativo (ABRAJI), pela Associação InternetLab de Pesquisa em Direito e Tecnologia (INTERNETLAB), pela Wikimedia Foundation Inc (WMF ou Wikimedia), e pela Sleeping Giants Brasil, mas recebeu as respectivas peças processuais como simples manifestação (RISTF, art. 323, § 3º); (ii) por unanimidade, indeferiu o requerimento de habilitação formulado pela Confederação Nacional do Sistema Financeiro (CONSIF), por conseguinte, não conheceu dos embargos de declaração por ela opostos, mas recebeu a respectiva peça como simples manifestação (RISTF, art. 323, § 3º); (iii) por unanimidade, recebeu (RISTF, art. 323, § 3º), os pedidos de esclarecimento ofertados, </w:t>
      </w:r>
      <w:r w:rsidRPr="00D91351">
        <w:rPr>
          <w:bCs/>
          <w:sz w:val="24"/>
          <w:szCs w:val="24"/>
          <w:lang w:eastAsia="en-US"/>
        </w:rPr>
        <w:lastRenderedPageBreak/>
        <w:t xml:space="preserve">respectivamente, pelo Instituto de Tecnologia e Sociedade (ITS), pelo Núcleo de Informação e Coordenação do Ponto BR (NIC.br), e, subsidiariamente, pela Associação InternetLab de Pesquisa em Direito e Tecnologia (INTERNETLAB), assim como o pedido de prazo subscrito pelo X Brasil Internet Ltda (antigo Twitter Brasil); (iv) por unanimidade, prestou, de ofício, os esclarecimentos constantes da fundamentação do voto do </w:t>
      </w:r>
      <w:r w:rsidR="00881ADC">
        <w:rPr>
          <w:bCs/>
          <w:sz w:val="24"/>
          <w:szCs w:val="24"/>
          <w:lang w:eastAsia="en-US"/>
        </w:rPr>
        <w:t>r</w:t>
      </w:r>
      <w:r w:rsidRPr="00D91351">
        <w:rPr>
          <w:bCs/>
          <w:sz w:val="24"/>
          <w:szCs w:val="24"/>
          <w:lang w:eastAsia="en-US"/>
        </w:rPr>
        <w:t xml:space="preserve">elator, os quais passam a integrar o acórdão embargado. Em seguida, (v) por unanimidade, conheceu dos embargos de declaração opostos pelo Facebook Serviços do Brasil Ltda. e a eles deu parcial provimento. Por fim, fixou a tese anteriormente citada e decretou o imediato trânsito em julgado da presente decisão, independentemente da publicação do acórdão. </w:t>
      </w:r>
    </w:p>
    <w:p w14:paraId="1145F7A6" w14:textId="77777777" w:rsidR="00D91351" w:rsidRPr="00D91351" w:rsidRDefault="00D91351" w:rsidP="00D91351">
      <w:pPr>
        <w:spacing w:line="360" w:lineRule="auto"/>
        <w:ind w:firstLine="708"/>
        <w:rPr>
          <w:sz w:val="24"/>
          <w:szCs w:val="24"/>
          <w:lang w:eastAsia="en-US"/>
        </w:rPr>
      </w:pPr>
    </w:p>
    <w:p w14:paraId="443A4DE2" w14:textId="750A3BAA" w:rsidR="00D91351" w:rsidRPr="00D91351" w:rsidRDefault="00D91351" w:rsidP="00D91351">
      <w:pPr>
        <w:spacing w:after="120"/>
        <w:ind w:firstLine="708"/>
        <w:rPr>
          <w:rFonts w:ascii="Arial" w:hAnsi="Arial" w:cs="Arial"/>
          <w:bCs/>
          <w:sz w:val="20"/>
          <w:szCs w:val="20"/>
        </w:rPr>
      </w:pPr>
      <w:r w:rsidRPr="00D91351">
        <w:rPr>
          <w:rFonts w:ascii="Arial" w:hAnsi="Arial" w:cs="Arial"/>
          <w:sz w:val="20"/>
          <w:szCs w:val="20"/>
        </w:rPr>
        <w:t xml:space="preserve">(1) </w:t>
      </w:r>
      <w:hyperlink r:id="rId49" w:anchor=":~:text=Art.%2019.%20Com,apresenta%C3%A7%C3%A3o%20do%20pedido." w:history="1">
        <w:r w:rsidRPr="00D91351">
          <w:rPr>
            <w:rFonts w:ascii="Arial" w:hAnsi="Arial" w:cs="Arial"/>
            <w:bCs/>
            <w:color w:val="0000FF"/>
            <w:sz w:val="20"/>
            <w:szCs w:val="20"/>
            <w:u w:val="single"/>
          </w:rPr>
          <w:t>Lei nº 12.965/2014 (Marco Civil da Internet)</w:t>
        </w:r>
      </w:hyperlink>
      <w:r w:rsidRPr="00D91351">
        <w:rPr>
          <w:rFonts w:ascii="Arial" w:hAnsi="Arial" w:cs="Arial"/>
          <w:bCs/>
          <w:sz w:val="20"/>
          <w:szCs w:val="20"/>
        </w:rPr>
        <w:t>: “Art. 19. Com o intuito de assegurar a liberdade de expressão e impedir a censura, o provedor de aplicações de internet somente poderá ser responsabilizado civilmente por danos decorrentes de conteúdo gerado por terceiros se, após ordem judicial específica, não tomar as providências para, no âmbito e nos limites técnicos do seu serviço e dentro do prazo assinalado, tornar indisponível o conteúdo apontado como infringente, ressalvadas as disposições legais em contrário.</w:t>
      </w:r>
      <w:bookmarkStart w:id="5" w:name="art19§1"/>
      <w:bookmarkEnd w:id="5"/>
      <w:r w:rsidRPr="00D91351">
        <w:rPr>
          <w:rFonts w:ascii="Arial" w:hAnsi="Arial" w:cs="Arial"/>
          <w:bCs/>
          <w:sz w:val="20"/>
          <w:szCs w:val="20"/>
        </w:rPr>
        <w:t xml:space="preserve"> § 1º A ordem judicial de que trata o </w:t>
      </w:r>
      <w:r w:rsidRPr="00D91351">
        <w:rPr>
          <w:rFonts w:ascii="Arial" w:hAnsi="Arial" w:cs="Arial"/>
          <w:bCs/>
          <w:i/>
          <w:iCs/>
          <w:sz w:val="20"/>
          <w:szCs w:val="20"/>
        </w:rPr>
        <w:t>caput</w:t>
      </w:r>
      <w:r w:rsidRPr="00D91351">
        <w:rPr>
          <w:rFonts w:ascii="Arial" w:hAnsi="Arial" w:cs="Arial"/>
          <w:bCs/>
          <w:sz w:val="20"/>
          <w:szCs w:val="20"/>
        </w:rPr>
        <w:t> deverá conter, sob pena de nulidade, identificação clara e específica do conteúdo apontado como infringente, que permita a localização inequívoca do material.</w:t>
      </w:r>
      <w:bookmarkStart w:id="6" w:name="art19§2"/>
      <w:bookmarkEnd w:id="6"/>
      <w:r w:rsidRPr="00D91351">
        <w:rPr>
          <w:rFonts w:ascii="Arial" w:hAnsi="Arial" w:cs="Arial"/>
          <w:bCs/>
          <w:sz w:val="20"/>
          <w:szCs w:val="20"/>
        </w:rPr>
        <w:t xml:space="preserve"> § 2º A aplicação do disposto neste artigo para infrações a direitos de autor ou a direitos conexos depende de previsão legal específica, que deverá respeitar a liberdade de expressão e demais garantias previstas no art. 5º da Constituição Federal.</w:t>
      </w:r>
      <w:bookmarkStart w:id="7" w:name="art19§3"/>
      <w:bookmarkEnd w:id="7"/>
      <w:r w:rsidRPr="00D91351">
        <w:rPr>
          <w:rFonts w:ascii="Arial" w:hAnsi="Arial" w:cs="Arial"/>
          <w:bCs/>
          <w:sz w:val="20"/>
          <w:szCs w:val="20"/>
        </w:rPr>
        <w:t xml:space="preserve"> § 3º As causas que versem sobre ressarcimento por danos decorrentes de conteúdos disponibilizados na internet relacionados à honra, à reputação ou a direitos de personalidade, bem como sobre a indisponibilização desses conteúdos por provedores de aplicações de internet, poderão ser apresentadas perante os juizados especiais.</w:t>
      </w:r>
      <w:bookmarkStart w:id="8" w:name="art19§4"/>
      <w:bookmarkEnd w:id="8"/>
      <w:r w:rsidRPr="00D91351">
        <w:rPr>
          <w:rFonts w:ascii="Arial" w:hAnsi="Arial" w:cs="Arial"/>
          <w:bCs/>
          <w:sz w:val="20"/>
          <w:szCs w:val="20"/>
        </w:rPr>
        <w:t xml:space="preserve"> § 4º O juiz, inclusive no procedimento previsto no § 3º, poderá antecipar, total ou parcialmente, os efeitos da tutela pretendida no pedido inicial, existindo prova inequívoca do fato e considerado o interesse da coletividade na disponibilização do conteúdo na internet, desde que presentes os requisitos de verossimilhança da alegação do autor e de fundado receio de dano irreparável ou de difícil reparação. (...) Art. 21. O provedor de aplicações de internet que disponibilize conteúdo gerado por terceiros será responsabilizado subsidiariamente pela violação da intimidade decorrente da divulgação, sem autorização de seus participantes, de imagens, de vídeos ou de outros materiais contendo cenas de nudez ou de atos sexuais de caráter privado quando, após o recebimento de notificação pelo participante ou seu representante legal, deixar de promover, de forma diligente, no âmbito e nos limites técnicos do seu serviço, a indisponibilização desse conteúdo.</w:t>
      </w:r>
      <w:bookmarkStart w:id="9" w:name="art21p"/>
      <w:bookmarkEnd w:id="9"/>
      <w:r w:rsidRPr="00D91351">
        <w:rPr>
          <w:rFonts w:ascii="Arial" w:hAnsi="Arial" w:cs="Arial"/>
          <w:bCs/>
          <w:sz w:val="20"/>
          <w:szCs w:val="20"/>
        </w:rPr>
        <w:t xml:space="preserve"> Parágrafo único. A notificação prevista no </w:t>
      </w:r>
      <w:r w:rsidRPr="00D91351">
        <w:rPr>
          <w:rFonts w:ascii="Arial" w:hAnsi="Arial" w:cs="Arial"/>
          <w:bCs/>
          <w:i/>
          <w:iCs/>
          <w:sz w:val="20"/>
          <w:szCs w:val="20"/>
        </w:rPr>
        <w:t>caput</w:t>
      </w:r>
      <w:r w:rsidRPr="00D91351">
        <w:rPr>
          <w:rFonts w:ascii="Arial" w:hAnsi="Arial" w:cs="Arial"/>
          <w:bCs/>
          <w:sz w:val="20"/>
          <w:szCs w:val="20"/>
        </w:rPr>
        <w:t> deverá conter, sob pena de nulidade, elementos que permitam a identificação específica do material apontado como violador da intimidade do participante e a verificação da legitimidade para apresentação do pedido</w:t>
      </w:r>
      <w:r w:rsidR="00881ADC">
        <w:rPr>
          <w:rFonts w:ascii="Arial" w:hAnsi="Arial" w:cs="Arial"/>
          <w:bCs/>
          <w:sz w:val="20"/>
          <w:szCs w:val="20"/>
        </w:rPr>
        <w:t>.</w:t>
      </w:r>
      <w:r w:rsidRPr="00D91351">
        <w:rPr>
          <w:rFonts w:ascii="Arial" w:hAnsi="Arial" w:cs="Arial"/>
          <w:bCs/>
          <w:sz w:val="20"/>
          <w:szCs w:val="20"/>
        </w:rPr>
        <w:t>”</w:t>
      </w:r>
    </w:p>
    <w:p w14:paraId="0BCAA1E2" w14:textId="77777777" w:rsidR="00D91351" w:rsidRPr="00D91351" w:rsidRDefault="00D91351" w:rsidP="00D91351">
      <w:pPr>
        <w:spacing w:after="120"/>
        <w:ind w:firstLine="708"/>
        <w:rPr>
          <w:rFonts w:ascii="Arial" w:hAnsi="Arial" w:cs="Arial"/>
          <w:sz w:val="20"/>
          <w:szCs w:val="20"/>
          <w:lang w:eastAsia="en-US"/>
        </w:rPr>
      </w:pPr>
    </w:p>
    <w:p w14:paraId="77B11937" w14:textId="249FD555" w:rsidR="00D91351" w:rsidRPr="00D91351" w:rsidRDefault="00D91351" w:rsidP="00D91351">
      <w:pPr>
        <w:spacing w:line="360" w:lineRule="auto"/>
        <w:rPr>
          <w:sz w:val="24"/>
          <w:szCs w:val="24"/>
          <w:lang w:eastAsia="en-US"/>
        </w:rPr>
      </w:pPr>
      <w:hyperlink r:id="rId50" w:history="1">
        <w:r w:rsidRPr="00D91351">
          <w:rPr>
            <w:color w:val="0000FF"/>
            <w:sz w:val="24"/>
            <w:szCs w:val="24"/>
            <w:u w:val="single"/>
            <w:lang w:eastAsia="en-US"/>
          </w:rPr>
          <w:t>RE 1.037.396 ED/SP, ED-segundos/SP, ED-terceiros/SP, ED-quartos/SP, ED-quintos/SP, ED-sextos/SP, ED-sétimos/SP, ED-oitavos/SP e ED-nonos/SP</w:t>
        </w:r>
        <w:r w:rsidR="00881ADC">
          <w:rPr>
            <w:color w:val="0000FF"/>
            <w:sz w:val="24"/>
            <w:szCs w:val="24"/>
            <w:u w:val="single"/>
            <w:lang w:eastAsia="en-US"/>
          </w:rPr>
          <w:t>,</w:t>
        </w:r>
        <w:r w:rsidRPr="00D91351">
          <w:rPr>
            <w:color w:val="0000FF"/>
            <w:sz w:val="24"/>
            <w:szCs w:val="24"/>
            <w:u w:val="single"/>
            <w:lang w:eastAsia="en-US"/>
          </w:rPr>
          <w:t xml:space="preserve"> relator Ministro Dias Toffoli, julgamento finalizado em 17.06.2026 (quarta-feira)</w:t>
        </w:r>
      </w:hyperlink>
    </w:p>
    <w:p w14:paraId="7716FF8C" w14:textId="188A47ED" w:rsidR="00D91351" w:rsidRPr="00D91351" w:rsidRDefault="00D91351" w:rsidP="00D91351">
      <w:pPr>
        <w:rPr>
          <w:sz w:val="24"/>
          <w:szCs w:val="24"/>
          <w:lang w:eastAsia="en-US"/>
        </w:rPr>
      </w:pPr>
      <w:r w:rsidRPr="00D91351">
        <w:rPr>
          <w:noProof/>
          <w:sz w:val="24"/>
          <w:szCs w:val="24"/>
        </w:rPr>
        <w:drawing>
          <wp:inline distT="0" distB="0" distL="0" distR="0" wp14:anchorId="3F191060" wp14:editId="52837773">
            <wp:extent cx="1184910" cy="121920"/>
            <wp:effectExtent l="0" t="0" r="0" b="0"/>
            <wp:docPr id="1418404475" name="Imagem 3" descr="P:\Informativos\Imagens\03_18px.pn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184910" cy="121920"/>
                    </a:xfrm>
                    <a:prstGeom prst="rect">
                      <a:avLst/>
                    </a:prstGeom>
                    <a:noFill/>
                    <a:ln>
                      <a:noFill/>
                    </a:ln>
                  </pic:spPr>
                </pic:pic>
              </a:graphicData>
            </a:graphic>
          </wp:inline>
        </w:drawing>
      </w:r>
    </w:p>
    <w:p w14:paraId="4856A149" w14:textId="134DFD89" w:rsidR="00D91351" w:rsidRPr="00D91351" w:rsidRDefault="00D91351" w:rsidP="00D91351">
      <w:pPr>
        <w:rPr>
          <w:sz w:val="24"/>
          <w:szCs w:val="24"/>
          <w:lang w:eastAsia="en-US"/>
        </w:rPr>
      </w:pPr>
      <w:r w:rsidRPr="00D91351">
        <w:rPr>
          <w:noProof/>
          <w:sz w:val="24"/>
          <w:szCs w:val="24"/>
        </w:rPr>
        <w:drawing>
          <wp:inline distT="0" distB="0" distL="0" distR="0" wp14:anchorId="3F95F9D5" wp14:editId="4A50A81B">
            <wp:extent cx="1184910" cy="121920"/>
            <wp:effectExtent l="0" t="0" r="0" b="0"/>
            <wp:docPr id="2144515191" name="Imagem 2" descr="P:\Informativos\Imagens\03_18px.pn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53"/>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184910" cy="121920"/>
                    </a:xfrm>
                    <a:prstGeom prst="rect">
                      <a:avLst/>
                    </a:prstGeom>
                    <a:noFill/>
                    <a:ln>
                      <a:noFill/>
                    </a:ln>
                  </pic:spPr>
                </pic:pic>
              </a:graphicData>
            </a:graphic>
          </wp:inline>
        </w:drawing>
      </w:r>
    </w:p>
    <w:p w14:paraId="3E763813" w14:textId="3C061538" w:rsidR="00D91351" w:rsidRPr="00D91351" w:rsidRDefault="00D91351" w:rsidP="00D91351">
      <w:pPr>
        <w:spacing w:after="160"/>
        <w:rPr>
          <w:sz w:val="24"/>
          <w:szCs w:val="24"/>
        </w:rPr>
      </w:pPr>
      <w:r w:rsidRPr="00D91351">
        <w:rPr>
          <w:noProof/>
          <w:sz w:val="24"/>
          <w:szCs w:val="24"/>
        </w:rPr>
        <w:drawing>
          <wp:inline distT="0" distB="0" distL="0" distR="0" wp14:anchorId="779E3ABD" wp14:editId="01A1ECCD">
            <wp:extent cx="1184910" cy="121920"/>
            <wp:effectExtent l="0" t="0" r="0" b="0"/>
            <wp:docPr id="154316559" name="Imagem 1" descr="P:\Informativos\Imagens\03_18px.png">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54"/>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184910" cy="121920"/>
                    </a:xfrm>
                    <a:prstGeom prst="rect">
                      <a:avLst/>
                    </a:prstGeom>
                    <a:noFill/>
                    <a:ln>
                      <a:noFill/>
                    </a:ln>
                  </pic:spPr>
                </pic:pic>
              </a:graphicData>
            </a:graphic>
          </wp:inline>
        </w:drawing>
      </w:r>
    </w:p>
    <w:p w14:paraId="6E7F6A4E" w14:textId="77777777" w:rsidR="00D91351" w:rsidRDefault="00D91351" w:rsidP="002608EF">
      <w:pPr>
        <w:rPr>
          <w:sz w:val="24"/>
          <w:szCs w:val="24"/>
          <w:lang w:eastAsia="en-US"/>
        </w:rPr>
      </w:pPr>
    </w:p>
    <w:p w14:paraId="1C039217" w14:textId="77777777" w:rsidR="00D91351" w:rsidRDefault="00D91351" w:rsidP="00D91351">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045DC2B7" w14:textId="77777777" w:rsidR="00D91351" w:rsidRDefault="00D91351" w:rsidP="002608EF">
      <w:pPr>
        <w:rPr>
          <w:sz w:val="24"/>
          <w:szCs w:val="24"/>
          <w:lang w:eastAsia="en-US"/>
        </w:rPr>
      </w:pPr>
    </w:p>
    <w:p w14:paraId="7CACDF06" w14:textId="353634BA" w:rsidR="002608EF" w:rsidRPr="002608EF" w:rsidRDefault="002608EF" w:rsidP="002608EF">
      <w:pPr>
        <w:rPr>
          <w:sz w:val="24"/>
          <w:szCs w:val="24"/>
          <w:lang w:eastAsia="en-US"/>
        </w:rPr>
      </w:pPr>
      <w:r w:rsidRPr="002608EF">
        <w:rPr>
          <w:sz w:val="24"/>
          <w:szCs w:val="24"/>
          <w:lang w:eastAsia="en-US"/>
        </w:rPr>
        <w:lastRenderedPageBreak/>
        <w:t xml:space="preserve">DIREITO CONSTITUCIONAL – </w:t>
      </w:r>
      <w:r w:rsidRPr="002608EF">
        <w:rPr>
          <w:bCs/>
          <w:sz w:val="24"/>
          <w:szCs w:val="24"/>
          <w:lang w:eastAsia="en-US"/>
        </w:rPr>
        <w:t>FEDERALISMO; REPARTIÇÃO DE RECEITAS; FUNDO DE PARTICIPAÇÃO DOS ESTADOS (FPE); OMISSÃO LEGISLATIVA; MODULAÇÃO DE EFEITOS</w:t>
      </w:r>
    </w:p>
    <w:p w14:paraId="0EF4DB86" w14:textId="77777777" w:rsidR="002608EF" w:rsidRPr="002608EF" w:rsidRDefault="002608EF" w:rsidP="002608EF">
      <w:pPr>
        <w:rPr>
          <w:b/>
          <w:bCs/>
          <w:i/>
          <w:iCs/>
          <w:sz w:val="24"/>
          <w:szCs w:val="24"/>
          <w:highlight w:val="yellow"/>
          <w:lang w:eastAsia="en-US"/>
        </w:rPr>
      </w:pPr>
    </w:p>
    <w:p w14:paraId="62965E59" w14:textId="73B4C718" w:rsidR="002608EF" w:rsidRPr="002608EF" w:rsidRDefault="002608EF" w:rsidP="002608EF">
      <w:pPr>
        <w:autoSpaceDE w:val="0"/>
        <w:autoSpaceDN w:val="0"/>
        <w:adjustRightInd w:val="0"/>
        <w:rPr>
          <w:b/>
          <w:bCs/>
          <w:i/>
          <w:iCs/>
          <w:sz w:val="24"/>
          <w:szCs w:val="24"/>
          <w:lang w:eastAsia="en-US"/>
        </w:rPr>
      </w:pPr>
      <w:bookmarkStart w:id="10" w:name="rateio"/>
      <w:r w:rsidRPr="002608EF">
        <w:rPr>
          <w:b/>
          <w:bCs/>
          <w:i/>
          <w:iCs/>
          <w:sz w:val="24"/>
          <w:szCs w:val="24"/>
          <w:lang w:eastAsia="en-US"/>
        </w:rPr>
        <w:t xml:space="preserve">Rateio dos recursos do Fundo de Participação dos Estados (FPE) e prorrogação definitiva da modulação de efeitos </w:t>
      </w:r>
      <w:bookmarkEnd w:id="10"/>
      <w:r w:rsidRPr="002608EF">
        <w:rPr>
          <w:sz w:val="24"/>
          <w:szCs w:val="24"/>
          <w:lang w:eastAsia="en-US"/>
        </w:rPr>
        <w:t xml:space="preserve">– </w:t>
      </w:r>
      <w:hyperlink r:id="rId55" w:history="1">
        <w:r w:rsidRPr="002608EF">
          <w:rPr>
            <w:sz w:val="24"/>
            <w:szCs w:val="24"/>
            <w:lang w:eastAsia="en-US"/>
          </w:rPr>
          <w:t>ADI 5.069 Ref-terceiro/DF</w:t>
        </w:r>
      </w:hyperlink>
      <w:r w:rsidRPr="002608EF">
        <w:rPr>
          <w:sz w:val="24"/>
          <w:szCs w:val="24"/>
          <w:lang w:eastAsia="en-US"/>
        </w:rPr>
        <w:t xml:space="preserve"> e </w:t>
      </w:r>
      <w:hyperlink r:id="rId56" w:history="1">
        <w:r w:rsidRPr="002608EF">
          <w:rPr>
            <w:sz w:val="24"/>
            <w:szCs w:val="24"/>
            <w:lang w:eastAsia="en-US"/>
          </w:rPr>
          <w:t>ADI 5.069 QO/DF</w:t>
        </w:r>
      </w:hyperlink>
      <w:r w:rsidRPr="002608EF">
        <w:rPr>
          <w:sz w:val="24"/>
          <w:szCs w:val="24"/>
        </w:rPr>
        <w:t xml:space="preserve"> </w:t>
      </w:r>
      <w:r w:rsidRPr="002608EF">
        <w:rPr>
          <w:noProof/>
          <w:sz w:val="24"/>
          <w:szCs w:val="24"/>
        </w:rPr>
        <w:drawing>
          <wp:inline distT="0" distB="0" distL="0" distR="0" wp14:anchorId="721C43A4" wp14:editId="60B3FB19">
            <wp:extent cx="1196340" cy="182880"/>
            <wp:effectExtent l="0" t="0" r="3810" b="7620"/>
            <wp:docPr id="622065784" name="Imagem 2">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57"/>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3DAE5ECA" w14:textId="77777777" w:rsidR="002608EF" w:rsidRPr="002608EF" w:rsidRDefault="002608EF" w:rsidP="002608EF">
      <w:pPr>
        <w:autoSpaceDE w:val="0"/>
        <w:autoSpaceDN w:val="0"/>
        <w:adjustRightInd w:val="0"/>
        <w:rPr>
          <w:sz w:val="24"/>
          <w:szCs w:val="24"/>
        </w:rPr>
      </w:pPr>
    </w:p>
    <w:p w14:paraId="657738C8" w14:textId="77777777" w:rsidR="002608EF" w:rsidRPr="002608EF" w:rsidRDefault="002608EF" w:rsidP="002608EF">
      <w:pPr>
        <w:spacing w:line="360" w:lineRule="auto"/>
        <w:rPr>
          <w:sz w:val="24"/>
          <w:szCs w:val="24"/>
        </w:rPr>
      </w:pPr>
      <w:r w:rsidRPr="002608EF">
        <w:rPr>
          <w:b/>
          <w:bCs/>
          <w:sz w:val="24"/>
          <w:szCs w:val="24"/>
        </w:rPr>
        <w:t>ODS:</w:t>
      </w:r>
      <w:r w:rsidRPr="002608EF">
        <w:rPr>
          <w:sz w:val="24"/>
          <w:szCs w:val="24"/>
        </w:rPr>
        <w:t xml:space="preserve"> </w:t>
      </w:r>
      <w:hyperlink r:id="rId58" w:history="1">
        <w:r w:rsidRPr="002608EF">
          <w:rPr>
            <w:color w:val="0000FF"/>
            <w:sz w:val="24"/>
            <w:szCs w:val="24"/>
            <w:u w:val="single"/>
          </w:rPr>
          <w:t>1</w:t>
        </w:r>
      </w:hyperlink>
      <w:r w:rsidRPr="002608EF">
        <w:rPr>
          <w:sz w:val="24"/>
          <w:szCs w:val="24"/>
        </w:rPr>
        <w:t xml:space="preserve">, </w:t>
      </w:r>
      <w:hyperlink r:id="rId59" w:history="1">
        <w:r w:rsidRPr="002608EF">
          <w:rPr>
            <w:color w:val="0000FF"/>
            <w:sz w:val="24"/>
            <w:szCs w:val="24"/>
            <w:u w:val="single"/>
          </w:rPr>
          <w:t>10</w:t>
        </w:r>
      </w:hyperlink>
      <w:r w:rsidRPr="002608EF">
        <w:rPr>
          <w:sz w:val="24"/>
          <w:szCs w:val="24"/>
        </w:rPr>
        <w:t xml:space="preserve"> e </w:t>
      </w:r>
      <w:hyperlink r:id="rId60" w:history="1">
        <w:r w:rsidRPr="002608EF">
          <w:rPr>
            <w:color w:val="0000FF"/>
            <w:sz w:val="24"/>
            <w:szCs w:val="24"/>
            <w:u w:val="single"/>
          </w:rPr>
          <w:t>17</w:t>
        </w:r>
      </w:hyperlink>
    </w:p>
    <w:p w14:paraId="29CA42D9" w14:textId="77777777" w:rsidR="002608EF" w:rsidRPr="002608EF" w:rsidRDefault="002608EF" w:rsidP="002608EF">
      <w:pPr>
        <w:autoSpaceDE w:val="0"/>
        <w:autoSpaceDN w:val="0"/>
        <w:adjustRightInd w:val="0"/>
        <w:spacing w:line="360" w:lineRule="auto"/>
        <w:rPr>
          <w:sz w:val="24"/>
          <w:szCs w:val="24"/>
          <w:lang w:eastAsia="en-US"/>
        </w:rPr>
      </w:pPr>
    </w:p>
    <w:p w14:paraId="4F7351C7" w14:textId="77777777" w:rsidR="002608EF" w:rsidRPr="002608EF" w:rsidRDefault="002608EF" w:rsidP="002608EF">
      <w:pPr>
        <w:spacing w:line="360" w:lineRule="auto"/>
        <w:rPr>
          <w:sz w:val="24"/>
          <w:szCs w:val="24"/>
          <w:lang w:eastAsia="en-US"/>
        </w:rPr>
      </w:pPr>
      <w:r w:rsidRPr="002608EF">
        <w:rPr>
          <w:sz w:val="24"/>
          <w:szCs w:val="24"/>
          <w:lang w:eastAsia="en-US"/>
        </w:rPr>
        <w:t>Resumo:</w:t>
      </w:r>
    </w:p>
    <w:p w14:paraId="16151C0F" w14:textId="77777777" w:rsidR="002608EF" w:rsidRPr="002608EF" w:rsidRDefault="002608EF" w:rsidP="002608EF">
      <w:pPr>
        <w:spacing w:line="360" w:lineRule="auto"/>
        <w:ind w:firstLine="708"/>
        <w:rPr>
          <w:b/>
          <w:bCs/>
          <w:sz w:val="24"/>
          <w:szCs w:val="24"/>
          <w:lang w:eastAsia="en-US"/>
        </w:rPr>
      </w:pPr>
      <w:r w:rsidRPr="002608EF">
        <w:rPr>
          <w:b/>
          <w:bCs/>
          <w:sz w:val="24"/>
          <w:szCs w:val="24"/>
          <w:lang w:eastAsia="en-US"/>
        </w:rPr>
        <w:t>É imperativa a fixação de um termo final improrrogável para a modulação de efeitos em caso de persistente omissão legislativa na definição de critérios de rateio do Fundo de Participação dos Estados (FPE), estabelecendo-se, de forma subsidiária e automática, a aplicação de coeficientes baseados em população e renda para garantir a eficácia da decisão judicial e o equilíbrio do pacto federativo.</w:t>
      </w:r>
    </w:p>
    <w:p w14:paraId="42E219FB" w14:textId="77777777" w:rsidR="002608EF" w:rsidRPr="002608EF" w:rsidRDefault="002608EF" w:rsidP="002608EF">
      <w:pPr>
        <w:spacing w:line="360" w:lineRule="auto"/>
        <w:ind w:firstLine="708"/>
        <w:rPr>
          <w:sz w:val="24"/>
          <w:szCs w:val="24"/>
          <w:lang w:eastAsia="en-US"/>
        </w:rPr>
      </w:pPr>
      <w:r w:rsidRPr="002608EF">
        <w:rPr>
          <w:sz w:val="24"/>
          <w:szCs w:val="24"/>
          <w:lang w:eastAsia="en-US"/>
        </w:rPr>
        <w:t>O regime de repartição das receitas do Fundo de Participação dos Estados (FPE) deve observar o comando constitucional de promover o equilíbrio socioeconômico entre as unidades federadas (1). No entanto, a inconstitucionalidade na distribuição desses valores prolonga-se por 16 anos sem a devida providência legislativa para sanar os vícios anteriormente declarados por esta Corte (2).</w:t>
      </w:r>
    </w:p>
    <w:p w14:paraId="770B844D" w14:textId="77777777" w:rsidR="002608EF" w:rsidRPr="002608EF" w:rsidRDefault="002608EF" w:rsidP="002608EF">
      <w:pPr>
        <w:spacing w:line="360" w:lineRule="auto"/>
        <w:ind w:firstLine="708"/>
        <w:rPr>
          <w:sz w:val="24"/>
          <w:szCs w:val="24"/>
          <w:lang w:eastAsia="en-US"/>
        </w:rPr>
      </w:pPr>
      <w:r w:rsidRPr="002608EF">
        <w:rPr>
          <w:sz w:val="24"/>
          <w:szCs w:val="24"/>
          <w:lang w:eastAsia="en-US"/>
        </w:rPr>
        <w:t xml:space="preserve">A manutenção indefinida de critérios inválidos, por meio de sucessivas dilações de prazo, esvazia a autoridade dos julgados do Supremo Tribunal Federal e desincentiva o saneamento da mora pelo Congresso Nacional. Embora a matéria se revista de elevada complexidade técnica e operacional, a persistência do quadro de omissão legitima a imposição de uma solução excepcional pelo Judiciário para evitar o colapso do processo legislativo. Diante desse cenário, a sistemática atual de rateio será mantida apenas até </w:t>
      </w:r>
      <w:r w:rsidRPr="002608EF">
        <w:rPr>
          <w:bCs/>
          <w:sz w:val="24"/>
          <w:szCs w:val="24"/>
          <w:lang w:eastAsia="en-US"/>
        </w:rPr>
        <w:t>30 de junho de 2027</w:t>
      </w:r>
      <w:r w:rsidRPr="002608EF">
        <w:rPr>
          <w:sz w:val="24"/>
          <w:szCs w:val="24"/>
          <w:lang w:eastAsia="en-US"/>
        </w:rPr>
        <w:t>, em prazo peremptório e definitivo.</w:t>
      </w:r>
    </w:p>
    <w:p w14:paraId="0FDF812D" w14:textId="612E477E" w:rsidR="002608EF" w:rsidRPr="002608EF" w:rsidRDefault="002608EF" w:rsidP="002608EF">
      <w:pPr>
        <w:spacing w:line="360" w:lineRule="auto"/>
        <w:ind w:firstLine="708"/>
        <w:rPr>
          <w:bCs/>
          <w:sz w:val="24"/>
          <w:szCs w:val="24"/>
          <w:lang w:eastAsia="en-US"/>
        </w:rPr>
      </w:pPr>
      <w:r w:rsidRPr="002608EF">
        <w:rPr>
          <w:sz w:val="24"/>
          <w:szCs w:val="24"/>
          <w:lang w:eastAsia="en-US"/>
        </w:rPr>
        <w:t xml:space="preserve">Com base nesses e em outros entendimentos, o Plenário, por unanimidade, (i) </w:t>
      </w:r>
      <w:r w:rsidRPr="002608EF">
        <w:rPr>
          <w:bCs/>
          <w:sz w:val="24"/>
          <w:szCs w:val="24"/>
          <w:lang w:eastAsia="en-US"/>
        </w:rPr>
        <w:t xml:space="preserve">referendou a </w:t>
      </w:r>
      <w:hyperlink r:id="rId61" w:history="1">
        <w:r w:rsidRPr="002608EF">
          <w:rPr>
            <w:bCs/>
            <w:color w:val="0000FF"/>
            <w:sz w:val="24"/>
            <w:szCs w:val="24"/>
            <w:u w:val="single"/>
            <w:lang w:eastAsia="en-US"/>
          </w:rPr>
          <w:t>decisão</w:t>
        </w:r>
      </w:hyperlink>
      <w:r w:rsidRPr="002608EF">
        <w:rPr>
          <w:bCs/>
          <w:sz w:val="24"/>
          <w:szCs w:val="24"/>
          <w:lang w:eastAsia="en-US"/>
        </w:rPr>
        <w:t xml:space="preserve"> que deferiu parcialmente o pleito para manter a aplicação dos critérios previstos nos </w:t>
      </w:r>
      <w:hyperlink r:id="rId62" w:anchor=":~:text=Art.%202o%20%C2%A0Os%20recursos%20do%20Fundo%20de%20Participa%C3%A7%C3%A3o%20dos%20Estados%20e%20do%20Distrito%20Federal%20(FPE)%2C%20observado%20o%20disposto%20no%20art.%204o%2C%20ser%C3%A3o%20entregues%20da%20seguinte%20forma%3A" w:history="1">
        <w:r w:rsidRPr="002608EF">
          <w:rPr>
            <w:bCs/>
            <w:color w:val="0000FF"/>
            <w:sz w:val="24"/>
            <w:szCs w:val="24"/>
            <w:u w:val="single"/>
            <w:lang w:eastAsia="en-US"/>
          </w:rPr>
          <w:t>incisos II e III e do § 2º do art. 2º da Lei Complementar nº 62/1989</w:t>
        </w:r>
      </w:hyperlink>
      <w:r w:rsidRPr="002608EF">
        <w:rPr>
          <w:bCs/>
          <w:sz w:val="24"/>
          <w:szCs w:val="24"/>
          <w:lang w:eastAsia="en-US"/>
        </w:rPr>
        <w:t xml:space="preserve">, alterados pela </w:t>
      </w:r>
      <w:hyperlink r:id="rId63" w:anchor="art1" w:history="1">
        <w:r w:rsidRPr="002608EF">
          <w:rPr>
            <w:bCs/>
            <w:color w:val="0000FF"/>
            <w:sz w:val="24"/>
            <w:szCs w:val="24"/>
            <w:u w:val="single"/>
            <w:lang w:eastAsia="en-US"/>
          </w:rPr>
          <w:t>Lei Complementar nº 143/2013</w:t>
        </w:r>
      </w:hyperlink>
      <w:r w:rsidRPr="002608EF">
        <w:rPr>
          <w:bCs/>
          <w:sz w:val="24"/>
          <w:szCs w:val="24"/>
          <w:lang w:eastAsia="en-US"/>
        </w:rPr>
        <w:t xml:space="preserve"> (3), por trinta dias, contados de 01.06.2026, por seus próprios fundamentos; e </w:t>
      </w:r>
      <w:r w:rsidR="007E68C7">
        <w:rPr>
          <w:bCs/>
          <w:sz w:val="24"/>
          <w:szCs w:val="24"/>
          <w:lang w:eastAsia="en-US"/>
        </w:rPr>
        <w:t>(</w:t>
      </w:r>
      <w:r w:rsidRPr="002608EF">
        <w:rPr>
          <w:bCs/>
          <w:sz w:val="24"/>
          <w:szCs w:val="24"/>
          <w:lang w:eastAsia="en-US"/>
        </w:rPr>
        <w:t>ii) resolveu a questão de ordem para manter a aplicação dos critérios previstos nos incisos II e III e do § 2º do art. 2º da Lei Complementar nº 62/1989, alterados pela Lei Complementar nº 143/2013, até 30.06.2027, prazo improrrogável, ou até a superveniência de nova legislação sobre a matéria, se sobrevier antes daquele termo.</w:t>
      </w:r>
    </w:p>
    <w:p w14:paraId="0C6B50ED" w14:textId="77777777" w:rsidR="002608EF" w:rsidRPr="002608EF" w:rsidRDefault="002608EF" w:rsidP="002608EF">
      <w:pPr>
        <w:spacing w:line="360" w:lineRule="auto"/>
        <w:ind w:firstLine="708"/>
        <w:rPr>
          <w:bCs/>
          <w:sz w:val="24"/>
          <w:szCs w:val="24"/>
          <w:lang w:eastAsia="en-US"/>
        </w:rPr>
      </w:pPr>
      <w:r w:rsidRPr="002608EF">
        <w:rPr>
          <w:bCs/>
          <w:sz w:val="24"/>
          <w:szCs w:val="24"/>
          <w:lang w:eastAsia="en-US"/>
        </w:rPr>
        <w:lastRenderedPageBreak/>
        <w:t xml:space="preserve">Além disso, submeteu o presente processo ao Núcleo de Solução Consensual de Conflitos da Presidência deste Supremo Tribunal Federal para a formação de consenso sobre a forma de aplicação dos critérios legalmente estabelecidos, na parte considerada válida por esta Casa. </w:t>
      </w:r>
    </w:p>
    <w:p w14:paraId="0C0C42B5" w14:textId="77777777" w:rsidR="002608EF" w:rsidRPr="002608EF" w:rsidRDefault="002608EF" w:rsidP="002608EF">
      <w:pPr>
        <w:spacing w:line="360" w:lineRule="auto"/>
        <w:ind w:firstLine="708"/>
        <w:rPr>
          <w:sz w:val="24"/>
          <w:szCs w:val="24"/>
          <w:lang w:eastAsia="en-US"/>
        </w:rPr>
      </w:pPr>
      <w:r w:rsidRPr="002608EF">
        <w:rPr>
          <w:bCs/>
          <w:sz w:val="24"/>
          <w:szCs w:val="24"/>
          <w:lang w:eastAsia="en-US"/>
        </w:rPr>
        <w:t xml:space="preserve">Por fim, ultrapassado aquele prazo sem solução legislativa que se harmonize com o que foi decidido por esta Corte, foi determinado que os recursos do FPE sejam distribuídos proporcionalmente aos coeficientes individuais de participação obtidos da combinação dos fatores representativos da população e do inverso da renda domiciliar </w:t>
      </w:r>
      <w:r w:rsidRPr="002608EF">
        <w:rPr>
          <w:bCs/>
          <w:i/>
          <w:iCs/>
          <w:sz w:val="24"/>
          <w:szCs w:val="24"/>
          <w:lang w:eastAsia="en-US"/>
        </w:rPr>
        <w:t>per capita</w:t>
      </w:r>
      <w:r w:rsidRPr="002608EF">
        <w:rPr>
          <w:bCs/>
          <w:sz w:val="24"/>
          <w:szCs w:val="24"/>
          <w:lang w:eastAsia="en-US"/>
        </w:rPr>
        <w:t xml:space="preserve"> da entidade beneficiária, nos termos da </w:t>
      </w:r>
      <w:hyperlink r:id="rId64" w:anchor=":~:text=III%20%2D%20tamb%C3%A9m%20a,benefici%C3%A1ria%2C%20assim%20definidos%3A" w:history="1">
        <w:r w:rsidRPr="002608EF">
          <w:rPr>
            <w:bCs/>
            <w:color w:val="0000FF"/>
            <w:sz w:val="24"/>
            <w:szCs w:val="24"/>
            <w:u w:val="single"/>
            <w:lang w:eastAsia="en-US"/>
          </w:rPr>
          <w:t>parte final do inciso III do art. 2º da Lei Complementar nº 62/1989</w:t>
        </w:r>
      </w:hyperlink>
      <w:r w:rsidRPr="002608EF">
        <w:rPr>
          <w:bCs/>
          <w:sz w:val="24"/>
          <w:szCs w:val="24"/>
          <w:lang w:eastAsia="en-US"/>
        </w:rPr>
        <w:t>, até a edição de lei que estabeleça critérios de distribuição compatíveis com a jurisprudência deste Tribunal.</w:t>
      </w:r>
    </w:p>
    <w:p w14:paraId="4D67CC7B" w14:textId="77777777" w:rsidR="002608EF" w:rsidRPr="002608EF" w:rsidRDefault="002608EF" w:rsidP="002608EF">
      <w:pPr>
        <w:spacing w:line="360" w:lineRule="auto"/>
        <w:ind w:firstLine="708"/>
        <w:rPr>
          <w:sz w:val="24"/>
          <w:szCs w:val="24"/>
          <w:lang w:eastAsia="en-US"/>
        </w:rPr>
      </w:pPr>
    </w:p>
    <w:p w14:paraId="221C6367" w14:textId="77777777" w:rsidR="002608EF" w:rsidRPr="002608EF" w:rsidRDefault="002608EF" w:rsidP="002608EF">
      <w:pPr>
        <w:spacing w:after="120"/>
        <w:ind w:firstLine="708"/>
        <w:rPr>
          <w:rFonts w:ascii="Arial" w:hAnsi="Arial" w:cs="Arial"/>
          <w:sz w:val="20"/>
          <w:szCs w:val="20"/>
          <w:lang w:eastAsia="en-US"/>
        </w:rPr>
      </w:pPr>
      <w:r w:rsidRPr="002608EF">
        <w:rPr>
          <w:rFonts w:ascii="Arial" w:hAnsi="Arial" w:cs="Arial"/>
          <w:sz w:val="20"/>
          <w:szCs w:val="20"/>
        </w:rPr>
        <w:t xml:space="preserve">(1) </w:t>
      </w:r>
      <w:hyperlink r:id="rId65" w:anchor=":~:text=II%20%2D%20estabelecer%20normas%20sobre%20a%20entrega%20dos%20recursos%20de%20que%20trata%20o%20art.%20159%2C%20especialmente%20sobre%20os%20crit%C3%A9rios%20de%20rateio%20dos%20fundos%20previstos%20em%20seu%20inciso%20I%2C%20objetivando%20promover%20o%20equil%C3%ADbrio%20s%C3%B3cio%2Decon%C3%B4mico%20entre%20Estados%20e%20entre%20Munic%C3%ADpios%3B" w:history="1">
        <w:r w:rsidRPr="002608EF">
          <w:rPr>
            <w:rFonts w:ascii="Arial" w:hAnsi="Arial" w:cs="Arial"/>
            <w:color w:val="0000FF"/>
            <w:sz w:val="20"/>
            <w:szCs w:val="20"/>
            <w:u w:val="single"/>
          </w:rPr>
          <w:t>CF/1988</w:t>
        </w:r>
      </w:hyperlink>
      <w:r w:rsidRPr="002608EF">
        <w:rPr>
          <w:rFonts w:ascii="Arial" w:hAnsi="Arial" w:cs="Arial"/>
          <w:sz w:val="20"/>
          <w:szCs w:val="20"/>
        </w:rPr>
        <w:t>: “</w:t>
      </w:r>
      <w:bookmarkStart w:id="11" w:name="art161"/>
      <w:bookmarkEnd w:id="11"/>
      <w:r w:rsidRPr="002608EF">
        <w:rPr>
          <w:rFonts w:ascii="Arial" w:hAnsi="Arial" w:cs="Arial"/>
          <w:sz w:val="20"/>
          <w:szCs w:val="20"/>
        </w:rPr>
        <w:t>Art. 161. Cabe à lei complementar: (...) II - estabelecer normas sobre a entrega dos recursos de que trata o art. 159, especialmente sobre os critérios de rateio dos fundos previstos em seu inciso I, objetivando promover o equilíbrio sócio-econômico entre Estados e entre Municípios;”</w:t>
      </w:r>
    </w:p>
    <w:p w14:paraId="361E1C4B" w14:textId="77777777" w:rsidR="002608EF" w:rsidRPr="002608EF" w:rsidRDefault="002608EF" w:rsidP="002608EF">
      <w:pPr>
        <w:spacing w:after="120"/>
        <w:ind w:firstLine="708"/>
        <w:rPr>
          <w:rFonts w:ascii="Arial" w:hAnsi="Arial" w:cs="Arial"/>
          <w:sz w:val="20"/>
          <w:szCs w:val="20"/>
          <w:lang w:eastAsia="en-US"/>
        </w:rPr>
      </w:pPr>
      <w:r w:rsidRPr="002608EF">
        <w:rPr>
          <w:rFonts w:ascii="Arial" w:hAnsi="Arial" w:cs="Arial"/>
          <w:sz w:val="20"/>
          <w:szCs w:val="20"/>
          <w:lang w:eastAsia="en-US"/>
        </w:rPr>
        <w:t>(2) Precedentes citados:</w:t>
      </w:r>
      <w:r w:rsidRPr="002608EF">
        <w:rPr>
          <w:sz w:val="24"/>
          <w:szCs w:val="24"/>
          <w:lang w:eastAsia="en-US"/>
        </w:rPr>
        <w:t xml:space="preserve"> </w:t>
      </w:r>
      <w:hyperlink r:id="rId66" w:history="1">
        <w:r w:rsidRPr="002608EF">
          <w:rPr>
            <w:rFonts w:ascii="Arial" w:hAnsi="Arial" w:cs="Arial"/>
            <w:color w:val="0000FF"/>
            <w:sz w:val="20"/>
            <w:szCs w:val="20"/>
            <w:u w:val="single"/>
            <w:lang w:eastAsia="en-US"/>
          </w:rPr>
          <w:t>ADI 875</w:t>
        </w:r>
      </w:hyperlink>
      <w:r w:rsidRPr="002608EF">
        <w:rPr>
          <w:rFonts w:ascii="Arial" w:hAnsi="Arial" w:cs="Arial"/>
          <w:sz w:val="20"/>
          <w:szCs w:val="20"/>
          <w:lang w:eastAsia="en-US"/>
        </w:rPr>
        <w:t xml:space="preserve">, </w:t>
      </w:r>
      <w:hyperlink r:id="rId67" w:history="1">
        <w:r w:rsidRPr="002608EF">
          <w:rPr>
            <w:rFonts w:ascii="Arial" w:hAnsi="Arial" w:cs="Arial"/>
            <w:color w:val="0000FF"/>
            <w:sz w:val="20"/>
            <w:szCs w:val="20"/>
            <w:u w:val="single"/>
            <w:lang w:eastAsia="en-US"/>
          </w:rPr>
          <w:t>ADI 1.987</w:t>
        </w:r>
      </w:hyperlink>
      <w:r w:rsidRPr="002608EF">
        <w:rPr>
          <w:rFonts w:ascii="Arial" w:hAnsi="Arial" w:cs="Arial"/>
          <w:sz w:val="20"/>
          <w:szCs w:val="20"/>
          <w:lang w:eastAsia="en-US"/>
        </w:rPr>
        <w:t xml:space="preserve">, </w:t>
      </w:r>
      <w:hyperlink r:id="rId68" w:history="1">
        <w:r w:rsidRPr="002608EF">
          <w:rPr>
            <w:rFonts w:ascii="Arial" w:hAnsi="Arial" w:cs="Arial"/>
            <w:color w:val="0000FF"/>
            <w:sz w:val="20"/>
            <w:szCs w:val="20"/>
            <w:u w:val="single"/>
            <w:lang w:eastAsia="en-US"/>
          </w:rPr>
          <w:t>ADI 2.727</w:t>
        </w:r>
      </w:hyperlink>
      <w:r w:rsidRPr="002608EF">
        <w:rPr>
          <w:rFonts w:ascii="Arial" w:hAnsi="Arial" w:cs="Arial"/>
          <w:sz w:val="20"/>
          <w:szCs w:val="20"/>
          <w:lang w:eastAsia="en-US"/>
        </w:rPr>
        <w:t xml:space="preserve"> e </w:t>
      </w:r>
      <w:hyperlink r:id="rId69" w:history="1">
        <w:r w:rsidRPr="002608EF">
          <w:rPr>
            <w:rFonts w:ascii="Arial" w:hAnsi="Arial" w:cs="Arial"/>
            <w:color w:val="0000FF"/>
            <w:sz w:val="20"/>
            <w:szCs w:val="20"/>
            <w:u w:val="single"/>
            <w:lang w:eastAsia="en-US"/>
          </w:rPr>
          <w:t>ADI 3.243</w:t>
        </w:r>
      </w:hyperlink>
      <w:r w:rsidRPr="002608EF">
        <w:rPr>
          <w:rFonts w:ascii="Arial" w:hAnsi="Arial" w:cs="Arial"/>
          <w:sz w:val="20"/>
          <w:szCs w:val="20"/>
          <w:lang w:eastAsia="en-US"/>
        </w:rPr>
        <w:t>.</w:t>
      </w:r>
    </w:p>
    <w:p w14:paraId="3C3033BA" w14:textId="77777777" w:rsidR="002608EF" w:rsidRPr="002608EF" w:rsidRDefault="002608EF" w:rsidP="002608EF">
      <w:pPr>
        <w:spacing w:after="120"/>
        <w:ind w:firstLine="708"/>
        <w:rPr>
          <w:rFonts w:ascii="Arial" w:hAnsi="Arial" w:cs="Arial"/>
          <w:bCs/>
          <w:sz w:val="20"/>
          <w:szCs w:val="20"/>
          <w:lang w:eastAsia="en-US"/>
        </w:rPr>
      </w:pPr>
      <w:r w:rsidRPr="002608EF">
        <w:rPr>
          <w:rFonts w:ascii="Arial" w:hAnsi="Arial" w:cs="Arial"/>
          <w:sz w:val="20"/>
          <w:szCs w:val="20"/>
          <w:lang w:eastAsia="en-US"/>
        </w:rPr>
        <w:t xml:space="preserve">(3) </w:t>
      </w:r>
      <w:hyperlink r:id="rId70" w:anchor=":~:text=Art.%202o%20%C2%A0Os%20recursos%20do%20Fundo%20de%20Participa%C3%A7%C3%A3o%20dos%20Estados%20e%20do%20Distrito%20Federal%20(FPE)%2C%20observado%20o%20disposto%20no%20art.%204o%2C%20ser%C3%A3o%20entregues%20da%20seguinte%20forma%3A" w:history="1">
        <w:r w:rsidRPr="002608EF">
          <w:rPr>
            <w:rFonts w:ascii="Arial" w:hAnsi="Arial" w:cs="Arial"/>
            <w:bCs/>
            <w:color w:val="0000FF"/>
            <w:sz w:val="20"/>
            <w:szCs w:val="20"/>
            <w:u w:val="single"/>
            <w:lang w:eastAsia="en-US"/>
          </w:rPr>
          <w:t>Lei Complementar nº 62/1989</w:t>
        </w:r>
      </w:hyperlink>
      <w:r w:rsidRPr="002608EF">
        <w:rPr>
          <w:rFonts w:ascii="Arial" w:hAnsi="Arial" w:cs="Arial"/>
          <w:bCs/>
          <w:sz w:val="20"/>
          <w:szCs w:val="20"/>
          <w:lang w:eastAsia="en-US"/>
        </w:rPr>
        <w:t>: “Art. 2</w:t>
      </w:r>
      <w:r w:rsidRPr="002608EF">
        <w:rPr>
          <w:rFonts w:ascii="Arial" w:hAnsi="Arial" w:cs="Arial"/>
          <w:bCs/>
          <w:sz w:val="20"/>
          <w:szCs w:val="20"/>
          <w:u w:val="single"/>
          <w:vertAlign w:val="superscript"/>
          <w:lang w:eastAsia="en-US"/>
        </w:rPr>
        <w:t>o</w:t>
      </w:r>
      <w:r w:rsidRPr="002608EF">
        <w:rPr>
          <w:rFonts w:ascii="Arial" w:hAnsi="Arial" w:cs="Arial"/>
          <w:bCs/>
          <w:sz w:val="20"/>
          <w:szCs w:val="20"/>
          <w:lang w:eastAsia="en-US"/>
        </w:rPr>
        <w:t> Os recursos do Fundo de Participação dos Estados e do Distrito Federal (FPE), observado o disposto no art. 4</w:t>
      </w:r>
      <w:r w:rsidRPr="002608EF">
        <w:rPr>
          <w:rFonts w:ascii="Arial" w:hAnsi="Arial" w:cs="Arial"/>
          <w:bCs/>
          <w:sz w:val="20"/>
          <w:szCs w:val="20"/>
          <w:u w:val="single"/>
          <w:vertAlign w:val="superscript"/>
          <w:lang w:eastAsia="en-US"/>
        </w:rPr>
        <w:t>o</w:t>
      </w:r>
      <w:r w:rsidRPr="002608EF">
        <w:rPr>
          <w:rFonts w:ascii="Arial" w:hAnsi="Arial" w:cs="Arial"/>
          <w:bCs/>
          <w:sz w:val="20"/>
          <w:szCs w:val="20"/>
          <w:lang w:eastAsia="en-US"/>
        </w:rPr>
        <w:t>, serão entregues da seguinte forma: (Redação dada pela Lei Complementar nº 143, de 2013) (...) II - a partir de 1</w:t>
      </w:r>
      <w:r w:rsidRPr="002608EF">
        <w:rPr>
          <w:rFonts w:ascii="Arial" w:hAnsi="Arial" w:cs="Arial"/>
          <w:bCs/>
          <w:sz w:val="20"/>
          <w:szCs w:val="20"/>
          <w:u w:val="single"/>
          <w:vertAlign w:val="superscript"/>
          <w:lang w:eastAsia="en-US"/>
        </w:rPr>
        <w:t>o</w:t>
      </w:r>
      <w:r w:rsidRPr="002608EF">
        <w:rPr>
          <w:rFonts w:ascii="Arial" w:hAnsi="Arial" w:cs="Arial"/>
          <w:bCs/>
          <w:sz w:val="20"/>
          <w:szCs w:val="20"/>
          <w:lang w:eastAsia="en-US"/>
        </w:rPr>
        <w:t> de janeiro de 2016, cada entidade beneficiária receberá valor igual ao que foi distribuído no correspondente decêndio do exercício de 2015, corrigido pela variação acumulada do Índice Nacional de Preços ao Consumidor Amplo (IPCA) ou outro que vier a substituí-lo e pelo percentual equivalente a 75% (setenta e cinco por cento) da variação real do Produto Interno Bruto nacional do ano anterior ao ano considerado para base de cálculo; (Redação dada pela Lei Complementar nº 143, de 2013) III - também a partir de 1</w:t>
      </w:r>
      <w:r w:rsidRPr="002608EF">
        <w:rPr>
          <w:rFonts w:ascii="Arial" w:hAnsi="Arial" w:cs="Arial"/>
          <w:bCs/>
          <w:sz w:val="20"/>
          <w:szCs w:val="20"/>
          <w:u w:val="single"/>
          <w:vertAlign w:val="superscript"/>
          <w:lang w:eastAsia="en-US"/>
        </w:rPr>
        <w:t>o</w:t>
      </w:r>
      <w:r w:rsidRPr="002608EF">
        <w:rPr>
          <w:rFonts w:ascii="Arial" w:hAnsi="Arial" w:cs="Arial"/>
          <w:bCs/>
          <w:sz w:val="20"/>
          <w:szCs w:val="20"/>
          <w:lang w:eastAsia="en-US"/>
        </w:rPr>
        <w:t> de janeiro de 2016, a parcela que superar o montante especificado no inciso II será distribuída proporcionalmente a coeficientes individuais de participação obtidos a partir da combinação de fatores representativos da população e do inverso da renda domiciliar </w:t>
      </w:r>
      <w:r w:rsidRPr="002608EF">
        <w:rPr>
          <w:rFonts w:ascii="Arial" w:hAnsi="Arial" w:cs="Arial"/>
          <w:bCs/>
          <w:i/>
          <w:iCs/>
          <w:sz w:val="20"/>
          <w:szCs w:val="20"/>
          <w:lang w:eastAsia="en-US"/>
        </w:rPr>
        <w:t>per capita</w:t>
      </w:r>
      <w:r w:rsidRPr="002608EF">
        <w:rPr>
          <w:rFonts w:ascii="Arial" w:hAnsi="Arial" w:cs="Arial"/>
          <w:bCs/>
          <w:sz w:val="20"/>
          <w:szCs w:val="20"/>
          <w:lang w:eastAsia="en-US"/>
        </w:rPr>
        <w:t> da entidade beneficiária, assim definidos: (Incluído pela Lei Complementar nº 143, de 2013) a) o fator representativo da população corresponderá à participação relativa da população da entidade beneficiária na população do País, observados os limites superior e inferior de, respectivamente, 0,07 (sete centésimos) e 0,012 (doze milésimos), que incidirão uma única vez nos cálculos requeridos; (Incluído pela Lei Complementar nº 143, de 2013) b) o fator representativo do inverso da renda domiciliar </w:t>
      </w:r>
      <w:r w:rsidRPr="002608EF">
        <w:rPr>
          <w:rFonts w:ascii="Arial" w:hAnsi="Arial" w:cs="Arial"/>
          <w:bCs/>
          <w:i/>
          <w:iCs/>
          <w:sz w:val="20"/>
          <w:szCs w:val="20"/>
          <w:lang w:eastAsia="en-US"/>
        </w:rPr>
        <w:t>per capita</w:t>
      </w:r>
      <w:r w:rsidRPr="002608EF">
        <w:rPr>
          <w:rFonts w:ascii="Arial" w:hAnsi="Arial" w:cs="Arial"/>
          <w:bCs/>
          <w:sz w:val="20"/>
          <w:szCs w:val="20"/>
          <w:lang w:eastAsia="en-US"/>
        </w:rPr>
        <w:t> corresponderá à participação relativa do inverso da renda domiciliar </w:t>
      </w:r>
      <w:r w:rsidRPr="002608EF">
        <w:rPr>
          <w:rFonts w:ascii="Arial" w:hAnsi="Arial" w:cs="Arial"/>
          <w:bCs/>
          <w:i/>
          <w:iCs/>
          <w:sz w:val="20"/>
          <w:szCs w:val="20"/>
          <w:lang w:eastAsia="en-US"/>
        </w:rPr>
        <w:t>per capita</w:t>
      </w:r>
      <w:r w:rsidRPr="002608EF">
        <w:rPr>
          <w:rFonts w:ascii="Arial" w:hAnsi="Arial" w:cs="Arial"/>
          <w:bCs/>
          <w:sz w:val="20"/>
          <w:szCs w:val="20"/>
          <w:lang w:eastAsia="en-US"/>
        </w:rPr>
        <w:t> da entidade beneficiária na soma dos inversos da renda domiciliar </w:t>
      </w:r>
      <w:r w:rsidRPr="002608EF">
        <w:rPr>
          <w:rFonts w:ascii="Arial" w:hAnsi="Arial" w:cs="Arial"/>
          <w:bCs/>
          <w:i/>
          <w:iCs/>
          <w:sz w:val="20"/>
          <w:szCs w:val="20"/>
          <w:lang w:eastAsia="en-US"/>
        </w:rPr>
        <w:t>per capita</w:t>
      </w:r>
      <w:r w:rsidRPr="002608EF">
        <w:rPr>
          <w:rFonts w:ascii="Arial" w:hAnsi="Arial" w:cs="Arial"/>
          <w:bCs/>
          <w:sz w:val="20"/>
          <w:szCs w:val="20"/>
          <w:lang w:eastAsia="en-US"/>
        </w:rPr>
        <w:t> de todas as entidades. (...) § 2</w:t>
      </w:r>
      <w:r w:rsidRPr="002608EF">
        <w:rPr>
          <w:rFonts w:ascii="Arial" w:hAnsi="Arial" w:cs="Arial"/>
          <w:bCs/>
          <w:sz w:val="20"/>
          <w:szCs w:val="20"/>
          <w:u w:val="single"/>
          <w:vertAlign w:val="superscript"/>
          <w:lang w:eastAsia="en-US"/>
        </w:rPr>
        <w:t>o</w:t>
      </w:r>
      <w:r w:rsidRPr="002608EF">
        <w:rPr>
          <w:rFonts w:ascii="Arial" w:hAnsi="Arial" w:cs="Arial"/>
          <w:bCs/>
          <w:sz w:val="20"/>
          <w:szCs w:val="20"/>
          <w:lang w:eastAsia="en-US"/>
        </w:rPr>
        <w:t> Caso a soma dos valores a serem distribuídos, nos termos do inciso II do </w:t>
      </w:r>
      <w:r w:rsidRPr="002608EF">
        <w:rPr>
          <w:rFonts w:ascii="Arial" w:hAnsi="Arial" w:cs="Arial"/>
          <w:bCs/>
          <w:i/>
          <w:iCs/>
          <w:sz w:val="20"/>
          <w:szCs w:val="20"/>
          <w:lang w:eastAsia="en-US"/>
        </w:rPr>
        <w:t>caput</w:t>
      </w:r>
      <w:r w:rsidRPr="002608EF">
        <w:rPr>
          <w:rFonts w:ascii="Arial" w:hAnsi="Arial" w:cs="Arial"/>
          <w:bCs/>
          <w:sz w:val="20"/>
          <w:szCs w:val="20"/>
          <w:lang w:eastAsia="en-US"/>
        </w:rPr>
        <w:t>, seja igual ou superior ao montante a ser distribuído, a partilha dos recursos será feita exclusivamente de acordo com o referido inciso, ajustando-se proporcionalmente os valores. (Redação dada pela Lei Complementar nº 143, de 2013)”</w:t>
      </w:r>
    </w:p>
    <w:p w14:paraId="203D2F2E" w14:textId="77777777" w:rsidR="002608EF" w:rsidRPr="002608EF" w:rsidRDefault="002608EF" w:rsidP="002608EF">
      <w:pPr>
        <w:spacing w:after="120"/>
        <w:ind w:firstLine="708"/>
        <w:rPr>
          <w:rFonts w:ascii="Arial" w:hAnsi="Arial" w:cs="Arial"/>
          <w:sz w:val="20"/>
          <w:szCs w:val="20"/>
          <w:lang w:eastAsia="en-US"/>
        </w:rPr>
      </w:pPr>
    </w:p>
    <w:p w14:paraId="6647AB8F" w14:textId="77777777" w:rsidR="002608EF" w:rsidRPr="002608EF" w:rsidRDefault="002608EF" w:rsidP="002608EF">
      <w:pPr>
        <w:spacing w:line="360" w:lineRule="auto"/>
        <w:rPr>
          <w:sz w:val="24"/>
          <w:szCs w:val="24"/>
          <w:lang w:eastAsia="en-US"/>
        </w:rPr>
      </w:pPr>
      <w:hyperlink r:id="rId71" w:history="1">
        <w:r w:rsidRPr="002608EF">
          <w:rPr>
            <w:color w:val="0000FF"/>
            <w:sz w:val="24"/>
            <w:szCs w:val="24"/>
            <w:u w:val="single"/>
            <w:lang w:eastAsia="en-US"/>
          </w:rPr>
          <w:t>ADI 5.069 Ref-terceiro/DF e QO/DF, relatora Ministra Cármen Lúcia, julgamento finalizado em 17.06.2026 (quarta-feira)</w:t>
        </w:r>
      </w:hyperlink>
    </w:p>
    <w:p w14:paraId="5DAC7703" w14:textId="0303C154" w:rsidR="002608EF" w:rsidRPr="002608EF" w:rsidRDefault="002608EF" w:rsidP="002608EF">
      <w:pPr>
        <w:spacing w:after="160"/>
        <w:rPr>
          <w:sz w:val="24"/>
          <w:szCs w:val="24"/>
        </w:rPr>
      </w:pPr>
      <w:r w:rsidRPr="002608EF">
        <w:rPr>
          <w:noProof/>
          <w:sz w:val="24"/>
          <w:szCs w:val="24"/>
        </w:rPr>
        <w:drawing>
          <wp:inline distT="0" distB="0" distL="0" distR="0" wp14:anchorId="415BDFFE" wp14:editId="4E789548">
            <wp:extent cx="1184910" cy="121920"/>
            <wp:effectExtent l="0" t="0" r="0" b="0"/>
            <wp:docPr id="2036111118" name="Imagem 1" descr="P:\Informativos\Imagens\03_18px.png">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P:\Informativos\Imagens\03_18px.png">
                      <a:hlinkClick r:id="rId72"/>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184910" cy="121920"/>
                    </a:xfrm>
                    <a:prstGeom prst="rect">
                      <a:avLst/>
                    </a:prstGeom>
                    <a:noFill/>
                    <a:ln>
                      <a:noFill/>
                    </a:ln>
                  </pic:spPr>
                </pic:pic>
              </a:graphicData>
            </a:graphic>
          </wp:inline>
        </w:drawing>
      </w:r>
    </w:p>
    <w:p w14:paraId="180207D2" w14:textId="77777777" w:rsidR="002608EF" w:rsidRDefault="002608EF" w:rsidP="002608EF">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7CEE89E6" w14:textId="77777777" w:rsidR="002608EF" w:rsidRDefault="002608EF" w:rsidP="00267367">
      <w:pPr>
        <w:rPr>
          <w:sz w:val="24"/>
          <w:szCs w:val="24"/>
          <w:lang w:eastAsia="en-US"/>
        </w:rPr>
      </w:pPr>
    </w:p>
    <w:p w14:paraId="417168E9" w14:textId="77777777" w:rsidR="00AA465C" w:rsidRPr="00AA465C" w:rsidRDefault="00AA465C" w:rsidP="00AA465C">
      <w:pPr>
        <w:rPr>
          <w:sz w:val="24"/>
          <w:szCs w:val="24"/>
          <w:lang w:eastAsia="en-US"/>
        </w:rPr>
      </w:pPr>
      <w:r w:rsidRPr="00AA465C">
        <w:rPr>
          <w:sz w:val="24"/>
          <w:szCs w:val="24"/>
          <w:lang w:eastAsia="en-US"/>
        </w:rPr>
        <w:t xml:space="preserve">DIREITO CONSTITUCIONAL – REPARTIÇÃO DE COMPETÊNCIAS; COMPETÊNCIA LEGISLATIVA CONCORRENTE; ORGANIZAÇÃO DE CARREIRAS DA POLÍCIA </w:t>
      </w:r>
      <w:r w:rsidRPr="00AA465C">
        <w:rPr>
          <w:sz w:val="24"/>
          <w:szCs w:val="24"/>
          <w:lang w:eastAsia="en-US"/>
        </w:rPr>
        <w:lastRenderedPageBreak/>
        <w:t>CIVIL; CARGO DE DATILOSCOPISTA POLICIAL; ATRIBUIÇÕES; ALTERAÇÃO DE ESCOLARIDADE</w:t>
      </w:r>
    </w:p>
    <w:p w14:paraId="36D27C73" w14:textId="77777777" w:rsidR="00AA465C" w:rsidRPr="00AA465C" w:rsidRDefault="00AA465C" w:rsidP="00AA465C">
      <w:pPr>
        <w:rPr>
          <w:b/>
          <w:bCs/>
          <w:sz w:val="24"/>
          <w:szCs w:val="24"/>
          <w:highlight w:val="yellow"/>
          <w:lang w:eastAsia="en-US"/>
        </w:rPr>
      </w:pPr>
    </w:p>
    <w:p w14:paraId="43FD1E65" w14:textId="77777777" w:rsidR="00AA465C" w:rsidRPr="00AA465C" w:rsidRDefault="00AA465C" w:rsidP="00AA465C">
      <w:pPr>
        <w:autoSpaceDE w:val="0"/>
        <w:autoSpaceDN w:val="0"/>
        <w:adjustRightInd w:val="0"/>
        <w:rPr>
          <w:sz w:val="24"/>
          <w:szCs w:val="24"/>
          <w:lang w:eastAsia="en-US"/>
        </w:rPr>
      </w:pPr>
      <w:bookmarkStart w:id="12" w:name="policiacivil"/>
      <w:r w:rsidRPr="00AA465C">
        <w:rPr>
          <w:b/>
          <w:bCs/>
          <w:i/>
          <w:iCs/>
          <w:sz w:val="24"/>
          <w:szCs w:val="24"/>
          <w:lang w:eastAsia="en-US"/>
        </w:rPr>
        <w:t xml:space="preserve">Reestruturação da carreira da Polícia Civil do Estado de Mato Grosso do Sul </w:t>
      </w:r>
      <w:bookmarkEnd w:id="12"/>
      <w:r w:rsidRPr="00AA465C">
        <w:rPr>
          <w:sz w:val="24"/>
          <w:szCs w:val="24"/>
          <w:lang w:eastAsia="en-US"/>
        </w:rPr>
        <w:t xml:space="preserve">– </w:t>
      </w:r>
      <w:hyperlink r:id="rId73" w:history="1">
        <w:r w:rsidRPr="00AA465C">
          <w:rPr>
            <w:sz w:val="24"/>
            <w:szCs w:val="24"/>
            <w:lang w:eastAsia="en-US"/>
          </w:rPr>
          <w:t>ADI 7.691/MS</w:t>
        </w:r>
      </w:hyperlink>
      <w:r w:rsidRPr="00AA465C">
        <w:rPr>
          <w:sz w:val="24"/>
          <w:szCs w:val="24"/>
          <w:lang w:eastAsia="en-US"/>
        </w:rPr>
        <w:t xml:space="preserve"> </w:t>
      </w:r>
      <w:r w:rsidRPr="00AA465C">
        <w:rPr>
          <w:noProof/>
          <w:sz w:val="24"/>
          <w:szCs w:val="24"/>
        </w:rPr>
        <w:drawing>
          <wp:inline distT="0" distB="0" distL="0" distR="0" wp14:anchorId="66DBDDE3" wp14:editId="1BDC297B">
            <wp:extent cx="1195705" cy="180975"/>
            <wp:effectExtent l="0" t="0" r="4445" b="9525"/>
            <wp:docPr id="604123249" name="Imagem 4">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74"/>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083E1A1" w14:textId="77777777" w:rsidR="00AA465C" w:rsidRPr="00AA465C" w:rsidRDefault="00AA465C" w:rsidP="00AA465C">
      <w:pPr>
        <w:autoSpaceDE w:val="0"/>
        <w:autoSpaceDN w:val="0"/>
        <w:adjustRightInd w:val="0"/>
        <w:rPr>
          <w:sz w:val="24"/>
          <w:szCs w:val="24"/>
        </w:rPr>
      </w:pPr>
    </w:p>
    <w:p w14:paraId="3E73CEA1" w14:textId="77777777" w:rsidR="00AA465C" w:rsidRPr="00AA465C" w:rsidRDefault="00AA465C" w:rsidP="00AA465C">
      <w:pPr>
        <w:rPr>
          <w:sz w:val="24"/>
          <w:szCs w:val="24"/>
        </w:rPr>
      </w:pPr>
      <w:r w:rsidRPr="00AA465C">
        <w:rPr>
          <w:b/>
          <w:bCs/>
          <w:sz w:val="24"/>
          <w:szCs w:val="24"/>
        </w:rPr>
        <w:t xml:space="preserve">ODS: </w:t>
      </w:r>
      <w:hyperlink r:id="rId75" w:history="1">
        <w:r w:rsidRPr="00AA465C">
          <w:rPr>
            <w:color w:val="0000FF"/>
            <w:sz w:val="24"/>
            <w:szCs w:val="24"/>
            <w:u w:val="single"/>
          </w:rPr>
          <w:t>16</w:t>
        </w:r>
      </w:hyperlink>
    </w:p>
    <w:p w14:paraId="7BCADAF7" w14:textId="77777777" w:rsidR="00AA465C" w:rsidRPr="00AA465C" w:rsidRDefault="00AA465C" w:rsidP="00AA465C">
      <w:pPr>
        <w:autoSpaceDE w:val="0"/>
        <w:autoSpaceDN w:val="0"/>
        <w:adjustRightInd w:val="0"/>
        <w:spacing w:line="360" w:lineRule="auto"/>
        <w:rPr>
          <w:sz w:val="24"/>
          <w:szCs w:val="24"/>
          <w:lang w:eastAsia="en-US"/>
        </w:rPr>
      </w:pPr>
    </w:p>
    <w:p w14:paraId="303F25D3" w14:textId="77777777" w:rsidR="00AA465C" w:rsidRPr="00AA465C" w:rsidRDefault="00AA465C" w:rsidP="00AA465C">
      <w:pPr>
        <w:spacing w:line="360" w:lineRule="auto"/>
        <w:rPr>
          <w:sz w:val="24"/>
          <w:szCs w:val="24"/>
          <w:lang w:eastAsia="en-US"/>
        </w:rPr>
      </w:pPr>
      <w:r w:rsidRPr="00AA465C">
        <w:rPr>
          <w:sz w:val="24"/>
          <w:szCs w:val="24"/>
          <w:lang w:eastAsia="en-US"/>
        </w:rPr>
        <w:t>Resumo:</w:t>
      </w:r>
    </w:p>
    <w:p w14:paraId="019ADF4E" w14:textId="77777777" w:rsidR="00AA465C" w:rsidRPr="00AA465C" w:rsidRDefault="00AA465C" w:rsidP="00AA465C">
      <w:pPr>
        <w:spacing w:line="360" w:lineRule="auto"/>
        <w:ind w:firstLine="708"/>
        <w:rPr>
          <w:b/>
          <w:bCs/>
          <w:sz w:val="24"/>
          <w:szCs w:val="24"/>
          <w:lang w:eastAsia="en-US"/>
        </w:rPr>
      </w:pPr>
      <w:r w:rsidRPr="00AA465C">
        <w:rPr>
          <w:b/>
          <w:bCs/>
          <w:sz w:val="24"/>
          <w:szCs w:val="24"/>
          <w:lang w:eastAsia="en-US"/>
        </w:rPr>
        <w:t xml:space="preserve">É constitucional </w:t>
      </w:r>
      <w:r w:rsidRPr="00AA465C">
        <w:rPr>
          <w:sz w:val="24"/>
          <w:szCs w:val="24"/>
          <w:lang w:eastAsia="en-US"/>
        </w:rPr>
        <w:t>–</w:t>
      </w:r>
      <w:r w:rsidRPr="00AA465C">
        <w:rPr>
          <w:b/>
          <w:bCs/>
          <w:sz w:val="24"/>
          <w:szCs w:val="24"/>
          <w:lang w:eastAsia="en-US"/>
        </w:rPr>
        <w:t xml:space="preserve"> por se inserir no âmbito da competência legislativa concorrente para organização das polícias civis e não caracterizar provimento derivado </w:t>
      </w:r>
      <w:r w:rsidRPr="00AA465C">
        <w:rPr>
          <w:sz w:val="24"/>
          <w:szCs w:val="24"/>
          <w:lang w:eastAsia="en-US"/>
        </w:rPr>
        <w:t>–</w:t>
      </w:r>
      <w:r w:rsidRPr="00AA465C">
        <w:rPr>
          <w:b/>
          <w:bCs/>
          <w:sz w:val="24"/>
          <w:szCs w:val="24"/>
          <w:lang w:eastAsia="en-US"/>
        </w:rPr>
        <w:t xml:space="preserve"> norma estadual que altera a denominação e o nível de escolaridade de cargo público, desde que mantidas suas atribuições originais.</w:t>
      </w:r>
    </w:p>
    <w:p w14:paraId="2D756A09" w14:textId="5EDA4D04" w:rsidR="00AA465C" w:rsidRPr="00AA465C" w:rsidRDefault="00AA465C" w:rsidP="00AA465C">
      <w:pPr>
        <w:spacing w:line="360" w:lineRule="auto"/>
        <w:ind w:firstLine="708"/>
        <w:rPr>
          <w:sz w:val="24"/>
          <w:szCs w:val="24"/>
          <w:lang w:eastAsia="en-US"/>
        </w:rPr>
      </w:pPr>
      <w:r w:rsidRPr="00AA465C">
        <w:rPr>
          <w:sz w:val="24"/>
          <w:szCs w:val="24"/>
          <w:lang w:eastAsia="en-US"/>
        </w:rPr>
        <w:t xml:space="preserve">A Constituição Federal estabelece competência concorrente entre União, </w:t>
      </w:r>
      <w:r w:rsidR="00881ADC">
        <w:rPr>
          <w:sz w:val="24"/>
          <w:szCs w:val="24"/>
          <w:lang w:eastAsia="en-US"/>
        </w:rPr>
        <w:t>e</w:t>
      </w:r>
      <w:r w:rsidRPr="00AA465C">
        <w:rPr>
          <w:sz w:val="24"/>
          <w:szCs w:val="24"/>
          <w:lang w:eastAsia="en-US"/>
        </w:rPr>
        <w:t xml:space="preserve">stados e Distrito Federal para legislar sobre a organização, garantias, direitos e deveres das polícias civis (CF/1988, art. 24, XVI), cabendo à União editar normas gerais e aos </w:t>
      </w:r>
      <w:r w:rsidR="00385652">
        <w:rPr>
          <w:sz w:val="24"/>
          <w:szCs w:val="24"/>
          <w:lang w:eastAsia="en-US"/>
        </w:rPr>
        <w:t>e</w:t>
      </w:r>
      <w:r w:rsidRPr="00AA465C">
        <w:rPr>
          <w:sz w:val="24"/>
          <w:szCs w:val="24"/>
          <w:lang w:eastAsia="en-US"/>
        </w:rPr>
        <w:t>stados suplementá-las, à luz de suas peculiaridades administrativas.</w:t>
      </w:r>
    </w:p>
    <w:p w14:paraId="0C71A5AE" w14:textId="628E2BF9" w:rsidR="00AA465C" w:rsidRPr="00AA465C" w:rsidRDefault="00AA465C" w:rsidP="00AA465C">
      <w:pPr>
        <w:spacing w:line="360" w:lineRule="auto"/>
        <w:ind w:firstLine="708"/>
        <w:rPr>
          <w:sz w:val="24"/>
          <w:szCs w:val="24"/>
          <w:lang w:eastAsia="en-US"/>
        </w:rPr>
      </w:pPr>
      <w:r w:rsidRPr="00AA465C">
        <w:rPr>
          <w:sz w:val="24"/>
          <w:szCs w:val="24"/>
          <w:lang w:eastAsia="en-US"/>
        </w:rPr>
        <w:t xml:space="preserve">Conforme a jurisprudência desta Corte (1), a alteração da denominação e dos requisitos de escolaridade de cargos públicos não configura provimento derivado, desde que preservadas as atribuições originárias, tratando-se de medida legítima de reorganização e modernização da Administração Pública. No mesmo sentido, admite-se que os </w:t>
      </w:r>
      <w:r w:rsidR="00385652">
        <w:rPr>
          <w:sz w:val="24"/>
          <w:szCs w:val="24"/>
          <w:lang w:eastAsia="en-US"/>
        </w:rPr>
        <w:t>e</w:t>
      </w:r>
      <w:r w:rsidRPr="00AA465C">
        <w:rPr>
          <w:sz w:val="24"/>
          <w:szCs w:val="24"/>
          <w:lang w:eastAsia="en-US"/>
        </w:rPr>
        <w:t>stados disciplinem a estrutura de suas carreiras policiais, no exercício da competência legislativa suplementar, sem que isso implique invasão da competência da União para legislar sobre direito processual penal (2).</w:t>
      </w:r>
    </w:p>
    <w:p w14:paraId="7EEDAAFC" w14:textId="3DAABEDE" w:rsidR="00AA465C" w:rsidRPr="00AA465C" w:rsidRDefault="00AA465C" w:rsidP="00AA465C">
      <w:pPr>
        <w:spacing w:line="360" w:lineRule="auto"/>
        <w:ind w:firstLine="708"/>
        <w:rPr>
          <w:sz w:val="24"/>
          <w:szCs w:val="24"/>
          <w:lang w:eastAsia="en-US"/>
        </w:rPr>
      </w:pPr>
      <w:r w:rsidRPr="00AA465C">
        <w:rPr>
          <w:sz w:val="24"/>
          <w:szCs w:val="24"/>
          <w:lang w:eastAsia="en-US"/>
        </w:rPr>
        <w:t>Na espécie, a legislação do Estado de Mato Grosso do Sul promoveu alterações graduais na carreira, elevando o nível de escolaridade e modificando a denominação do cargo de datiloscopista para</w:t>
      </w:r>
      <w:r w:rsidR="00385652">
        <w:rPr>
          <w:sz w:val="24"/>
          <w:szCs w:val="24"/>
          <w:lang w:eastAsia="en-US"/>
        </w:rPr>
        <w:t xml:space="preserve"> o de</w:t>
      </w:r>
      <w:r w:rsidRPr="00AA465C">
        <w:rPr>
          <w:sz w:val="24"/>
          <w:szCs w:val="24"/>
          <w:lang w:eastAsia="en-US"/>
        </w:rPr>
        <w:t xml:space="preserve"> perito papiloscopista, sem mudança substancial de atribuições nem transposição entre cargos distintos. Ademais, a posterior integração do cargo à carreira de perito oficial forense preservou a distinção funcional entre as diferentes especialidades.</w:t>
      </w:r>
    </w:p>
    <w:p w14:paraId="7EC57287" w14:textId="77777777" w:rsidR="00AA465C" w:rsidRPr="00AA465C" w:rsidRDefault="00AA465C" w:rsidP="00AA465C">
      <w:pPr>
        <w:spacing w:line="360" w:lineRule="auto"/>
        <w:ind w:firstLine="708"/>
        <w:rPr>
          <w:sz w:val="24"/>
          <w:szCs w:val="24"/>
          <w:lang w:eastAsia="en-US"/>
        </w:rPr>
      </w:pPr>
      <w:r w:rsidRPr="00AA465C">
        <w:rPr>
          <w:sz w:val="24"/>
          <w:szCs w:val="24"/>
          <w:lang w:eastAsia="en-US"/>
        </w:rPr>
        <w:t>Com base nesses e em outros entendimentos, o Plenário, por unanimidade, julgou improcedente a ação direta para declarar a constitucionalidade dos</w:t>
      </w:r>
      <w:r w:rsidRPr="00AA465C">
        <w:rPr>
          <w:sz w:val="24"/>
          <w:szCs w:val="24"/>
        </w:rPr>
        <w:t xml:space="preserve"> arts. 46, V e 287, III, da </w:t>
      </w:r>
      <w:hyperlink r:id="rId76" w:history="1">
        <w:r w:rsidRPr="00AA465C">
          <w:rPr>
            <w:color w:val="0000FF"/>
            <w:sz w:val="24"/>
            <w:szCs w:val="24"/>
            <w:u w:val="single"/>
          </w:rPr>
          <w:t>Lei Complementar nº 114/2005</w:t>
        </w:r>
      </w:hyperlink>
      <w:r w:rsidRPr="00AA465C">
        <w:rPr>
          <w:sz w:val="24"/>
          <w:szCs w:val="24"/>
        </w:rPr>
        <w:t xml:space="preserve"> (3).</w:t>
      </w:r>
    </w:p>
    <w:p w14:paraId="77C799B4" w14:textId="77777777" w:rsidR="00AA465C" w:rsidRPr="00AA465C" w:rsidRDefault="00AA465C" w:rsidP="00AA465C">
      <w:pPr>
        <w:contextualSpacing/>
        <w:rPr>
          <w:rFonts w:ascii="Arial" w:hAnsi="Arial" w:cs="Arial"/>
          <w:sz w:val="20"/>
          <w:szCs w:val="20"/>
        </w:rPr>
      </w:pPr>
    </w:p>
    <w:p w14:paraId="3F60878D" w14:textId="77777777" w:rsidR="00AA465C" w:rsidRPr="00AA465C" w:rsidRDefault="00AA465C" w:rsidP="00AA465C">
      <w:pPr>
        <w:spacing w:after="120" w:line="259" w:lineRule="auto"/>
        <w:ind w:firstLine="709"/>
        <w:contextualSpacing/>
        <w:jc w:val="left"/>
        <w:rPr>
          <w:rFonts w:ascii="Arial" w:eastAsia="Aptos" w:hAnsi="Arial" w:cs="Arial"/>
          <w:kern w:val="2"/>
          <w:sz w:val="20"/>
          <w:szCs w:val="20"/>
          <w:lang w:eastAsia="en-US"/>
          <w14:ligatures w14:val="standardContextual"/>
        </w:rPr>
      </w:pPr>
      <w:r w:rsidRPr="00AA465C">
        <w:rPr>
          <w:rFonts w:ascii="Arial" w:eastAsia="Aptos" w:hAnsi="Arial" w:cs="Arial"/>
          <w:kern w:val="2"/>
          <w:sz w:val="20"/>
          <w:szCs w:val="20"/>
          <w:lang w:eastAsia="en-US"/>
          <w14:ligatures w14:val="standardContextual"/>
        </w:rPr>
        <w:t xml:space="preserve">(1) Precedentes citados: </w:t>
      </w:r>
      <w:hyperlink r:id="rId77" w:history="1">
        <w:r w:rsidRPr="00AA465C">
          <w:rPr>
            <w:rFonts w:ascii="Arial" w:eastAsia="Aptos" w:hAnsi="Arial" w:cs="Arial"/>
            <w:color w:val="0000FF"/>
            <w:kern w:val="2"/>
            <w:sz w:val="20"/>
            <w:szCs w:val="20"/>
            <w:u w:val="single"/>
            <w:lang w:eastAsia="en-US"/>
            <w14:ligatures w14:val="standardContextual"/>
          </w:rPr>
          <w:t>ADI 4.303</w:t>
        </w:r>
      </w:hyperlink>
      <w:r w:rsidRPr="00AA465C">
        <w:rPr>
          <w:rFonts w:ascii="Arial" w:eastAsia="Aptos" w:hAnsi="Arial" w:cs="Arial"/>
          <w:kern w:val="2"/>
          <w:sz w:val="20"/>
          <w:szCs w:val="20"/>
          <w:lang w:eastAsia="en-US"/>
          <w14:ligatures w14:val="standardContextual"/>
        </w:rPr>
        <w:t xml:space="preserve">, </w:t>
      </w:r>
      <w:hyperlink r:id="rId78" w:history="1">
        <w:r w:rsidRPr="00AA465C">
          <w:rPr>
            <w:rFonts w:ascii="Arial" w:eastAsia="Aptos" w:hAnsi="Arial" w:cs="Arial"/>
            <w:color w:val="0000FF"/>
            <w:kern w:val="2"/>
            <w:sz w:val="20"/>
            <w:szCs w:val="20"/>
            <w:u w:val="single"/>
            <w:lang w:eastAsia="en-US"/>
            <w14:ligatures w14:val="standardContextual"/>
          </w:rPr>
          <w:t>ADI 4.151</w:t>
        </w:r>
      </w:hyperlink>
      <w:r w:rsidRPr="00AA465C">
        <w:rPr>
          <w:rFonts w:ascii="Arial" w:eastAsia="Aptos" w:hAnsi="Arial" w:cs="Arial"/>
          <w:kern w:val="2"/>
          <w:sz w:val="20"/>
          <w:szCs w:val="20"/>
          <w:lang w:eastAsia="en-US"/>
          <w14:ligatures w14:val="standardContextual"/>
        </w:rPr>
        <w:t xml:space="preserve"> e </w:t>
      </w:r>
      <w:hyperlink r:id="rId79" w:history="1">
        <w:r w:rsidRPr="00AA465C">
          <w:rPr>
            <w:rFonts w:ascii="Arial" w:eastAsia="Aptos" w:hAnsi="Arial" w:cs="Arial"/>
            <w:color w:val="0000FF"/>
            <w:kern w:val="2"/>
            <w:sz w:val="20"/>
            <w:szCs w:val="20"/>
            <w:u w:val="single"/>
            <w:lang w:eastAsia="en-US"/>
            <w14:ligatures w14:val="standardContextual"/>
          </w:rPr>
          <w:t>ARE 1.414.633 ED-AgR</w:t>
        </w:r>
      </w:hyperlink>
      <w:r w:rsidRPr="00AA465C">
        <w:rPr>
          <w:rFonts w:ascii="Arial" w:eastAsia="Aptos" w:hAnsi="Arial" w:cs="Arial"/>
          <w:kern w:val="2"/>
          <w:sz w:val="20"/>
          <w:szCs w:val="20"/>
          <w:lang w:eastAsia="en-US"/>
          <w14:ligatures w14:val="standardContextual"/>
        </w:rPr>
        <w:t>.</w:t>
      </w:r>
    </w:p>
    <w:p w14:paraId="753CFB1F" w14:textId="77777777" w:rsidR="00AA465C" w:rsidRPr="00AA465C" w:rsidRDefault="00AA465C" w:rsidP="00AA465C">
      <w:pPr>
        <w:spacing w:after="120"/>
        <w:ind w:left="708"/>
        <w:rPr>
          <w:rFonts w:ascii="Arial" w:hAnsi="Arial" w:cs="Arial"/>
          <w:sz w:val="20"/>
          <w:szCs w:val="20"/>
        </w:rPr>
      </w:pPr>
      <w:r w:rsidRPr="00AA465C">
        <w:rPr>
          <w:rFonts w:ascii="Arial" w:hAnsi="Arial" w:cs="Arial"/>
          <w:sz w:val="20"/>
          <w:szCs w:val="20"/>
        </w:rPr>
        <w:t xml:space="preserve">(2) Precedentes citados: </w:t>
      </w:r>
      <w:hyperlink r:id="rId80" w:history="1">
        <w:r w:rsidRPr="00AA465C">
          <w:rPr>
            <w:rFonts w:ascii="Arial" w:hAnsi="Arial" w:cs="Arial"/>
            <w:color w:val="0000FF"/>
            <w:sz w:val="20"/>
            <w:szCs w:val="20"/>
            <w:u w:val="single"/>
          </w:rPr>
          <w:t>ADI 5.182</w:t>
        </w:r>
      </w:hyperlink>
      <w:r w:rsidRPr="00AA465C">
        <w:rPr>
          <w:rFonts w:ascii="Arial" w:hAnsi="Arial" w:cs="Arial"/>
          <w:sz w:val="20"/>
          <w:szCs w:val="20"/>
        </w:rPr>
        <w:t xml:space="preserve"> e </w:t>
      </w:r>
      <w:hyperlink r:id="rId81" w:history="1">
        <w:r w:rsidRPr="00AA465C">
          <w:rPr>
            <w:rFonts w:ascii="Arial" w:hAnsi="Arial" w:cs="Arial"/>
            <w:color w:val="0000FF"/>
            <w:sz w:val="20"/>
            <w:szCs w:val="20"/>
            <w:u w:val="single"/>
          </w:rPr>
          <w:t>ADI 4.354</w:t>
        </w:r>
      </w:hyperlink>
      <w:r w:rsidRPr="00AA465C">
        <w:rPr>
          <w:rFonts w:ascii="Arial" w:hAnsi="Arial" w:cs="Arial"/>
          <w:sz w:val="20"/>
          <w:szCs w:val="20"/>
        </w:rPr>
        <w:t>.</w:t>
      </w:r>
    </w:p>
    <w:p w14:paraId="3F7AB85E" w14:textId="77777777" w:rsidR="00AA465C" w:rsidRPr="00AA465C" w:rsidRDefault="00AA465C" w:rsidP="00AA465C">
      <w:pPr>
        <w:spacing w:after="120"/>
        <w:ind w:firstLine="709"/>
        <w:rPr>
          <w:rFonts w:ascii="Arial" w:hAnsi="Arial" w:cs="Arial"/>
          <w:sz w:val="20"/>
          <w:szCs w:val="20"/>
        </w:rPr>
      </w:pPr>
      <w:r w:rsidRPr="00AA465C">
        <w:rPr>
          <w:rFonts w:ascii="Arial" w:hAnsi="Arial" w:cs="Arial"/>
          <w:sz w:val="20"/>
          <w:szCs w:val="20"/>
        </w:rPr>
        <w:t xml:space="preserve">(3) </w:t>
      </w:r>
      <w:hyperlink r:id="rId82" w:history="1">
        <w:r w:rsidRPr="00AA465C">
          <w:rPr>
            <w:rFonts w:ascii="Arial" w:hAnsi="Arial" w:cs="Arial"/>
            <w:color w:val="0000FF"/>
            <w:sz w:val="20"/>
            <w:szCs w:val="20"/>
            <w:u w:val="single"/>
          </w:rPr>
          <w:t>Lei Complementar nº 114/2005 do Estado de Mato Grosso do Sul</w:t>
        </w:r>
      </w:hyperlink>
      <w:r w:rsidRPr="00AA465C">
        <w:rPr>
          <w:rFonts w:ascii="Arial" w:hAnsi="Arial" w:cs="Arial"/>
          <w:sz w:val="20"/>
          <w:szCs w:val="20"/>
        </w:rPr>
        <w:t xml:space="preserve">: “Art. 46. Considerando a natureza do cargo a ser provido, poderão ser estabelecidos requisitos próprios para o exercício de determinados cargos ou funções, em especial, para: (...) V - Perito Papiloscopista, Bacharelado em qualquer área de conhecimento. (redação dada pela Lei Complementar nº 140, de 22 de dezembro de 2009) (...) Art. 287. Os integrantes do Grupo Ocupacional Segurança, Subgrupo Polícia Civil terão a </w:t>
      </w:r>
      <w:r w:rsidRPr="00AA465C">
        <w:rPr>
          <w:rFonts w:ascii="Arial" w:hAnsi="Arial" w:cs="Arial"/>
          <w:sz w:val="20"/>
          <w:szCs w:val="20"/>
        </w:rPr>
        <w:lastRenderedPageBreak/>
        <w:t>denominação dos respectivos cargos alterada, de acordo com as seguintes correlações: (...) III - para Perito Papiloscopista, os cargos de Papiloscopista Policial.”</w:t>
      </w:r>
    </w:p>
    <w:p w14:paraId="61FFBB66" w14:textId="77777777" w:rsidR="00AA465C" w:rsidRPr="00AA465C" w:rsidRDefault="00AA465C" w:rsidP="00AA465C">
      <w:pPr>
        <w:spacing w:after="120" w:line="259" w:lineRule="auto"/>
        <w:ind w:firstLine="709"/>
        <w:contextualSpacing/>
        <w:rPr>
          <w:rFonts w:ascii="Arial" w:eastAsia="Aptos" w:hAnsi="Arial" w:cs="Arial"/>
          <w:kern w:val="2"/>
          <w:sz w:val="20"/>
          <w:szCs w:val="20"/>
          <w:lang w:eastAsia="en-US"/>
          <w14:ligatures w14:val="standardContextual"/>
        </w:rPr>
      </w:pPr>
    </w:p>
    <w:p w14:paraId="2AC51C4F" w14:textId="77777777" w:rsidR="00AA465C" w:rsidRPr="00AA465C" w:rsidRDefault="00AA465C" w:rsidP="00AA465C">
      <w:pPr>
        <w:spacing w:line="360" w:lineRule="auto"/>
        <w:rPr>
          <w:sz w:val="24"/>
          <w:szCs w:val="24"/>
          <w:lang w:eastAsia="en-US"/>
        </w:rPr>
      </w:pPr>
      <w:hyperlink r:id="rId83" w:history="1">
        <w:r w:rsidRPr="00AA465C">
          <w:rPr>
            <w:color w:val="0000FF"/>
            <w:sz w:val="24"/>
            <w:szCs w:val="24"/>
            <w:u w:val="single"/>
            <w:lang w:eastAsia="en-US"/>
          </w:rPr>
          <w:t>ADI 7.691/MS, relator Ministro Cristiano Zanin, julgamento virtual finalizado em 15.06.2026 (segunda-feira), às 23:59</w:t>
        </w:r>
      </w:hyperlink>
    </w:p>
    <w:p w14:paraId="0179290A" w14:textId="77777777" w:rsidR="00AA465C" w:rsidRDefault="00AA465C" w:rsidP="00267367">
      <w:pPr>
        <w:rPr>
          <w:sz w:val="24"/>
          <w:szCs w:val="24"/>
          <w:lang w:eastAsia="en-US"/>
        </w:rPr>
      </w:pPr>
    </w:p>
    <w:p w14:paraId="18C7173D" w14:textId="77777777" w:rsidR="00AA465C" w:rsidRDefault="00AA465C" w:rsidP="00AA465C">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3B6B9047" w14:textId="77777777" w:rsidR="00AA465C" w:rsidRDefault="00AA465C" w:rsidP="00267367">
      <w:pPr>
        <w:rPr>
          <w:sz w:val="24"/>
          <w:szCs w:val="24"/>
          <w:lang w:eastAsia="en-US"/>
        </w:rPr>
      </w:pPr>
    </w:p>
    <w:p w14:paraId="252E25E2" w14:textId="20280C46" w:rsidR="00267367" w:rsidRPr="00267367" w:rsidRDefault="00267367" w:rsidP="00267367">
      <w:pPr>
        <w:rPr>
          <w:sz w:val="24"/>
          <w:szCs w:val="24"/>
          <w:lang w:eastAsia="en-US"/>
        </w:rPr>
      </w:pPr>
      <w:r w:rsidRPr="00267367">
        <w:rPr>
          <w:sz w:val="24"/>
          <w:szCs w:val="24"/>
          <w:lang w:eastAsia="en-US"/>
        </w:rPr>
        <w:t>DIREITO CONSTITUCIONAL – REPARTIÇÃO DE COMPETÊNCIAS; LICENCIAMENTO AMBIENTAL; INFRAESTRUTURAS DE TELECOMUNICAÇÕES</w:t>
      </w:r>
    </w:p>
    <w:p w14:paraId="76701575" w14:textId="77777777" w:rsidR="00267367" w:rsidRPr="00267367" w:rsidRDefault="00267367" w:rsidP="00267367">
      <w:pPr>
        <w:rPr>
          <w:b/>
          <w:bCs/>
          <w:i/>
          <w:iCs/>
          <w:sz w:val="24"/>
          <w:szCs w:val="24"/>
          <w:highlight w:val="yellow"/>
          <w:lang w:eastAsia="en-US"/>
        </w:rPr>
      </w:pPr>
    </w:p>
    <w:p w14:paraId="44F418D9" w14:textId="77777777" w:rsidR="00267367" w:rsidRPr="00267367" w:rsidRDefault="00267367" w:rsidP="00267367">
      <w:pPr>
        <w:autoSpaceDE w:val="0"/>
        <w:autoSpaceDN w:val="0"/>
        <w:adjustRightInd w:val="0"/>
        <w:rPr>
          <w:b/>
          <w:sz w:val="24"/>
          <w:szCs w:val="24"/>
        </w:rPr>
      </w:pPr>
      <w:bookmarkStart w:id="13" w:name="Licenciamento"/>
      <w:r w:rsidRPr="00267367">
        <w:rPr>
          <w:b/>
          <w:bCs/>
          <w:i/>
          <w:iCs/>
          <w:sz w:val="24"/>
          <w:szCs w:val="24"/>
        </w:rPr>
        <w:t>Licenciamento</w:t>
      </w:r>
      <w:bookmarkEnd w:id="13"/>
      <w:r w:rsidRPr="00267367">
        <w:rPr>
          <w:b/>
          <w:bCs/>
          <w:i/>
          <w:iCs/>
          <w:sz w:val="24"/>
          <w:szCs w:val="24"/>
        </w:rPr>
        <w:t xml:space="preserve"> ambiental de Estações Rádio-Base (ERBs): competência privativa da União </w:t>
      </w:r>
      <w:r w:rsidRPr="00267367">
        <w:rPr>
          <w:b/>
          <w:bCs/>
          <w:sz w:val="24"/>
          <w:szCs w:val="24"/>
        </w:rPr>
        <w:t xml:space="preserve">– </w:t>
      </w:r>
      <w:hyperlink r:id="rId84" w:history="1">
        <w:r w:rsidRPr="00267367">
          <w:rPr>
            <w:sz w:val="24"/>
            <w:szCs w:val="24"/>
          </w:rPr>
          <w:t>ADI 7.887/MA</w:t>
        </w:r>
      </w:hyperlink>
      <w:r w:rsidRPr="00267367">
        <w:rPr>
          <w:b/>
          <w:bCs/>
          <w:sz w:val="24"/>
          <w:szCs w:val="24"/>
        </w:rPr>
        <w:t xml:space="preserve"> </w:t>
      </w:r>
      <w:r w:rsidRPr="00267367">
        <w:rPr>
          <w:rFonts w:ascii="Aptos" w:eastAsia="Aptos" w:hAnsi="Aptos"/>
          <w:noProof/>
          <w:kern w:val="2"/>
          <w:sz w:val="24"/>
          <w:szCs w:val="24"/>
          <w:lang w:eastAsia="en-US"/>
          <w14:ligatures w14:val="standardContextual"/>
        </w:rPr>
        <w:drawing>
          <wp:inline distT="0" distB="0" distL="0" distR="0" wp14:anchorId="68A04E04" wp14:editId="2993E1BB">
            <wp:extent cx="1195705" cy="180975"/>
            <wp:effectExtent l="0" t="0" r="4445" b="9525"/>
            <wp:docPr id="17331043" name="Imagem 4">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85"/>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36A13AC" w14:textId="77777777" w:rsidR="00267367" w:rsidRPr="00267367" w:rsidRDefault="00267367" w:rsidP="00267367">
      <w:pPr>
        <w:autoSpaceDE w:val="0"/>
        <w:autoSpaceDN w:val="0"/>
        <w:adjustRightInd w:val="0"/>
        <w:rPr>
          <w:sz w:val="24"/>
          <w:szCs w:val="24"/>
        </w:rPr>
      </w:pPr>
    </w:p>
    <w:p w14:paraId="77819B54" w14:textId="77777777" w:rsidR="00267367" w:rsidRPr="00267367" w:rsidRDefault="00267367" w:rsidP="00267367">
      <w:pPr>
        <w:rPr>
          <w:sz w:val="24"/>
          <w:szCs w:val="24"/>
        </w:rPr>
      </w:pPr>
      <w:r w:rsidRPr="00267367">
        <w:rPr>
          <w:b/>
          <w:bCs/>
          <w:sz w:val="24"/>
          <w:szCs w:val="24"/>
        </w:rPr>
        <w:t>ODS:</w:t>
      </w:r>
      <w:r w:rsidRPr="00267367">
        <w:rPr>
          <w:sz w:val="24"/>
          <w:szCs w:val="24"/>
        </w:rPr>
        <w:t xml:space="preserve"> </w:t>
      </w:r>
      <w:hyperlink r:id="rId86" w:history="1">
        <w:r w:rsidRPr="00267367">
          <w:rPr>
            <w:color w:val="0000FF"/>
            <w:sz w:val="24"/>
            <w:szCs w:val="24"/>
            <w:u w:val="single"/>
          </w:rPr>
          <w:t>9</w:t>
        </w:r>
      </w:hyperlink>
      <w:r w:rsidRPr="00267367">
        <w:rPr>
          <w:sz w:val="24"/>
          <w:szCs w:val="24"/>
        </w:rPr>
        <w:t xml:space="preserve"> e </w:t>
      </w:r>
      <w:hyperlink r:id="rId87" w:history="1">
        <w:r w:rsidRPr="00267367">
          <w:rPr>
            <w:color w:val="0000FF"/>
            <w:sz w:val="24"/>
            <w:szCs w:val="24"/>
            <w:u w:val="single"/>
          </w:rPr>
          <w:t>16</w:t>
        </w:r>
      </w:hyperlink>
    </w:p>
    <w:p w14:paraId="4230CA4B" w14:textId="77777777" w:rsidR="00267367" w:rsidRPr="00267367" w:rsidRDefault="00267367" w:rsidP="00267367">
      <w:pPr>
        <w:autoSpaceDE w:val="0"/>
        <w:autoSpaceDN w:val="0"/>
        <w:adjustRightInd w:val="0"/>
        <w:rPr>
          <w:sz w:val="24"/>
          <w:szCs w:val="24"/>
          <w:lang w:eastAsia="en-US"/>
        </w:rPr>
      </w:pPr>
    </w:p>
    <w:p w14:paraId="64CD84EC" w14:textId="77777777" w:rsidR="00267367" w:rsidRPr="00267367" w:rsidRDefault="00267367" w:rsidP="00267367">
      <w:pPr>
        <w:spacing w:line="360" w:lineRule="auto"/>
        <w:rPr>
          <w:sz w:val="24"/>
          <w:szCs w:val="24"/>
          <w:lang w:eastAsia="en-US"/>
        </w:rPr>
      </w:pPr>
      <w:r w:rsidRPr="00267367">
        <w:rPr>
          <w:sz w:val="24"/>
          <w:szCs w:val="24"/>
          <w:lang w:eastAsia="en-US"/>
        </w:rPr>
        <w:t>Resumo:</w:t>
      </w:r>
    </w:p>
    <w:p w14:paraId="3B713E3B" w14:textId="77777777" w:rsidR="00267367" w:rsidRPr="00267367" w:rsidRDefault="00267367" w:rsidP="00267367">
      <w:pPr>
        <w:spacing w:line="360" w:lineRule="auto"/>
        <w:ind w:firstLine="708"/>
        <w:rPr>
          <w:b/>
          <w:bCs/>
          <w:sz w:val="24"/>
          <w:szCs w:val="24"/>
          <w:lang w:eastAsia="en-US"/>
        </w:rPr>
      </w:pPr>
      <w:bookmarkStart w:id="14" w:name="_Hlk120041969"/>
      <w:r w:rsidRPr="00267367">
        <w:rPr>
          <w:b/>
          <w:bCs/>
          <w:sz w:val="24"/>
          <w:szCs w:val="24"/>
          <w:lang w:eastAsia="en-US"/>
        </w:rPr>
        <w:t>É inconstitucional, por invadir a competência privativa da União para legislar sobre telecomunicações (CF/1988, arts. 21, XI e 22, IV), norma estadual que exige licenciamento ambiental estadual ou registro ambiental como condição para a instalação e operação de Estações Rádio-Base (ERBs) e demais infraestruturas de telecomunicações.</w:t>
      </w:r>
    </w:p>
    <w:p w14:paraId="026D37E0" w14:textId="77777777" w:rsidR="00267367" w:rsidRPr="00267367" w:rsidRDefault="00267367" w:rsidP="00267367">
      <w:pPr>
        <w:spacing w:line="360" w:lineRule="auto"/>
        <w:ind w:firstLine="708"/>
        <w:rPr>
          <w:sz w:val="24"/>
          <w:szCs w:val="24"/>
          <w:lang w:eastAsia="en-US"/>
        </w:rPr>
      </w:pPr>
      <w:r w:rsidRPr="00267367">
        <w:rPr>
          <w:sz w:val="24"/>
          <w:szCs w:val="24"/>
          <w:lang w:eastAsia="en-US"/>
        </w:rPr>
        <w:t>Na espécie, as normas impugnadas impunham a obrigatoriedade de licenciamento ambiental estadual como condição para a instalação e o funcionamento de estações de transmissão de radiação eletromagnética não ionizante abrangidas pelas ERBs.</w:t>
      </w:r>
    </w:p>
    <w:p w14:paraId="33054911" w14:textId="77777777" w:rsidR="00267367" w:rsidRPr="00267367" w:rsidRDefault="00267367" w:rsidP="00267367">
      <w:pPr>
        <w:spacing w:line="360" w:lineRule="auto"/>
        <w:ind w:firstLine="708"/>
        <w:rPr>
          <w:sz w:val="24"/>
          <w:szCs w:val="24"/>
          <w:lang w:eastAsia="en-US"/>
        </w:rPr>
      </w:pPr>
      <w:r w:rsidRPr="00267367">
        <w:rPr>
          <w:sz w:val="24"/>
          <w:szCs w:val="24"/>
          <w:lang w:eastAsia="en-US"/>
        </w:rPr>
        <w:t xml:space="preserve">Conforme jurisprudência desta Corte (1), compete exclusivamente à União regulamentar e fiscalizar os serviços de telecomunicações, inclusive no que se refere ao licenciamento ambiental. Nesse contexto, o exercício da competência concorrente em matéria de proteção ambiental ou de interesse local não legitima a edição de normas estaduais ou municipais que interfiram na disciplina federal dos serviços de telecomunicações. </w:t>
      </w:r>
    </w:p>
    <w:p w14:paraId="6CD0EFF6" w14:textId="77777777" w:rsidR="00267367" w:rsidRPr="00267367" w:rsidRDefault="00267367" w:rsidP="00267367">
      <w:pPr>
        <w:spacing w:line="360" w:lineRule="auto"/>
        <w:ind w:firstLine="708"/>
        <w:rPr>
          <w:sz w:val="24"/>
          <w:szCs w:val="24"/>
          <w:lang w:eastAsia="en-US"/>
        </w:rPr>
      </w:pPr>
      <w:r w:rsidRPr="00267367">
        <w:rPr>
          <w:sz w:val="24"/>
          <w:szCs w:val="24"/>
          <w:lang w:eastAsia="en-US"/>
        </w:rPr>
        <w:t xml:space="preserve">Com base nesses entendimentos, o Plenário, por unanimidade, converteu o exame da medida cautelar em julgamento de mérito e julgou procedente a ação para declarar a inconstitucionalidade de dispositivos da </w:t>
      </w:r>
      <w:hyperlink r:id="rId88" w:history="1">
        <w:r w:rsidRPr="00267367">
          <w:rPr>
            <w:color w:val="0000FF"/>
            <w:sz w:val="24"/>
            <w:szCs w:val="24"/>
            <w:u w:val="single"/>
            <w:lang w:eastAsia="en-US"/>
          </w:rPr>
          <w:t>Portaria SEMA nº 109/2018</w:t>
        </w:r>
      </w:hyperlink>
      <w:r w:rsidRPr="00267367">
        <w:rPr>
          <w:sz w:val="24"/>
          <w:szCs w:val="24"/>
          <w:lang w:eastAsia="en-US"/>
        </w:rPr>
        <w:t xml:space="preserve"> e de trechos da </w:t>
      </w:r>
      <w:hyperlink r:id="rId89" w:history="1">
        <w:r w:rsidRPr="00267367">
          <w:rPr>
            <w:color w:val="0000FF"/>
            <w:sz w:val="24"/>
            <w:szCs w:val="24"/>
            <w:u w:val="single"/>
            <w:lang w:eastAsia="en-US"/>
          </w:rPr>
          <w:t>Resolução CONSEMA nº 43/2019</w:t>
        </w:r>
      </w:hyperlink>
      <w:r w:rsidRPr="00267367">
        <w:rPr>
          <w:sz w:val="24"/>
          <w:szCs w:val="24"/>
          <w:lang w:eastAsia="en-US"/>
        </w:rPr>
        <w:t xml:space="preserve"> e da </w:t>
      </w:r>
      <w:hyperlink r:id="rId90" w:history="1">
        <w:r w:rsidRPr="00267367">
          <w:rPr>
            <w:color w:val="0000FF"/>
            <w:sz w:val="24"/>
            <w:szCs w:val="24"/>
            <w:u w:val="single"/>
            <w:lang w:eastAsia="en-US"/>
          </w:rPr>
          <w:t>Portaria SEMA nº 278/2023</w:t>
        </w:r>
      </w:hyperlink>
      <w:r w:rsidRPr="00267367">
        <w:rPr>
          <w:sz w:val="24"/>
          <w:szCs w:val="24"/>
          <w:lang w:eastAsia="en-US"/>
        </w:rPr>
        <w:t xml:space="preserve">, além de conferir interpretação conforme à Constituição à </w:t>
      </w:r>
      <w:hyperlink r:id="rId91" w:history="1">
        <w:r w:rsidRPr="00267367">
          <w:rPr>
            <w:color w:val="0000FF"/>
            <w:sz w:val="24"/>
            <w:szCs w:val="24"/>
            <w:u w:val="single"/>
            <w:lang w:eastAsia="en-US"/>
          </w:rPr>
          <w:t>Resolução CONSEMA nº 43/2019</w:t>
        </w:r>
      </w:hyperlink>
      <w:r w:rsidRPr="00267367">
        <w:rPr>
          <w:sz w:val="24"/>
          <w:szCs w:val="24"/>
          <w:lang w:eastAsia="en-US"/>
        </w:rPr>
        <w:t xml:space="preserve"> e às </w:t>
      </w:r>
      <w:hyperlink r:id="rId92" w:history="1">
        <w:r w:rsidRPr="00267367">
          <w:rPr>
            <w:color w:val="0000FF"/>
            <w:sz w:val="24"/>
            <w:szCs w:val="24"/>
            <w:u w:val="single"/>
            <w:lang w:eastAsia="en-US"/>
          </w:rPr>
          <w:t>Portarias SEMA nº 278/2023</w:t>
        </w:r>
      </w:hyperlink>
      <w:r w:rsidRPr="00267367">
        <w:rPr>
          <w:sz w:val="24"/>
          <w:szCs w:val="24"/>
          <w:lang w:eastAsia="en-US"/>
        </w:rPr>
        <w:t xml:space="preserve"> e </w:t>
      </w:r>
      <w:hyperlink r:id="rId93" w:history="1">
        <w:r w:rsidRPr="00267367">
          <w:rPr>
            <w:color w:val="0000FF"/>
            <w:sz w:val="24"/>
            <w:szCs w:val="24"/>
            <w:u w:val="single"/>
            <w:lang w:eastAsia="en-US"/>
          </w:rPr>
          <w:t>nº 46/2024</w:t>
        </w:r>
      </w:hyperlink>
      <w:r w:rsidRPr="00267367">
        <w:rPr>
          <w:sz w:val="24"/>
          <w:szCs w:val="24"/>
          <w:lang w:eastAsia="en-US"/>
        </w:rPr>
        <w:t xml:space="preserve"> para excluir a exigência de licenciamento ou registro ambiental estadual para a instalação e operação de ERBs e demais infraestruturas de telecomunicações.</w:t>
      </w:r>
    </w:p>
    <w:p w14:paraId="26929898" w14:textId="77777777" w:rsidR="00267367" w:rsidRPr="00267367" w:rsidRDefault="00267367" w:rsidP="00267367">
      <w:pPr>
        <w:spacing w:line="360" w:lineRule="auto"/>
        <w:ind w:firstLine="708"/>
        <w:rPr>
          <w:sz w:val="24"/>
          <w:szCs w:val="24"/>
          <w:lang w:eastAsia="en-US"/>
        </w:rPr>
      </w:pPr>
    </w:p>
    <w:p w14:paraId="60F4CC2B" w14:textId="5C6CBD3C" w:rsidR="00267367" w:rsidRPr="00267367" w:rsidRDefault="00267367" w:rsidP="00267367">
      <w:pPr>
        <w:tabs>
          <w:tab w:val="left" w:pos="2868"/>
        </w:tabs>
        <w:spacing w:after="120"/>
        <w:ind w:firstLine="708"/>
        <w:rPr>
          <w:rFonts w:ascii="Arial" w:hAnsi="Arial" w:cs="Arial"/>
          <w:color w:val="0000FF"/>
          <w:sz w:val="20"/>
          <w:szCs w:val="20"/>
        </w:rPr>
      </w:pPr>
      <w:r w:rsidRPr="00267367">
        <w:rPr>
          <w:rFonts w:ascii="Arial" w:hAnsi="Arial" w:cs="Arial"/>
          <w:sz w:val="20"/>
          <w:szCs w:val="20"/>
        </w:rPr>
        <w:t xml:space="preserve">(1) Precedentes citados: </w:t>
      </w:r>
      <w:hyperlink r:id="rId94" w:history="1">
        <w:r w:rsidRPr="00267367">
          <w:rPr>
            <w:rFonts w:ascii="Arial" w:hAnsi="Arial" w:cs="Arial"/>
            <w:color w:val="0000FF"/>
            <w:sz w:val="20"/>
            <w:szCs w:val="20"/>
            <w:u w:val="single"/>
          </w:rPr>
          <w:t>ARE 1.370.232</w:t>
        </w:r>
      </w:hyperlink>
      <w:r w:rsidRPr="00267367">
        <w:rPr>
          <w:rFonts w:ascii="Arial" w:hAnsi="Arial" w:cs="Arial"/>
          <w:color w:val="0000FF"/>
          <w:sz w:val="20"/>
          <w:szCs w:val="20"/>
        </w:rPr>
        <w:t xml:space="preserve"> </w:t>
      </w:r>
      <w:r w:rsidRPr="00267367">
        <w:rPr>
          <w:rFonts w:ascii="Arial" w:hAnsi="Arial" w:cs="Arial"/>
          <w:sz w:val="20"/>
          <w:szCs w:val="20"/>
        </w:rPr>
        <w:t>(</w:t>
      </w:r>
      <w:hyperlink r:id="rId95" w:history="1">
        <w:r w:rsidRPr="00267367">
          <w:rPr>
            <w:rFonts w:ascii="Arial" w:hAnsi="Arial" w:cs="Arial"/>
            <w:color w:val="0000FF"/>
            <w:sz w:val="20"/>
            <w:szCs w:val="20"/>
            <w:u w:val="single"/>
          </w:rPr>
          <w:t>Tema 1.235 RG</w:t>
        </w:r>
      </w:hyperlink>
      <w:r w:rsidRPr="00267367">
        <w:rPr>
          <w:rFonts w:ascii="Arial" w:hAnsi="Arial" w:cs="Arial"/>
          <w:sz w:val="20"/>
          <w:szCs w:val="20"/>
        </w:rPr>
        <w:t xml:space="preserve">), </w:t>
      </w:r>
      <w:hyperlink r:id="rId96" w:history="1">
        <w:r w:rsidRPr="00267367">
          <w:rPr>
            <w:rFonts w:ascii="Arial" w:hAnsi="Arial" w:cs="Arial"/>
            <w:color w:val="0000FF"/>
            <w:sz w:val="20"/>
            <w:szCs w:val="20"/>
            <w:u w:val="single"/>
          </w:rPr>
          <w:t>RE 776.594</w:t>
        </w:r>
      </w:hyperlink>
      <w:r w:rsidRPr="00267367">
        <w:rPr>
          <w:rFonts w:ascii="Arial" w:hAnsi="Arial" w:cs="Arial"/>
          <w:sz w:val="20"/>
          <w:szCs w:val="20"/>
        </w:rPr>
        <w:t xml:space="preserve">, </w:t>
      </w:r>
      <w:hyperlink r:id="rId97" w:history="1">
        <w:r w:rsidRPr="00267367">
          <w:rPr>
            <w:rFonts w:ascii="Arial" w:hAnsi="Arial" w:cs="Arial"/>
            <w:color w:val="0000FF"/>
            <w:sz w:val="20"/>
            <w:szCs w:val="20"/>
            <w:u w:val="single"/>
          </w:rPr>
          <w:t>ADI 7.840 MC-Ref</w:t>
        </w:r>
      </w:hyperlink>
      <w:r w:rsidRPr="00267367">
        <w:rPr>
          <w:rFonts w:ascii="Arial" w:hAnsi="Arial" w:cs="Arial"/>
          <w:sz w:val="20"/>
          <w:szCs w:val="20"/>
        </w:rPr>
        <w:t xml:space="preserve">, </w:t>
      </w:r>
      <w:hyperlink r:id="rId98" w:history="1">
        <w:r w:rsidRPr="00267367">
          <w:rPr>
            <w:rFonts w:ascii="Arial" w:hAnsi="Arial" w:cs="Arial"/>
            <w:color w:val="0000FF"/>
            <w:sz w:val="20"/>
            <w:szCs w:val="20"/>
            <w:u w:val="single"/>
          </w:rPr>
          <w:t>ADI 7.321 ED</w:t>
        </w:r>
      </w:hyperlink>
      <w:r w:rsidRPr="00267367">
        <w:rPr>
          <w:rFonts w:ascii="Arial" w:hAnsi="Arial" w:cs="Arial"/>
          <w:sz w:val="20"/>
          <w:szCs w:val="20"/>
        </w:rPr>
        <w:t xml:space="preserve">, </w:t>
      </w:r>
      <w:hyperlink r:id="rId99" w:history="1">
        <w:r w:rsidRPr="00267367">
          <w:rPr>
            <w:rFonts w:ascii="Arial" w:hAnsi="Arial" w:cs="Arial"/>
            <w:color w:val="0000FF"/>
            <w:sz w:val="20"/>
            <w:szCs w:val="20"/>
            <w:u w:val="single"/>
          </w:rPr>
          <w:t>RE 1.505.159 AgR</w:t>
        </w:r>
      </w:hyperlink>
      <w:r w:rsidR="00385652">
        <w:rPr>
          <w:rFonts w:ascii="Arial" w:hAnsi="Arial" w:cs="Arial"/>
          <w:sz w:val="20"/>
          <w:szCs w:val="20"/>
        </w:rPr>
        <w:t xml:space="preserve"> e </w:t>
      </w:r>
      <w:hyperlink r:id="rId100" w:history="1">
        <w:r w:rsidRPr="00267367">
          <w:rPr>
            <w:rFonts w:ascii="Arial" w:hAnsi="Arial" w:cs="Arial"/>
            <w:color w:val="0000FF"/>
            <w:sz w:val="20"/>
            <w:szCs w:val="20"/>
            <w:u w:val="single"/>
          </w:rPr>
          <w:t>RE 1.574.057 AgR</w:t>
        </w:r>
      </w:hyperlink>
      <w:r w:rsidRPr="00267367">
        <w:rPr>
          <w:rFonts w:ascii="Aptos" w:eastAsia="Aptos" w:hAnsi="Aptos"/>
          <w:kern w:val="2"/>
          <w:sz w:val="22"/>
          <w:szCs w:val="22"/>
          <w:lang w:eastAsia="en-US"/>
          <w14:ligatures w14:val="standardContextual"/>
        </w:rPr>
        <w:t>.</w:t>
      </w:r>
    </w:p>
    <w:p w14:paraId="2A497C5E" w14:textId="77777777" w:rsidR="00267367" w:rsidRPr="00267367" w:rsidRDefault="00267367" w:rsidP="00267367">
      <w:pPr>
        <w:tabs>
          <w:tab w:val="left" w:pos="2868"/>
        </w:tabs>
        <w:spacing w:after="120"/>
        <w:ind w:firstLine="708"/>
        <w:rPr>
          <w:rFonts w:ascii="Arial" w:hAnsi="Arial" w:cs="Arial"/>
          <w:sz w:val="20"/>
          <w:szCs w:val="20"/>
        </w:rPr>
      </w:pPr>
    </w:p>
    <w:bookmarkEnd w:id="14"/>
    <w:p w14:paraId="27E502C9" w14:textId="0EE8C2F0" w:rsidR="00267367" w:rsidRDefault="00267367" w:rsidP="00A84257">
      <w:pPr>
        <w:spacing w:line="360" w:lineRule="auto"/>
      </w:pPr>
      <w:r w:rsidRPr="00267367">
        <w:rPr>
          <w:color w:val="0000FF"/>
          <w:sz w:val="24"/>
          <w:szCs w:val="24"/>
          <w:u w:val="single"/>
          <w:lang w:eastAsia="en-US"/>
        </w:rPr>
        <w:fldChar w:fldCharType="begin"/>
      </w:r>
      <w:r w:rsidRPr="00267367">
        <w:rPr>
          <w:color w:val="0000FF"/>
          <w:sz w:val="24"/>
          <w:szCs w:val="24"/>
          <w:u w:val="single"/>
          <w:lang w:eastAsia="en-US"/>
        </w:rPr>
        <w:instrText>HYPERLINK "https://portal.stf.jus.br/processos/detalhe.asp?incidente=7403015"</w:instrText>
      </w:r>
      <w:r w:rsidRPr="00267367">
        <w:rPr>
          <w:color w:val="0000FF"/>
          <w:sz w:val="24"/>
          <w:szCs w:val="24"/>
          <w:u w:val="single"/>
          <w:lang w:eastAsia="en-US"/>
        </w:rPr>
      </w:r>
      <w:r w:rsidRPr="00267367">
        <w:rPr>
          <w:color w:val="0000FF"/>
          <w:sz w:val="24"/>
          <w:szCs w:val="24"/>
          <w:u w:val="single"/>
          <w:lang w:eastAsia="en-US"/>
        </w:rPr>
        <w:fldChar w:fldCharType="separate"/>
      </w:r>
      <w:r w:rsidRPr="00267367">
        <w:rPr>
          <w:color w:val="0000FF"/>
          <w:sz w:val="24"/>
          <w:szCs w:val="24"/>
          <w:u w:val="single"/>
          <w:lang w:eastAsia="en-US"/>
        </w:rPr>
        <w:t>ADI 7.887/MA, relatora Ministra Cármen Lúcia, julgamento virtual finalizado em 15.06.2026 (segunda-feira), às 23:59</w:t>
      </w:r>
      <w:r w:rsidRPr="00267367">
        <w:rPr>
          <w:color w:val="0000FF"/>
          <w:sz w:val="24"/>
          <w:szCs w:val="24"/>
          <w:u w:val="single"/>
          <w:lang w:eastAsia="en-US"/>
        </w:rPr>
        <w:fldChar w:fldCharType="end"/>
      </w:r>
    </w:p>
    <w:p w14:paraId="3B8F6E5D" w14:textId="77777777" w:rsidR="00267367" w:rsidRDefault="00267367" w:rsidP="00082497">
      <w:pPr>
        <w:pStyle w:val="PargrafodaLista"/>
        <w:autoSpaceDE w:val="0"/>
        <w:autoSpaceDN w:val="0"/>
        <w:adjustRightInd w:val="0"/>
        <w:ind w:left="360"/>
        <w:jc w:val="right"/>
      </w:pPr>
    </w:p>
    <w:p w14:paraId="38B649BE" w14:textId="1B76C74F" w:rsidR="00082497" w:rsidRDefault="00082497" w:rsidP="00082497">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42124073" w14:textId="77777777" w:rsidR="00A84257" w:rsidRDefault="00A84257" w:rsidP="00082497">
      <w:pPr>
        <w:pStyle w:val="PargrafodaLista"/>
        <w:autoSpaceDE w:val="0"/>
        <w:autoSpaceDN w:val="0"/>
        <w:adjustRightInd w:val="0"/>
        <w:ind w:left="360"/>
        <w:jc w:val="right"/>
      </w:pPr>
    </w:p>
    <w:p w14:paraId="3981D372" w14:textId="77777777" w:rsidR="00A84257" w:rsidRPr="00A84257" w:rsidRDefault="00A84257" w:rsidP="00A84257">
      <w:pPr>
        <w:rPr>
          <w:sz w:val="24"/>
          <w:szCs w:val="24"/>
          <w:lang w:eastAsia="en-US"/>
        </w:rPr>
      </w:pPr>
      <w:r w:rsidRPr="00A84257">
        <w:rPr>
          <w:sz w:val="24"/>
          <w:szCs w:val="24"/>
          <w:lang w:eastAsia="en-US"/>
        </w:rPr>
        <w:t>DIREITO CONSTITUCIONAL – REPARTIÇÃO DE RECEITAS TRIBUTÁRIAS; ICMS EDUCAÇÃO</w:t>
      </w:r>
    </w:p>
    <w:p w14:paraId="44998A7D" w14:textId="77777777" w:rsidR="00A84257" w:rsidRPr="00A84257" w:rsidRDefault="00A84257" w:rsidP="00A84257">
      <w:pPr>
        <w:rPr>
          <w:b/>
          <w:bCs/>
          <w:i/>
          <w:iCs/>
          <w:sz w:val="24"/>
          <w:szCs w:val="24"/>
          <w:highlight w:val="yellow"/>
          <w:lang w:eastAsia="en-US"/>
        </w:rPr>
      </w:pPr>
    </w:p>
    <w:p w14:paraId="5162C197" w14:textId="77777777" w:rsidR="00A84257" w:rsidRPr="00A84257" w:rsidRDefault="00A84257" w:rsidP="003C33CC">
      <w:pPr>
        <w:autoSpaceDE w:val="0"/>
        <w:autoSpaceDN w:val="0"/>
        <w:adjustRightInd w:val="0"/>
        <w:rPr>
          <w:b/>
          <w:sz w:val="24"/>
          <w:szCs w:val="24"/>
        </w:rPr>
      </w:pPr>
      <w:bookmarkStart w:id="15" w:name="Distribuição"/>
      <w:r w:rsidRPr="00A84257">
        <w:rPr>
          <w:b/>
          <w:bCs/>
          <w:i/>
          <w:iCs/>
          <w:sz w:val="24"/>
          <w:szCs w:val="24"/>
        </w:rPr>
        <w:t>Distribuição</w:t>
      </w:r>
      <w:bookmarkEnd w:id="15"/>
      <w:r w:rsidRPr="00A84257">
        <w:rPr>
          <w:b/>
          <w:bCs/>
          <w:i/>
          <w:iCs/>
          <w:sz w:val="24"/>
          <w:szCs w:val="24"/>
        </w:rPr>
        <w:t xml:space="preserve"> da cota-parte municipal do ICMS: critérios do ICMS Educação </w:t>
      </w:r>
      <w:r w:rsidRPr="00A84257">
        <w:rPr>
          <w:b/>
          <w:bCs/>
          <w:sz w:val="24"/>
          <w:szCs w:val="24"/>
        </w:rPr>
        <w:t xml:space="preserve">– </w:t>
      </w:r>
      <w:hyperlink r:id="rId101" w:history="1">
        <w:r w:rsidRPr="00A84257">
          <w:rPr>
            <w:sz w:val="24"/>
            <w:szCs w:val="24"/>
          </w:rPr>
          <w:t xml:space="preserve">ADI 7.630/MG </w:t>
        </w:r>
      </w:hyperlink>
      <w:r w:rsidRPr="00A84257">
        <w:rPr>
          <w:b/>
          <w:bCs/>
          <w:sz w:val="24"/>
          <w:szCs w:val="24"/>
        </w:rPr>
        <w:t xml:space="preserve"> </w:t>
      </w:r>
      <w:r w:rsidRPr="00A84257">
        <w:rPr>
          <w:rFonts w:ascii="Aptos" w:eastAsia="Aptos" w:hAnsi="Aptos"/>
          <w:noProof/>
          <w:kern w:val="2"/>
          <w:sz w:val="24"/>
          <w:szCs w:val="24"/>
          <w:lang w:eastAsia="en-US"/>
          <w14:ligatures w14:val="standardContextual"/>
        </w:rPr>
        <w:drawing>
          <wp:inline distT="0" distB="0" distL="0" distR="0" wp14:anchorId="0C2B6D5B" wp14:editId="0E613175">
            <wp:extent cx="1195705" cy="180975"/>
            <wp:effectExtent l="0" t="0" r="4445" b="9525"/>
            <wp:docPr id="364207341" name="Imagem 4">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07341" name="Imagem 4">
                      <a:hlinkClick r:id="rId102"/>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54A99213" w14:textId="77777777" w:rsidR="00A84257" w:rsidRPr="00A84257" w:rsidRDefault="00A84257" w:rsidP="00A84257">
      <w:pPr>
        <w:autoSpaceDE w:val="0"/>
        <w:autoSpaceDN w:val="0"/>
        <w:adjustRightInd w:val="0"/>
        <w:rPr>
          <w:sz w:val="24"/>
          <w:szCs w:val="24"/>
        </w:rPr>
      </w:pPr>
    </w:p>
    <w:p w14:paraId="0855C30A" w14:textId="77777777" w:rsidR="00A84257" w:rsidRPr="00A84257" w:rsidRDefault="00A84257" w:rsidP="00A84257">
      <w:pPr>
        <w:rPr>
          <w:sz w:val="24"/>
          <w:szCs w:val="24"/>
        </w:rPr>
      </w:pPr>
      <w:r w:rsidRPr="00A84257">
        <w:rPr>
          <w:b/>
          <w:bCs/>
          <w:sz w:val="24"/>
          <w:szCs w:val="24"/>
        </w:rPr>
        <w:t>ODS:</w:t>
      </w:r>
      <w:r w:rsidRPr="00A84257">
        <w:rPr>
          <w:sz w:val="24"/>
          <w:szCs w:val="24"/>
        </w:rPr>
        <w:t xml:space="preserve"> </w:t>
      </w:r>
      <w:hyperlink r:id="rId103" w:history="1">
        <w:r w:rsidRPr="00A84257">
          <w:rPr>
            <w:color w:val="0000FF"/>
            <w:sz w:val="24"/>
            <w:szCs w:val="24"/>
            <w:u w:val="single"/>
          </w:rPr>
          <w:t>4</w:t>
        </w:r>
      </w:hyperlink>
      <w:r w:rsidRPr="00A84257">
        <w:rPr>
          <w:color w:val="0000FF"/>
          <w:sz w:val="24"/>
          <w:szCs w:val="24"/>
        </w:rPr>
        <w:t xml:space="preserve"> </w:t>
      </w:r>
      <w:r w:rsidRPr="00A84257">
        <w:rPr>
          <w:sz w:val="24"/>
          <w:szCs w:val="24"/>
        </w:rPr>
        <w:t xml:space="preserve">e </w:t>
      </w:r>
      <w:hyperlink r:id="rId104" w:history="1">
        <w:r w:rsidRPr="003C33CC">
          <w:rPr>
            <w:color w:val="0000FF"/>
            <w:sz w:val="24"/>
            <w:szCs w:val="24"/>
            <w:u w:val="single"/>
          </w:rPr>
          <w:t>16</w:t>
        </w:r>
      </w:hyperlink>
    </w:p>
    <w:p w14:paraId="5D280BD5" w14:textId="77777777" w:rsidR="00A84257" w:rsidRPr="00A84257" w:rsidRDefault="00A84257" w:rsidP="00A84257">
      <w:pPr>
        <w:autoSpaceDE w:val="0"/>
        <w:autoSpaceDN w:val="0"/>
        <w:adjustRightInd w:val="0"/>
        <w:rPr>
          <w:sz w:val="24"/>
          <w:szCs w:val="24"/>
          <w:lang w:eastAsia="en-US"/>
        </w:rPr>
      </w:pPr>
    </w:p>
    <w:p w14:paraId="645AC2DE" w14:textId="77777777" w:rsidR="00A84257" w:rsidRPr="00A84257" w:rsidRDefault="00A84257" w:rsidP="00A84257">
      <w:pPr>
        <w:spacing w:line="360" w:lineRule="auto"/>
        <w:rPr>
          <w:sz w:val="24"/>
          <w:szCs w:val="24"/>
          <w:lang w:eastAsia="en-US"/>
        </w:rPr>
      </w:pPr>
      <w:r w:rsidRPr="00A84257">
        <w:rPr>
          <w:sz w:val="24"/>
          <w:szCs w:val="24"/>
          <w:lang w:eastAsia="en-US"/>
        </w:rPr>
        <w:t>Resumo:</w:t>
      </w:r>
    </w:p>
    <w:p w14:paraId="08F2AC59" w14:textId="77777777" w:rsidR="00A84257" w:rsidRPr="00A84257" w:rsidRDefault="00A84257" w:rsidP="00A84257">
      <w:pPr>
        <w:spacing w:line="360" w:lineRule="auto"/>
        <w:ind w:firstLine="708"/>
        <w:rPr>
          <w:b/>
          <w:bCs/>
          <w:sz w:val="24"/>
          <w:szCs w:val="24"/>
          <w:lang w:eastAsia="en-US"/>
        </w:rPr>
      </w:pPr>
      <w:r w:rsidRPr="00A84257">
        <w:rPr>
          <w:b/>
          <w:bCs/>
          <w:sz w:val="24"/>
          <w:szCs w:val="24"/>
          <w:lang w:eastAsia="en-US"/>
        </w:rPr>
        <w:t>É constitucional norma estadual que estabelece critérios objetivos para a distribuição da cota-parte municipal do ICMS, no âmbito do ICMS Educação, com base em indicadores de melhoria dos resultados de aprendizagem, aumento da equidade e nível socioeconômico dos educandos, em conformidade com o art. 158, § 1º, II, da Constituição Federal.</w:t>
      </w:r>
    </w:p>
    <w:p w14:paraId="60CA82CF" w14:textId="0D912BC0" w:rsidR="00A84257" w:rsidRPr="00A84257" w:rsidRDefault="00A84257" w:rsidP="00A84257">
      <w:pPr>
        <w:spacing w:line="360" w:lineRule="auto"/>
        <w:ind w:firstLine="708"/>
        <w:rPr>
          <w:sz w:val="24"/>
          <w:szCs w:val="24"/>
          <w:lang w:eastAsia="en-US"/>
        </w:rPr>
      </w:pPr>
      <w:r w:rsidRPr="00A84257">
        <w:rPr>
          <w:sz w:val="24"/>
          <w:szCs w:val="24"/>
          <w:lang w:eastAsia="en-US"/>
        </w:rPr>
        <w:t xml:space="preserve">No caso, os dispositivos impugnados instituíram novos critérios para a distribuição da parcela do ICMS pertencente aos </w:t>
      </w:r>
      <w:r w:rsidR="00385652">
        <w:rPr>
          <w:sz w:val="24"/>
          <w:szCs w:val="24"/>
          <w:lang w:eastAsia="en-US"/>
        </w:rPr>
        <w:t>m</w:t>
      </w:r>
      <w:r w:rsidRPr="00A84257">
        <w:rPr>
          <w:sz w:val="24"/>
          <w:szCs w:val="24"/>
          <w:lang w:eastAsia="en-US"/>
        </w:rPr>
        <w:t>unicípios, sendo alegado que a metodologia adotada, ao não considerar o quantitativo de estudantes atendidos pelas redes municipais de ensino, acarretaria prejuízo financeiro aos entes mais populosos.</w:t>
      </w:r>
    </w:p>
    <w:p w14:paraId="54092D0B" w14:textId="77777777" w:rsidR="00A84257" w:rsidRPr="00A84257" w:rsidRDefault="00A84257" w:rsidP="00A84257">
      <w:pPr>
        <w:spacing w:line="360" w:lineRule="auto"/>
        <w:ind w:firstLine="708"/>
        <w:rPr>
          <w:sz w:val="24"/>
          <w:szCs w:val="24"/>
          <w:lang w:eastAsia="en-US"/>
        </w:rPr>
      </w:pPr>
      <w:r w:rsidRPr="00A84257">
        <w:rPr>
          <w:sz w:val="24"/>
          <w:szCs w:val="24"/>
          <w:lang w:eastAsia="en-US"/>
        </w:rPr>
        <w:t xml:space="preserve">Todavia, a norma impugnada harmoniza-se com o art. 158, § 1º, II, da Constituição Federal (1), por contemplar indicadores de melhoria dos resultados de aprendizagem e de aumento da equidade, considerado o nível socioeconômico dos educandos. Ademais, a adoção de critérios qualitativos para a distribuição do ICMS Educação não ofende o princípio da isonomia, sendo desnecessário que o número de matrículas constitua fator preponderante para a repartição das receitas, embora possa ser considerado como um dos componentes dos indicadores educacionais. </w:t>
      </w:r>
    </w:p>
    <w:p w14:paraId="7F11E3C5" w14:textId="77777777" w:rsidR="00A84257" w:rsidRPr="00A84257" w:rsidRDefault="00A84257" w:rsidP="00A84257">
      <w:pPr>
        <w:spacing w:line="360" w:lineRule="auto"/>
        <w:ind w:firstLine="709"/>
        <w:rPr>
          <w:rFonts w:eastAsia="Aptos"/>
          <w:kern w:val="2"/>
          <w:sz w:val="24"/>
          <w:szCs w:val="24"/>
          <w:lang w:eastAsia="en-US"/>
          <w14:ligatures w14:val="standardContextual"/>
        </w:rPr>
      </w:pPr>
      <w:r w:rsidRPr="00A84257">
        <w:rPr>
          <w:rFonts w:eastAsia="Aptos"/>
          <w:kern w:val="2"/>
          <w:sz w:val="24"/>
          <w:szCs w:val="24"/>
          <w:lang w:eastAsia="en-US"/>
          <w14:ligatures w14:val="standardContextual"/>
        </w:rPr>
        <w:t xml:space="preserve">Com base nesses e em outros entendimentos, o Plenário, por unanimidade, converteu a apreciação da medida cautelar em julgamento de mérito e julgou improcedente a ação, reconhecendo a validade dos dispositivos impugnados da </w:t>
      </w:r>
      <w:hyperlink r:id="rId105" w:history="1">
        <w:r w:rsidRPr="00A84257">
          <w:rPr>
            <w:rFonts w:eastAsia="Aptos"/>
            <w:color w:val="0000FF"/>
            <w:kern w:val="2"/>
            <w:sz w:val="24"/>
            <w:szCs w:val="24"/>
            <w:u w:val="single"/>
            <w:lang w:eastAsia="en-US"/>
            <w14:ligatures w14:val="standardContextual"/>
          </w:rPr>
          <w:t>Lei nº 18.030/2009</w:t>
        </w:r>
      </w:hyperlink>
      <w:r w:rsidRPr="00A84257">
        <w:rPr>
          <w:rFonts w:eastAsia="Aptos"/>
          <w:kern w:val="2"/>
          <w:sz w:val="24"/>
          <w:szCs w:val="24"/>
          <w:lang w:eastAsia="en-US"/>
          <w14:ligatures w14:val="standardContextual"/>
        </w:rPr>
        <w:t xml:space="preserve">, na redação conferida pela </w:t>
      </w:r>
      <w:hyperlink r:id="rId106" w:history="1">
        <w:r w:rsidRPr="00A84257">
          <w:rPr>
            <w:rFonts w:eastAsia="Aptos"/>
            <w:color w:val="0000FF"/>
            <w:kern w:val="2"/>
            <w:sz w:val="24"/>
            <w:szCs w:val="24"/>
            <w:u w:val="single"/>
            <w:lang w:eastAsia="en-US"/>
            <w14:ligatures w14:val="standardContextual"/>
          </w:rPr>
          <w:t>Lei nº 24.431/2023</w:t>
        </w:r>
      </w:hyperlink>
      <w:r w:rsidRPr="00A84257">
        <w:rPr>
          <w:rFonts w:eastAsia="Aptos"/>
          <w:kern w:val="2"/>
          <w:sz w:val="24"/>
          <w:szCs w:val="24"/>
          <w:lang w:eastAsia="en-US"/>
          <w14:ligatures w14:val="standardContextual"/>
        </w:rPr>
        <w:t>, ambas do Estado de Minas Gerais.</w:t>
      </w:r>
    </w:p>
    <w:p w14:paraId="6C5C0888" w14:textId="77777777" w:rsidR="00A84257" w:rsidRPr="00A84257" w:rsidRDefault="00A84257" w:rsidP="00A84257">
      <w:pPr>
        <w:spacing w:line="360" w:lineRule="auto"/>
        <w:ind w:firstLine="709"/>
        <w:rPr>
          <w:rFonts w:eastAsia="Aptos"/>
          <w:kern w:val="2"/>
          <w:sz w:val="24"/>
          <w:szCs w:val="24"/>
          <w:lang w:eastAsia="en-US"/>
          <w14:ligatures w14:val="standardContextual"/>
        </w:rPr>
      </w:pPr>
    </w:p>
    <w:p w14:paraId="21C02EF0" w14:textId="15481BAD" w:rsidR="00A84257" w:rsidRPr="00A84257" w:rsidRDefault="00A84257" w:rsidP="00A84257">
      <w:pPr>
        <w:spacing w:after="120"/>
        <w:ind w:firstLine="709"/>
        <w:contextualSpacing/>
        <w:rPr>
          <w:rFonts w:ascii="Arial" w:hAnsi="Arial" w:cs="Arial"/>
          <w:color w:val="0000FF"/>
          <w:sz w:val="20"/>
          <w:szCs w:val="20"/>
          <w:lang w:eastAsia="en-US"/>
        </w:rPr>
      </w:pPr>
      <w:r w:rsidRPr="00A84257">
        <w:rPr>
          <w:rFonts w:ascii="Arial" w:eastAsia="Aptos" w:hAnsi="Arial" w:cs="Arial"/>
          <w:kern w:val="2"/>
          <w:sz w:val="20"/>
          <w:szCs w:val="20"/>
          <w:lang w:eastAsia="en-US"/>
          <w14:ligatures w14:val="standardContextual"/>
        </w:rPr>
        <w:t xml:space="preserve">(1) </w:t>
      </w:r>
      <w:hyperlink r:id="rId107" w:anchor=":~:text=%C2%A0Art.%20158.%20Pertencem%20aos%20Munic%C3%ADpios%3A" w:history="1">
        <w:r w:rsidRPr="00A84257">
          <w:rPr>
            <w:rFonts w:ascii="Arial" w:hAnsi="Arial" w:cs="Arial"/>
            <w:color w:val="0000FF"/>
            <w:sz w:val="20"/>
            <w:szCs w:val="20"/>
            <w:u w:val="single"/>
            <w:lang w:eastAsia="en-US"/>
          </w:rPr>
          <w:t>CF/1988</w:t>
        </w:r>
      </w:hyperlink>
      <w:r w:rsidRPr="00A84257">
        <w:rPr>
          <w:rFonts w:ascii="Arial" w:hAnsi="Arial" w:cs="Arial"/>
          <w:sz w:val="20"/>
          <w:szCs w:val="20"/>
          <w:lang w:eastAsia="en-US"/>
        </w:rPr>
        <w:t xml:space="preserve">: “Art. 158. Pertencem aos Municípios: (...) 1º As parcelas de receita pertencentes aos Municípios mencionadas no inciso IV, ‘a’, serão creditadas conforme os seguintes critérios:  (...) </w:t>
      </w:r>
      <w:r w:rsidRPr="00A84257">
        <w:rPr>
          <w:rFonts w:ascii="Arial" w:hAnsi="Arial" w:cs="Arial"/>
          <w:sz w:val="20"/>
          <w:szCs w:val="20"/>
          <w:lang w:eastAsia="en-US"/>
        </w:rPr>
        <w:lastRenderedPageBreak/>
        <w:t xml:space="preserve">até 35% (trinta e cinco por cento), de acordo com o que dispuser lei estadual, observada, obrigatoriamente, a distribuição de, no mínimo, 10 (dez) pontos percentuais com base em indicadores de melhoria nos resultados de aprendizagem e de aumento da equidade, considerado o nível socioeconômico dos educandos. </w:t>
      </w:r>
      <w:r w:rsidRPr="00A84257">
        <w:rPr>
          <w:rFonts w:ascii="Arial" w:eastAsia="Aptos" w:hAnsi="Arial" w:cs="Arial"/>
          <w:kern w:val="2"/>
          <w:sz w:val="20"/>
          <w:szCs w:val="20"/>
          <w:lang w:eastAsia="en-US"/>
          <w14:ligatures w14:val="standardContextual"/>
        </w:rPr>
        <w:t>(Redação dada pela Emenda Constitucional nº 108, de 2020)</w:t>
      </w:r>
      <w:r w:rsidRPr="00A84257">
        <w:rPr>
          <w:rFonts w:ascii="Arial" w:hAnsi="Arial" w:cs="Arial"/>
          <w:sz w:val="20"/>
          <w:szCs w:val="20"/>
          <w:lang w:eastAsia="en-US"/>
        </w:rPr>
        <w:t>”</w:t>
      </w:r>
    </w:p>
    <w:p w14:paraId="64D56575" w14:textId="77777777" w:rsidR="00A84257" w:rsidRPr="00A84257" w:rsidRDefault="00A84257" w:rsidP="00A84257">
      <w:pPr>
        <w:spacing w:line="360" w:lineRule="auto"/>
        <w:ind w:firstLine="709"/>
        <w:rPr>
          <w:rFonts w:eastAsia="Aptos"/>
          <w:kern w:val="2"/>
          <w:sz w:val="24"/>
          <w:szCs w:val="24"/>
          <w:lang w:eastAsia="en-US"/>
          <w14:ligatures w14:val="standardContextual"/>
        </w:rPr>
      </w:pPr>
    </w:p>
    <w:p w14:paraId="69A22327" w14:textId="77777777" w:rsidR="00A84257" w:rsidRPr="00A84257" w:rsidRDefault="00A84257" w:rsidP="00A84257">
      <w:pPr>
        <w:spacing w:line="360" w:lineRule="auto"/>
        <w:rPr>
          <w:color w:val="0000FF"/>
          <w:sz w:val="24"/>
          <w:szCs w:val="24"/>
          <w:u w:val="single"/>
          <w:lang w:eastAsia="en-US"/>
        </w:rPr>
      </w:pPr>
      <w:hyperlink r:id="rId108" w:history="1">
        <w:r w:rsidRPr="00A84257">
          <w:rPr>
            <w:color w:val="0000FF"/>
            <w:sz w:val="24"/>
            <w:szCs w:val="24"/>
            <w:u w:val="single"/>
            <w:lang w:eastAsia="en-US"/>
          </w:rPr>
          <w:t>ADI 7.630/MG, relatora Ministra Cármen Lúcia, julgamento virtual finalizado em 15.06.2026 (segunda-feira), às 23:59</w:t>
        </w:r>
      </w:hyperlink>
    </w:p>
    <w:p w14:paraId="09A5FC42" w14:textId="77777777" w:rsidR="00A84257" w:rsidRDefault="00A84257" w:rsidP="00082497">
      <w:pPr>
        <w:pStyle w:val="PargrafodaLista"/>
        <w:autoSpaceDE w:val="0"/>
        <w:autoSpaceDN w:val="0"/>
        <w:adjustRightInd w:val="0"/>
        <w:ind w:left="360"/>
        <w:jc w:val="right"/>
      </w:pPr>
    </w:p>
    <w:p w14:paraId="7C07576A" w14:textId="77777777" w:rsidR="00A84257" w:rsidRDefault="00A84257" w:rsidP="00082497">
      <w:pPr>
        <w:pStyle w:val="PargrafodaLista"/>
        <w:autoSpaceDE w:val="0"/>
        <w:autoSpaceDN w:val="0"/>
        <w:adjustRightInd w:val="0"/>
        <w:ind w:left="360"/>
        <w:jc w:val="right"/>
      </w:pPr>
    </w:p>
    <w:p w14:paraId="42A3B699" w14:textId="77777777" w:rsidR="00A84257" w:rsidRDefault="00A84257" w:rsidP="00A84257">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7486C885" w14:textId="77777777" w:rsidR="00A84257" w:rsidRDefault="00A84257" w:rsidP="00082497">
      <w:pPr>
        <w:pStyle w:val="PargrafodaLista"/>
        <w:autoSpaceDE w:val="0"/>
        <w:autoSpaceDN w:val="0"/>
        <w:adjustRightInd w:val="0"/>
        <w:ind w:left="360"/>
        <w:jc w:val="right"/>
      </w:pPr>
    </w:p>
    <w:p w14:paraId="1B7B2E3A" w14:textId="77777777" w:rsidR="00A13396" w:rsidRDefault="00A13396" w:rsidP="00A13396">
      <w:pPr>
        <w:autoSpaceDE w:val="0"/>
        <w:autoSpaceDN w:val="0"/>
        <w:adjustRightInd w:val="0"/>
      </w:pPr>
    </w:p>
    <w:p w14:paraId="35240732" w14:textId="77777777" w:rsidR="00A13396" w:rsidRDefault="00A13396" w:rsidP="00A13396">
      <w:pPr>
        <w:rPr>
          <w:b/>
          <w:bCs/>
          <w:sz w:val="24"/>
          <w:szCs w:val="24"/>
        </w:rPr>
      </w:pPr>
      <w:r>
        <w:rPr>
          <w:sz w:val="24"/>
          <w:szCs w:val="24"/>
          <w:lang w:eastAsia="en-US"/>
        </w:rPr>
        <w:t xml:space="preserve">DIREITO CONSTITUCIONAL – </w:t>
      </w:r>
      <w:r>
        <w:rPr>
          <w:sz w:val="24"/>
          <w:szCs w:val="24"/>
        </w:rPr>
        <w:t>SEPARAÇÃO DE PODERES; LEGALIDADE ORÇAMENTÁRIA; RECEITAS PÚBLICAS; CONVÊNIO; CONSTRIÇÃO DE VALORES;</w:t>
      </w:r>
      <w:r>
        <w:rPr>
          <w:b/>
          <w:bCs/>
          <w:sz w:val="24"/>
          <w:szCs w:val="24"/>
        </w:rPr>
        <w:t xml:space="preserve"> </w:t>
      </w:r>
      <w:r>
        <w:rPr>
          <w:sz w:val="24"/>
          <w:szCs w:val="24"/>
        </w:rPr>
        <w:t>BLOQUEIO E PENHORA; PAGAMENTO DE REQUISIÇÕES DE PEQUENO VALOR (RPVs)</w:t>
      </w:r>
    </w:p>
    <w:p w14:paraId="4234C7E1" w14:textId="77777777" w:rsidR="00A13396" w:rsidRDefault="00A13396" w:rsidP="00A13396">
      <w:pPr>
        <w:rPr>
          <w:b/>
          <w:bCs/>
          <w:sz w:val="24"/>
          <w:szCs w:val="24"/>
        </w:rPr>
      </w:pPr>
    </w:p>
    <w:p w14:paraId="7DE4DDD9" w14:textId="77777777" w:rsidR="00A13396" w:rsidRDefault="00A13396" w:rsidP="00A13396">
      <w:pPr>
        <w:autoSpaceDE w:val="0"/>
        <w:autoSpaceDN w:val="0"/>
        <w:adjustRightInd w:val="0"/>
        <w:rPr>
          <w:sz w:val="24"/>
          <w:szCs w:val="24"/>
        </w:rPr>
      </w:pPr>
      <w:bookmarkStart w:id="16" w:name="Restrição"/>
      <w:bookmarkStart w:id="17" w:name="Bloqueio"/>
      <w:bookmarkEnd w:id="16"/>
      <w:r>
        <w:rPr>
          <w:b/>
          <w:bCs/>
          <w:i/>
          <w:iCs/>
          <w:sz w:val="24"/>
          <w:szCs w:val="24"/>
          <w:lang w:eastAsia="en-US"/>
        </w:rPr>
        <w:t xml:space="preserve">Bloqueio </w:t>
      </w:r>
      <w:bookmarkEnd w:id="17"/>
      <w:r>
        <w:rPr>
          <w:b/>
          <w:bCs/>
          <w:i/>
          <w:iCs/>
          <w:sz w:val="24"/>
          <w:szCs w:val="24"/>
          <w:lang w:eastAsia="en-US"/>
        </w:rPr>
        <w:t xml:space="preserve">judicial de valores vinculados a convênio celebrado entre o Estado de Sergipe e a União </w:t>
      </w:r>
      <w:r>
        <w:rPr>
          <w:sz w:val="24"/>
          <w:szCs w:val="24"/>
          <w:lang w:eastAsia="en-US"/>
        </w:rPr>
        <w:t xml:space="preserve">– </w:t>
      </w:r>
      <w:hyperlink r:id="rId109" w:history="1">
        <w:r w:rsidRPr="00A13396">
          <w:rPr>
            <w:rStyle w:val="Hyperlink"/>
            <w:color w:val="auto"/>
            <w:sz w:val="24"/>
            <w:szCs w:val="24"/>
            <w:u w:val="none"/>
            <w:lang w:eastAsia="en-US"/>
          </w:rPr>
          <w:t>ADPF 626/SE</w:t>
        </w:r>
      </w:hyperlink>
    </w:p>
    <w:p w14:paraId="501FC93D" w14:textId="4B3F6DB8" w:rsidR="00A13396" w:rsidRDefault="00A13396" w:rsidP="00A13396">
      <w:pPr>
        <w:autoSpaceDE w:val="0"/>
        <w:autoSpaceDN w:val="0"/>
        <w:adjustRightInd w:val="0"/>
        <w:rPr>
          <w:color w:val="000000" w:themeColor="text1"/>
          <w:sz w:val="24"/>
          <w:szCs w:val="24"/>
        </w:rPr>
      </w:pPr>
      <w:r>
        <w:rPr>
          <w:noProof/>
          <w:sz w:val="24"/>
          <w:szCs w:val="24"/>
        </w:rPr>
        <w:drawing>
          <wp:inline distT="0" distB="0" distL="0" distR="0" wp14:anchorId="17DDDAEA" wp14:editId="5710130B">
            <wp:extent cx="1200150" cy="180975"/>
            <wp:effectExtent l="0" t="0" r="0" b="9525"/>
            <wp:docPr id="169072872" name="Imagem 1">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2872" name="Imagem 1">
                      <a:hlinkClick r:id="rId11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00150" cy="180975"/>
                    </a:xfrm>
                    <a:prstGeom prst="rect">
                      <a:avLst/>
                    </a:prstGeom>
                    <a:noFill/>
                    <a:ln>
                      <a:noFill/>
                    </a:ln>
                  </pic:spPr>
                </pic:pic>
              </a:graphicData>
            </a:graphic>
          </wp:inline>
        </w:drawing>
      </w:r>
    </w:p>
    <w:p w14:paraId="6E78094A" w14:textId="77777777" w:rsidR="00A13396" w:rsidRDefault="00A13396" w:rsidP="00A13396">
      <w:pPr>
        <w:spacing w:line="276" w:lineRule="auto"/>
        <w:rPr>
          <w:sz w:val="24"/>
          <w:szCs w:val="24"/>
          <w:lang w:eastAsia="en-US"/>
        </w:rPr>
      </w:pPr>
    </w:p>
    <w:p w14:paraId="0E095DD0" w14:textId="77777777" w:rsidR="00A13396" w:rsidRDefault="00A13396" w:rsidP="00A13396">
      <w:pPr>
        <w:rPr>
          <w:sz w:val="24"/>
          <w:szCs w:val="24"/>
          <w:lang w:eastAsia="en-US"/>
        </w:rPr>
      </w:pPr>
      <w:r>
        <w:rPr>
          <w:b/>
          <w:bCs/>
          <w:sz w:val="24"/>
          <w:szCs w:val="24"/>
          <w:lang w:eastAsia="en-US"/>
        </w:rPr>
        <w:t>ODS</w:t>
      </w:r>
      <w:r>
        <w:rPr>
          <w:sz w:val="24"/>
          <w:szCs w:val="24"/>
          <w:lang w:eastAsia="en-US"/>
        </w:rPr>
        <w:t xml:space="preserve">: </w:t>
      </w:r>
      <w:hyperlink r:id="rId111" w:history="1">
        <w:r>
          <w:rPr>
            <w:rStyle w:val="Hyperlink"/>
            <w:sz w:val="24"/>
            <w:szCs w:val="24"/>
            <w:lang w:eastAsia="en-US"/>
          </w:rPr>
          <w:t>16</w:t>
        </w:r>
      </w:hyperlink>
    </w:p>
    <w:p w14:paraId="1860A6D8" w14:textId="77777777" w:rsidR="00A13396" w:rsidRDefault="00A13396" w:rsidP="00A13396">
      <w:pPr>
        <w:spacing w:line="276" w:lineRule="auto"/>
        <w:rPr>
          <w:sz w:val="24"/>
          <w:szCs w:val="24"/>
          <w:lang w:eastAsia="en-US"/>
        </w:rPr>
      </w:pPr>
    </w:p>
    <w:p w14:paraId="4EED5B60" w14:textId="77777777" w:rsidR="00A13396" w:rsidRDefault="00A13396" w:rsidP="00A13396">
      <w:pPr>
        <w:spacing w:line="360" w:lineRule="auto"/>
        <w:rPr>
          <w:sz w:val="24"/>
          <w:szCs w:val="24"/>
          <w:lang w:eastAsia="en-US"/>
        </w:rPr>
      </w:pPr>
      <w:r>
        <w:rPr>
          <w:sz w:val="24"/>
          <w:szCs w:val="24"/>
          <w:lang w:eastAsia="en-US"/>
        </w:rPr>
        <w:t>Resumo:</w:t>
      </w:r>
    </w:p>
    <w:p w14:paraId="02D7407B" w14:textId="77777777" w:rsidR="00A13396" w:rsidRDefault="00A13396" w:rsidP="00A13396">
      <w:pPr>
        <w:spacing w:line="360" w:lineRule="auto"/>
        <w:rPr>
          <w:b/>
          <w:bCs/>
          <w:sz w:val="24"/>
          <w:szCs w:val="24"/>
          <w:lang w:eastAsia="en-US"/>
        </w:rPr>
      </w:pPr>
      <w:r>
        <w:rPr>
          <w:sz w:val="24"/>
          <w:szCs w:val="24"/>
          <w:lang w:eastAsia="en-US"/>
        </w:rPr>
        <w:tab/>
      </w:r>
      <w:r>
        <w:rPr>
          <w:b/>
          <w:bCs/>
          <w:sz w:val="24"/>
          <w:szCs w:val="24"/>
          <w:lang w:eastAsia="en-US"/>
        </w:rPr>
        <w:t>São inconstitucionais – por violarem os princípios da separação de Poderes (CF/1988, art. 2º), da legalidade orçamentária (CF/1988, art. 167, VI), da eficiência administrativa (CF/1988, art. 37) e da continuidade dos serviços públicos (CF/1988, art. 175) – decisões judiciais que determinaram a constrição de valores para o pagamento de Requisições de Pequeno Valor (RPVs) depositados em contas vinculadas a convênio firmado entre o Estado de Sergipe e a União, destinado à aquisição de equipamentos de proteção individual para a estruturação do Corpo de Bombeiros estadual.</w:t>
      </w:r>
    </w:p>
    <w:p w14:paraId="16D1508E" w14:textId="77777777" w:rsidR="00A13396" w:rsidRDefault="00A13396" w:rsidP="00A13396">
      <w:pPr>
        <w:spacing w:line="360" w:lineRule="auto"/>
        <w:ind w:firstLine="709"/>
        <w:rPr>
          <w:sz w:val="24"/>
          <w:szCs w:val="24"/>
          <w:lang w:eastAsia="en-US"/>
        </w:rPr>
      </w:pPr>
      <w:r>
        <w:rPr>
          <w:sz w:val="24"/>
          <w:szCs w:val="24"/>
          <w:lang w:eastAsia="en-US"/>
        </w:rPr>
        <w:t>A possibilidade de sequestro de receitas públicas é admitida excepcionalmente, nas hipóteses que envolvem potencial preterição da ordem de pagamento mediante o sistema de precatórios, conforme dispõe expressamente o art. 100, § 6º, da Constituição Federal, o que difere da hipótese dos autos. Na espécie, o uso de verbas já alocadas para a execução de finalidades diversas, como a solvência de dívidas implica inobservância às normas constitucionais concernentes à legalidade orçamentária.</w:t>
      </w:r>
    </w:p>
    <w:p w14:paraId="770C0EF5" w14:textId="47161F06" w:rsidR="00A13396" w:rsidRDefault="00A13396" w:rsidP="00A13396">
      <w:pPr>
        <w:spacing w:line="360" w:lineRule="auto"/>
        <w:rPr>
          <w:sz w:val="24"/>
          <w:szCs w:val="24"/>
          <w:lang w:eastAsia="en-US"/>
        </w:rPr>
      </w:pPr>
      <w:r>
        <w:rPr>
          <w:sz w:val="24"/>
          <w:szCs w:val="24"/>
          <w:lang w:eastAsia="en-US"/>
        </w:rPr>
        <w:tab/>
        <w:t>Conforme a jurisprudência desta Corte (1), não é possível a penhora ou</w:t>
      </w:r>
      <w:r w:rsidR="00385652">
        <w:rPr>
          <w:sz w:val="24"/>
          <w:szCs w:val="24"/>
          <w:lang w:eastAsia="en-US"/>
        </w:rPr>
        <w:t xml:space="preserve"> o </w:t>
      </w:r>
      <w:r>
        <w:rPr>
          <w:sz w:val="24"/>
          <w:szCs w:val="24"/>
          <w:lang w:eastAsia="en-US"/>
        </w:rPr>
        <w:t>sequestro de receita pública previamente destinada ao cumprimento de obrigação estabelecida em convênio.</w:t>
      </w:r>
    </w:p>
    <w:p w14:paraId="24A6C6C4" w14:textId="1D959F9E" w:rsidR="00A13396" w:rsidRDefault="00A13396" w:rsidP="00A13396">
      <w:pPr>
        <w:spacing w:line="360" w:lineRule="auto"/>
        <w:rPr>
          <w:sz w:val="24"/>
          <w:szCs w:val="24"/>
          <w:lang w:eastAsia="en-US"/>
        </w:rPr>
      </w:pPr>
      <w:r>
        <w:rPr>
          <w:sz w:val="24"/>
          <w:szCs w:val="24"/>
          <w:lang w:eastAsia="en-US"/>
        </w:rPr>
        <w:tab/>
        <w:t xml:space="preserve">Com base nesses e em outros entendimentos, o Plenário, por unanimidade, confirmou a liminar anteriormente deferida para julgar parcialmente procedente a arguição, a fim de </w:t>
      </w:r>
      <w:r>
        <w:rPr>
          <w:sz w:val="24"/>
          <w:szCs w:val="24"/>
          <w:lang w:eastAsia="en-US"/>
        </w:rPr>
        <w:lastRenderedPageBreak/>
        <w:t xml:space="preserve">reconhecer a inconstitucionalidade e cassar as decisões judiciais que tenham implicado constrição de valores oriundos de contas vinculadas ao Convênio 880146/2018, firmado entre o Estado de Sergipe e a União, para quitação de obrigações estranhas ao objeto do convênio e determinar </w:t>
      </w:r>
      <w:r w:rsidR="003F4E1B">
        <w:rPr>
          <w:sz w:val="24"/>
          <w:szCs w:val="24"/>
          <w:lang w:eastAsia="en-US"/>
        </w:rPr>
        <w:t>a</w:t>
      </w:r>
      <w:r>
        <w:rPr>
          <w:sz w:val="24"/>
          <w:szCs w:val="24"/>
          <w:lang w:eastAsia="en-US"/>
        </w:rPr>
        <w:t xml:space="preserve"> liberação de valores constritos e de devolução de valores eventualmente liberados.</w:t>
      </w:r>
    </w:p>
    <w:p w14:paraId="2D240720" w14:textId="77777777" w:rsidR="00A13396" w:rsidRDefault="00A13396" w:rsidP="00A13396">
      <w:pPr>
        <w:spacing w:line="360" w:lineRule="auto"/>
        <w:rPr>
          <w:sz w:val="24"/>
          <w:szCs w:val="24"/>
          <w:lang w:eastAsia="en-US"/>
        </w:rPr>
      </w:pPr>
    </w:p>
    <w:p w14:paraId="5A3219C2" w14:textId="77777777" w:rsidR="00A13396" w:rsidRDefault="00A13396" w:rsidP="00A13396">
      <w:pPr>
        <w:ind w:firstLine="709"/>
        <w:rPr>
          <w:rFonts w:ascii="Arial" w:hAnsi="Arial" w:cs="Arial"/>
          <w:sz w:val="20"/>
          <w:szCs w:val="20"/>
        </w:rPr>
      </w:pPr>
      <w:r>
        <w:rPr>
          <w:rFonts w:ascii="Arial" w:hAnsi="Arial" w:cs="Arial"/>
          <w:sz w:val="20"/>
          <w:szCs w:val="20"/>
        </w:rPr>
        <w:t xml:space="preserve">(1) Precedentes citados: </w:t>
      </w:r>
      <w:hyperlink r:id="rId112" w:history="1">
        <w:r>
          <w:rPr>
            <w:rStyle w:val="Hyperlink"/>
            <w:rFonts w:ascii="Arial" w:hAnsi="Arial" w:cs="Arial"/>
            <w:sz w:val="20"/>
            <w:szCs w:val="20"/>
          </w:rPr>
          <w:t>ADPF 114</w:t>
        </w:r>
      </w:hyperlink>
      <w:r>
        <w:rPr>
          <w:rFonts w:ascii="Arial" w:hAnsi="Arial" w:cs="Arial"/>
          <w:sz w:val="20"/>
          <w:szCs w:val="20"/>
        </w:rPr>
        <w:t xml:space="preserve">, </w:t>
      </w:r>
      <w:hyperlink r:id="rId113" w:history="1">
        <w:r>
          <w:rPr>
            <w:rStyle w:val="Hyperlink"/>
            <w:rFonts w:ascii="Arial" w:hAnsi="Arial" w:cs="Arial"/>
            <w:sz w:val="20"/>
            <w:szCs w:val="20"/>
          </w:rPr>
          <w:t>ADPF 275</w:t>
        </w:r>
      </w:hyperlink>
      <w:r>
        <w:rPr>
          <w:rFonts w:ascii="Arial" w:hAnsi="Arial" w:cs="Arial"/>
          <w:sz w:val="20"/>
          <w:szCs w:val="20"/>
        </w:rPr>
        <w:t xml:space="preserve">, </w:t>
      </w:r>
      <w:hyperlink r:id="rId114" w:history="1">
        <w:r>
          <w:rPr>
            <w:rStyle w:val="Hyperlink"/>
            <w:rFonts w:ascii="Arial" w:hAnsi="Arial" w:cs="Arial"/>
            <w:sz w:val="20"/>
            <w:szCs w:val="20"/>
          </w:rPr>
          <w:t>ADPF 405</w:t>
        </w:r>
      </w:hyperlink>
      <w:r>
        <w:rPr>
          <w:rFonts w:ascii="Arial" w:hAnsi="Arial" w:cs="Arial"/>
          <w:sz w:val="20"/>
          <w:szCs w:val="20"/>
        </w:rPr>
        <w:t xml:space="preserve"> e </w:t>
      </w:r>
      <w:hyperlink r:id="rId115" w:history="1">
        <w:r>
          <w:rPr>
            <w:rStyle w:val="Hyperlink"/>
            <w:rFonts w:ascii="Arial" w:hAnsi="Arial" w:cs="Arial"/>
            <w:sz w:val="20"/>
            <w:szCs w:val="20"/>
          </w:rPr>
          <w:t>ADPF 664</w:t>
        </w:r>
      </w:hyperlink>
      <w:r>
        <w:t>.</w:t>
      </w:r>
    </w:p>
    <w:p w14:paraId="4F131E16" w14:textId="77777777" w:rsidR="00A13396" w:rsidRDefault="00A13396" w:rsidP="00A13396">
      <w:pPr>
        <w:spacing w:line="360" w:lineRule="auto"/>
        <w:rPr>
          <w:sz w:val="24"/>
          <w:szCs w:val="24"/>
          <w:lang w:eastAsia="en-US"/>
        </w:rPr>
      </w:pPr>
    </w:p>
    <w:p w14:paraId="2B762070" w14:textId="77777777" w:rsidR="00A13396" w:rsidRDefault="00A13396" w:rsidP="00A13396">
      <w:pPr>
        <w:spacing w:line="360" w:lineRule="auto"/>
        <w:rPr>
          <w:rStyle w:val="Hyperlink"/>
        </w:rPr>
      </w:pPr>
      <w:hyperlink r:id="rId116" w:history="1">
        <w:r>
          <w:rPr>
            <w:rStyle w:val="Hyperlink"/>
            <w:sz w:val="24"/>
            <w:szCs w:val="24"/>
          </w:rPr>
          <w:t>ADPF 626/SE, relator Ministro Cristiano Zanin, julgamento virtual finalizado em 15.06.2026 (segunda-feira), às 23:59</w:t>
        </w:r>
      </w:hyperlink>
    </w:p>
    <w:p w14:paraId="4EAAA865" w14:textId="77777777" w:rsidR="00A73EB9" w:rsidRPr="00AC0564" w:rsidRDefault="00A73EB9" w:rsidP="00A73EB9">
      <w:pPr>
        <w:spacing w:line="360" w:lineRule="auto"/>
        <w:rPr>
          <w:rFonts w:eastAsiaTheme="majorEastAsia"/>
          <w:sz w:val="24"/>
          <w:szCs w:val="24"/>
          <w:lang w:eastAsia="en-US"/>
        </w:rPr>
      </w:pPr>
    </w:p>
    <w:p w14:paraId="040B1039" w14:textId="77777777" w:rsidR="00A73EB9" w:rsidRDefault="00A73EB9" w:rsidP="00A73EB9">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377A12E7" w14:textId="77777777" w:rsidR="00A73EB9" w:rsidRDefault="00A73EB9" w:rsidP="00A73EB9">
      <w:pPr>
        <w:rPr>
          <w:sz w:val="24"/>
          <w:szCs w:val="24"/>
          <w:lang w:eastAsia="en-US"/>
        </w:rPr>
      </w:pPr>
    </w:p>
    <w:p w14:paraId="11EE31C6" w14:textId="77777777" w:rsidR="00A73EB9" w:rsidRPr="00A73EB9" w:rsidRDefault="00A73EB9" w:rsidP="00A73EB9">
      <w:pPr>
        <w:rPr>
          <w:sz w:val="24"/>
          <w:szCs w:val="24"/>
          <w:lang w:eastAsia="en-US"/>
        </w:rPr>
      </w:pPr>
      <w:r w:rsidRPr="00A73EB9">
        <w:rPr>
          <w:sz w:val="24"/>
          <w:szCs w:val="24"/>
          <w:lang w:eastAsia="en-US"/>
        </w:rPr>
        <w:t xml:space="preserve">DIREITO PROCESSUAL PENAL – </w:t>
      </w:r>
      <w:bookmarkStart w:id="18" w:name="_Hlk233375951"/>
      <w:r w:rsidRPr="00A73EB9">
        <w:rPr>
          <w:sz w:val="24"/>
          <w:szCs w:val="24"/>
          <w:lang w:eastAsia="en-US"/>
        </w:rPr>
        <w:t>INSTRUÇÃO CRIMINAL; DIREITOS FUNDAMENTAIS DA VÍTIMA; NULIDADE DE PROVAS</w:t>
      </w:r>
      <w:bookmarkEnd w:id="18"/>
    </w:p>
    <w:p w14:paraId="79F83E16" w14:textId="77777777" w:rsidR="00A73EB9" w:rsidRPr="00A73EB9" w:rsidRDefault="00A73EB9" w:rsidP="00A73EB9">
      <w:pPr>
        <w:rPr>
          <w:b/>
          <w:bCs/>
          <w:sz w:val="24"/>
          <w:szCs w:val="24"/>
          <w:highlight w:val="yellow"/>
          <w:lang w:eastAsia="en-US"/>
        </w:rPr>
      </w:pPr>
    </w:p>
    <w:p w14:paraId="4372C4EF" w14:textId="77777777" w:rsidR="00A73EB9" w:rsidRPr="00A73EB9" w:rsidRDefault="00A73EB9" w:rsidP="00A73EB9">
      <w:pPr>
        <w:autoSpaceDE w:val="0"/>
        <w:autoSpaceDN w:val="0"/>
        <w:adjustRightInd w:val="0"/>
        <w:rPr>
          <w:sz w:val="24"/>
          <w:szCs w:val="24"/>
          <w:lang w:eastAsia="en-US"/>
        </w:rPr>
      </w:pPr>
      <w:bookmarkStart w:id="19" w:name="provas"/>
      <w:bookmarkStart w:id="20" w:name="_Hlk233375993"/>
      <w:r w:rsidRPr="00A73EB9">
        <w:rPr>
          <w:b/>
          <w:bCs/>
          <w:i/>
          <w:iCs/>
          <w:sz w:val="24"/>
          <w:szCs w:val="24"/>
          <w:lang w:eastAsia="en-US"/>
        </w:rPr>
        <w:t xml:space="preserve">Provas obtidas durante a persecução penal com desrespeito aos direitos fundamentais da vítima </w:t>
      </w:r>
      <w:bookmarkEnd w:id="19"/>
      <w:r w:rsidRPr="00A73EB9">
        <w:rPr>
          <w:b/>
          <w:bCs/>
          <w:i/>
          <w:iCs/>
          <w:sz w:val="24"/>
          <w:szCs w:val="24"/>
          <w:lang w:eastAsia="en-US"/>
        </w:rPr>
        <w:t xml:space="preserve">– </w:t>
      </w:r>
      <w:hyperlink r:id="rId117" w:history="1">
        <w:r w:rsidRPr="00A73EB9">
          <w:rPr>
            <w:sz w:val="24"/>
            <w:szCs w:val="24"/>
          </w:rPr>
          <w:t>ARE 1.541.125/SC</w:t>
        </w:r>
      </w:hyperlink>
      <w:r w:rsidRPr="00A73EB9">
        <w:rPr>
          <w:sz w:val="24"/>
          <w:szCs w:val="24"/>
        </w:rPr>
        <w:t xml:space="preserve"> (</w:t>
      </w:r>
      <w:hyperlink r:id="rId118" w:history="1">
        <w:r w:rsidRPr="00A73EB9">
          <w:rPr>
            <w:sz w:val="24"/>
            <w:szCs w:val="24"/>
            <w:u w:val="single"/>
          </w:rPr>
          <w:t>Tema 1.451 RG</w:t>
        </w:r>
      </w:hyperlink>
      <w:r w:rsidRPr="00A73EB9">
        <w:rPr>
          <w:sz w:val="24"/>
          <w:szCs w:val="24"/>
        </w:rPr>
        <w:t>)</w:t>
      </w:r>
      <w:bookmarkEnd w:id="20"/>
      <w:r w:rsidRPr="00A73EB9">
        <w:rPr>
          <w:sz w:val="24"/>
          <w:szCs w:val="24"/>
          <w:lang w:eastAsia="en-US"/>
        </w:rPr>
        <w:t xml:space="preserve"> </w:t>
      </w:r>
      <w:r w:rsidRPr="00A73EB9">
        <w:rPr>
          <w:noProof/>
          <w:sz w:val="24"/>
          <w:szCs w:val="24"/>
        </w:rPr>
        <w:drawing>
          <wp:inline distT="0" distB="0" distL="0" distR="0" wp14:anchorId="6B639947" wp14:editId="5CAAB1DE">
            <wp:extent cx="1195705" cy="180975"/>
            <wp:effectExtent l="0" t="0" r="4445" b="9525"/>
            <wp:docPr id="941937156" name="Imagem 4">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37156" name="Imagem 4">
                      <a:hlinkClick r:id="rId119"/>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24F9D0E1" w14:textId="77777777" w:rsidR="00A73EB9" w:rsidRPr="00A73EB9" w:rsidRDefault="00A73EB9" w:rsidP="00A73EB9">
      <w:pPr>
        <w:autoSpaceDE w:val="0"/>
        <w:autoSpaceDN w:val="0"/>
        <w:adjustRightInd w:val="0"/>
        <w:rPr>
          <w:sz w:val="24"/>
          <w:szCs w:val="24"/>
        </w:rPr>
      </w:pPr>
    </w:p>
    <w:p w14:paraId="1ECF093A" w14:textId="77777777" w:rsidR="00A73EB9" w:rsidRPr="00A73EB9" w:rsidRDefault="00A73EB9" w:rsidP="00A73EB9">
      <w:pPr>
        <w:rPr>
          <w:sz w:val="24"/>
          <w:szCs w:val="24"/>
        </w:rPr>
      </w:pPr>
      <w:r w:rsidRPr="00A73EB9">
        <w:rPr>
          <w:b/>
          <w:bCs/>
          <w:sz w:val="24"/>
          <w:szCs w:val="24"/>
        </w:rPr>
        <w:t xml:space="preserve">ODS: </w:t>
      </w:r>
      <w:hyperlink r:id="rId120" w:history="1">
        <w:r w:rsidRPr="00A73EB9">
          <w:rPr>
            <w:color w:val="0000FF"/>
            <w:sz w:val="24"/>
            <w:szCs w:val="24"/>
            <w:u w:val="single"/>
          </w:rPr>
          <w:t>5</w:t>
        </w:r>
      </w:hyperlink>
      <w:r w:rsidRPr="00A73EB9">
        <w:t xml:space="preserve"> </w:t>
      </w:r>
      <w:r w:rsidRPr="00BF2846">
        <w:rPr>
          <w:sz w:val="24"/>
          <w:szCs w:val="24"/>
        </w:rPr>
        <w:t>e</w:t>
      </w:r>
      <w:r w:rsidRPr="00A73EB9">
        <w:rPr>
          <w:b/>
          <w:bCs/>
          <w:sz w:val="24"/>
          <w:szCs w:val="24"/>
        </w:rPr>
        <w:t xml:space="preserve"> </w:t>
      </w:r>
      <w:hyperlink r:id="rId121" w:history="1">
        <w:r w:rsidRPr="00A73EB9">
          <w:rPr>
            <w:color w:val="0000FF"/>
            <w:sz w:val="24"/>
            <w:szCs w:val="24"/>
            <w:u w:val="single"/>
          </w:rPr>
          <w:t>16</w:t>
        </w:r>
      </w:hyperlink>
    </w:p>
    <w:p w14:paraId="07A1C679" w14:textId="77777777" w:rsidR="00A73EB9" w:rsidRPr="00A73EB9" w:rsidRDefault="00A73EB9" w:rsidP="00A73EB9">
      <w:pPr>
        <w:autoSpaceDE w:val="0"/>
        <w:autoSpaceDN w:val="0"/>
        <w:adjustRightInd w:val="0"/>
        <w:spacing w:line="360" w:lineRule="auto"/>
        <w:rPr>
          <w:sz w:val="24"/>
          <w:szCs w:val="24"/>
          <w:lang w:eastAsia="en-US"/>
        </w:rPr>
      </w:pPr>
    </w:p>
    <w:p w14:paraId="6447BF9C" w14:textId="77777777" w:rsidR="00A73EB9" w:rsidRPr="00A73EB9" w:rsidRDefault="00A73EB9" w:rsidP="00A73EB9">
      <w:pPr>
        <w:spacing w:line="360" w:lineRule="auto"/>
        <w:rPr>
          <w:sz w:val="24"/>
          <w:szCs w:val="24"/>
          <w:lang w:eastAsia="en-US"/>
        </w:rPr>
      </w:pPr>
      <w:r w:rsidRPr="00A73EB9">
        <w:rPr>
          <w:sz w:val="24"/>
          <w:szCs w:val="24"/>
          <w:lang w:eastAsia="en-US"/>
        </w:rPr>
        <w:t>Teses fixadas:</w:t>
      </w:r>
    </w:p>
    <w:p w14:paraId="2F8EB198" w14:textId="3F690D04" w:rsidR="00A73EB9" w:rsidRPr="00A73EB9" w:rsidRDefault="00A73EB9" w:rsidP="00A73EB9">
      <w:pPr>
        <w:spacing w:line="360" w:lineRule="auto"/>
        <w:ind w:firstLine="708"/>
        <w:rPr>
          <w:b/>
          <w:bCs/>
          <w:sz w:val="24"/>
          <w:szCs w:val="24"/>
          <w:lang w:eastAsia="en-US"/>
        </w:rPr>
      </w:pPr>
      <w:r w:rsidRPr="00A73EB9">
        <w:rPr>
          <w:b/>
          <w:bCs/>
          <w:sz w:val="24"/>
          <w:szCs w:val="24"/>
          <w:lang w:eastAsia="en-US"/>
        </w:rPr>
        <w:t>“1) São nulas as provas obtidas durante toda a persecução penal em processos por crimes sexuais em desrespeito aos direitos fundamentais da vítima, notadamente sua dignidade, honra, intimidade e integridade psicológica, por condutas comissivas ou omissivas do Magistrado e demais atores processuais, bem como todas as demais provas ou atos processuais que delas diretamente derivarem, nos termos do artigo 5º, inciso LVI, da Constituição Federal. 2) Na hipótese do item 1, a nulidade poderá ser decretada de ofício ou arguida pelo Ministério Público ou pela vítima, conforme o art. 565 do Código de Processo Penal. 3) A sentença absolutória que seja amparada em provas bastantes e independentes ao depoimento da vítima não será anulada. 4) Obrigatoriamente, deverão ser apuradas as responsabilidades disciplinares, civis e criminais em relação àqueles que desrespeitarem as disposições do art. 400-A do Código de Processo Penal. 5) As audiências instrutórias nos casos de crimes sexuais, mediante concordância da vítima, deverão ser gravadas e juntadas aos autos, resguardado o necessário sigilo</w:t>
      </w:r>
      <w:r w:rsidR="00385652">
        <w:rPr>
          <w:b/>
          <w:bCs/>
          <w:sz w:val="24"/>
          <w:szCs w:val="24"/>
          <w:lang w:eastAsia="en-US"/>
        </w:rPr>
        <w:t>.</w:t>
      </w:r>
      <w:r w:rsidRPr="00A73EB9">
        <w:rPr>
          <w:b/>
          <w:bCs/>
          <w:sz w:val="24"/>
          <w:szCs w:val="24"/>
          <w:lang w:eastAsia="en-US"/>
        </w:rPr>
        <w:t>”</w:t>
      </w:r>
    </w:p>
    <w:p w14:paraId="103FD99B" w14:textId="77777777" w:rsidR="00A73EB9" w:rsidRPr="00A73EB9" w:rsidRDefault="00A73EB9" w:rsidP="00A73EB9">
      <w:pPr>
        <w:spacing w:line="360" w:lineRule="auto"/>
        <w:rPr>
          <w:sz w:val="24"/>
          <w:szCs w:val="24"/>
          <w:lang w:eastAsia="en-US"/>
        </w:rPr>
      </w:pPr>
    </w:p>
    <w:p w14:paraId="7C8BCA6C" w14:textId="77777777" w:rsidR="00A73EB9" w:rsidRPr="00A73EB9" w:rsidRDefault="00A73EB9" w:rsidP="00A73EB9">
      <w:pPr>
        <w:spacing w:line="360" w:lineRule="auto"/>
        <w:rPr>
          <w:sz w:val="24"/>
          <w:szCs w:val="24"/>
          <w:lang w:eastAsia="en-US"/>
        </w:rPr>
      </w:pPr>
      <w:r w:rsidRPr="00A73EB9">
        <w:rPr>
          <w:sz w:val="24"/>
          <w:szCs w:val="24"/>
          <w:lang w:eastAsia="en-US"/>
        </w:rPr>
        <w:t>Resumo:</w:t>
      </w:r>
    </w:p>
    <w:p w14:paraId="19E19D81" w14:textId="77777777" w:rsidR="00A73EB9" w:rsidRPr="00A73EB9" w:rsidRDefault="00A73EB9" w:rsidP="00A73EB9">
      <w:pPr>
        <w:spacing w:line="360" w:lineRule="auto"/>
        <w:ind w:firstLine="708"/>
        <w:rPr>
          <w:b/>
          <w:bCs/>
          <w:sz w:val="24"/>
          <w:szCs w:val="24"/>
          <w:lang w:eastAsia="en-US"/>
        </w:rPr>
      </w:pPr>
      <w:r w:rsidRPr="00A73EB9">
        <w:rPr>
          <w:b/>
          <w:bCs/>
          <w:sz w:val="24"/>
          <w:szCs w:val="24"/>
          <w:lang w:eastAsia="en-US"/>
        </w:rPr>
        <w:lastRenderedPageBreak/>
        <w:t>Por força do art. 5º, LVI, da Constituição Federal, são nulas as provas obtidas na persecução penal de crimes sexuais mediante violação dos direitos fundamentais da vítima, por ação ou omissão dos atores processuais, estendendo-se a invalidade aos atos e provas derivados.</w:t>
      </w:r>
    </w:p>
    <w:p w14:paraId="7F641289" w14:textId="77777777" w:rsidR="00A73EB9" w:rsidRPr="00A73EB9" w:rsidRDefault="00A73EB9" w:rsidP="00A73EB9">
      <w:pPr>
        <w:spacing w:line="360" w:lineRule="auto"/>
        <w:ind w:firstLine="708"/>
        <w:rPr>
          <w:sz w:val="24"/>
          <w:szCs w:val="24"/>
          <w:lang w:eastAsia="en-US"/>
        </w:rPr>
      </w:pPr>
      <w:r w:rsidRPr="00A73EB9">
        <w:rPr>
          <w:sz w:val="24"/>
          <w:szCs w:val="24"/>
          <w:lang w:eastAsia="en-US"/>
        </w:rPr>
        <w:t>Na espécie, o Colegiado deliberou sobre a invalidade de atos instrutórios realizados com desrespeito à dignidade, honra, intimidade e integridade psicológica da vítima no curso da persecução penal em processo por crimes sexuais.</w:t>
      </w:r>
    </w:p>
    <w:p w14:paraId="3D280635" w14:textId="77777777" w:rsidR="00A73EB9" w:rsidRPr="00A73EB9" w:rsidRDefault="00A73EB9" w:rsidP="00A73EB9">
      <w:pPr>
        <w:spacing w:line="360" w:lineRule="auto"/>
        <w:ind w:firstLine="708"/>
        <w:rPr>
          <w:sz w:val="24"/>
          <w:szCs w:val="24"/>
          <w:lang w:eastAsia="en-US"/>
        </w:rPr>
      </w:pPr>
      <w:r w:rsidRPr="00A73EB9">
        <w:rPr>
          <w:sz w:val="24"/>
          <w:szCs w:val="24"/>
          <w:lang w:eastAsia="en-US"/>
        </w:rPr>
        <w:t>Conforme jurisprudência desta Corte, confere-se máxima primazia à tutela dos direitos fundamentais e à dignidade da pessoa humana, impedindo que a persecução penal se converta em instrumento de violência institucional ou revitimização (1). Nesse contexto, as garantias constitucionais do devido processo legal e da proibição de provas ilícitas estendem-se à proteção dos sujeitos vulneráveis, vedando-se elementos de convicção colhidos mediante subversão de direitos fundamentais.</w:t>
      </w:r>
    </w:p>
    <w:p w14:paraId="43830395" w14:textId="77777777" w:rsidR="00A73EB9" w:rsidRPr="00A73EB9" w:rsidRDefault="00A73EB9" w:rsidP="00A73EB9">
      <w:pPr>
        <w:spacing w:line="360" w:lineRule="auto"/>
        <w:ind w:firstLine="708"/>
        <w:rPr>
          <w:sz w:val="24"/>
          <w:szCs w:val="24"/>
          <w:lang w:eastAsia="en-US"/>
        </w:rPr>
      </w:pPr>
      <w:r w:rsidRPr="00A73EB9">
        <w:rPr>
          <w:sz w:val="24"/>
          <w:szCs w:val="24"/>
          <w:lang w:eastAsia="en-US"/>
        </w:rPr>
        <w:t>Por conseguinte, ações ou omissões do magistrado e dos demais atores processuais que impliquem ofensa aos direitos da vítima eivam de ilicitude as provas delas decorrentes, nulidade passível de reconhecimento de ofício ou mediante provocação. Incumbe ao juiz o dever ético e legal de manter a regularidade e o respeito no ato instrutório, de sorte que a tolerância ou a participação em atos de humilhação contaminam irremediavelmente a validade da audiência. Não será anulada, contudo, a sentença absolutória fundada em provas plenamente bastantes e independentes do depoimento da vítima.</w:t>
      </w:r>
    </w:p>
    <w:p w14:paraId="142D4D4A" w14:textId="77777777" w:rsidR="00A73EB9" w:rsidRPr="00A73EB9" w:rsidRDefault="00A73EB9" w:rsidP="00A73EB9">
      <w:pPr>
        <w:spacing w:line="360" w:lineRule="auto"/>
        <w:ind w:firstLine="708"/>
        <w:rPr>
          <w:sz w:val="24"/>
          <w:szCs w:val="24"/>
          <w:lang w:eastAsia="en-US"/>
        </w:rPr>
      </w:pPr>
      <w:r w:rsidRPr="00A73EB9">
        <w:rPr>
          <w:sz w:val="24"/>
          <w:szCs w:val="24"/>
          <w:lang w:eastAsia="en-US"/>
        </w:rPr>
        <w:t>Além disso, impõe-se a apuração da responsabilidade civil, administrativa e penal decorrente de tais condutas, bem como, resguardado o sigilo, a gravação audiovisual das audiências com a prévia concordância da vítima.</w:t>
      </w:r>
    </w:p>
    <w:p w14:paraId="28FAC16A" w14:textId="02C23362" w:rsidR="00A73EB9" w:rsidRPr="00A73EB9" w:rsidRDefault="00A73EB9" w:rsidP="00A73EB9">
      <w:pPr>
        <w:spacing w:line="360" w:lineRule="auto"/>
        <w:ind w:firstLine="708"/>
        <w:rPr>
          <w:sz w:val="24"/>
          <w:szCs w:val="24"/>
          <w:lang w:eastAsia="en-US"/>
        </w:rPr>
      </w:pPr>
      <w:r w:rsidRPr="00A73EB9">
        <w:rPr>
          <w:sz w:val="24"/>
          <w:szCs w:val="24"/>
          <w:lang w:eastAsia="en-US"/>
        </w:rPr>
        <w:t xml:space="preserve">Com base nesses e em outros entendimentos, o Plenário, por unanimidade, apreciando o </w:t>
      </w:r>
      <w:hyperlink r:id="rId122" w:history="1">
        <w:r w:rsidRPr="00385652">
          <w:rPr>
            <w:rStyle w:val="Hyperlink"/>
            <w:sz w:val="24"/>
            <w:szCs w:val="24"/>
            <w:lang w:eastAsia="en-US"/>
          </w:rPr>
          <w:t>Tema 1.451 da repercussão geral</w:t>
        </w:r>
      </w:hyperlink>
      <w:r w:rsidRPr="00A73EB9">
        <w:rPr>
          <w:sz w:val="24"/>
          <w:szCs w:val="24"/>
          <w:lang w:eastAsia="en-US"/>
        </w:rPr>
        <w:t>, deu provimento ao recurso extraordinário com agravo, para declarar a nulidade da audiência em que ocorreu a oitiva da vítima, bem como de todos os atos processuais subsequentes, inclusive a sentença de primeiro grau e o acórdão recorrido, determinando que nova instrução seja realizada pelo substituto legal do juiz e do membro do Ministério Público.</w:t>
      </w:r>
    </w:p>
    <w:p w14:paraId="36DAB575" w14:textId="77777777" w:rsidR="00A73EB9" w:rsidRPr="00A73EB9" w:rsidRDefault="00A73EB9" w:rsidP="00A73EB9">
      <w:pPr>
        <w:spacing w:line="360" w:lineRule="auto"/>
        <w:ind w:firstLine="708"/>
        <w:rPr>
          <w:sz w:val="24"/>
          <w:szCs w:val="24"/>
          <w:lang w:eastAsia="en-US"/>
        </w:rPr>
      </w:pPr>
    </w:p>
    <w:p w14:paraId="7F701AF3" w14:textId="77777777" w:rsidR="00A73EB9" w:rsidRPr="00A73EB9" w:rsidRDefault="00A73EB9" w:rsidP="00A73EB9">
      <w:pPr>
        <w:spacing w:after="120"/>
        <w:ind w:firstLine="708"/>
        <w:rPr>
          <w:rFonts w:ascii="Arial" w:hAnsi="Arial" w:cs="Arial"/>
          <w:sz w:val="20"/>
          <w:szCs w:val="20"/>
        </w:rPr>
      </w:pPr>
      <w:r w:rsidRPr="00A73EB9">
        <w:rPr>
          <w:rFonts w:ascii="Arial" w:hAnsi="Arial" w:cs="Arial"/>
          <w:sz w:val="20"/>
          <w:szCs w:val="20"/>
        </w:rPr>
        <w:t xml:space="preserve">(1) Precedente citado: </w:t>
      </w:r>
      <w:hyperlink r:id="rId123" w:history="1">
        <w:r w:rsidRPr="00A73EB9">
          <w:rPr>
            <w:rFonts w:ascii="Arial" w:hAnsi="Arial" w:cs="Arial"/>
            <w:color w:val="0000FF"/>
            <w:sz w:val="20"/>
            <w:szCs w:val="20"/>
            <w:u w:val="single"/>
          </w:rPr>
          <w:t>ADPF 1.107</w:t>
        </w:r>
      </w:hyperlink>
      <w:r w:rsidRPr="00A73EB9">
        <w:rPr>
          <w:rFonts w:ascii="Arial" w:hAnsi="Arial" w:cs="Arial"/>
          <w:sz w:val="20"/>
          <w:szCs w:val="20"/>
        </w:rPr>
        <w:t>.</w:t>
      </w:r>
    </w:p>
    <w:p w14:paraId="0AC6C721" w14:textId="77777777" w:rsidR="00A73EB9" w:rsidRPr="00A73EB9" w:rsidRDefault="00A73EB9" w:rsidP="00A73EB9">
      <w:pPr>
        <w:spacing w:line="360" w:lineRule="auto"/>
        <w:ind w:firstLine="708"/>
        <w:rPr>
          <w:sz w:val="24"/>
          <w:szCs w:val="24"/>
          <w:lang w:eastAsia="en-US"/>
        </w:rPr>
      </w:pPr>
    </w:p>
    <w:p w14:paraId="06D1F15E" w14:textId="72B0F000" w:rsidR="00A73EB9" w:rsidRPr="00A73EB9" w:rsidRDefault="00A73EB9" w:rsidP="00A73EB9">
      <w:pPr>
        <w:spacing w:line="360" w:lineRule="auto"/>
        <w:rPr>
          <w:color w:val="0000FF"/>
          <w:sz w:val="24"/>
          <w:szCs w:val="24"/>
          <w:u w:val="single"/>
          <w:lang w:eastAsia="en-US"/>
        </w:rPr>
      </w:pPr>
      <w:hyperlink r:id="rId124" w:history="1">
        <w:r w:rsidRPr="00A73EB9">
          <w:rPr>
            <w:color w:val="0000FF"/>
            <w:sz w:val="24"/>
            <w:szCs w:val="24"/>
            <w:u w:val="single"/>
            <w:lang w:eastAsia="en-US"/>
          </w:rPr>
          <w:t>ARE 1.541.125/SC, relator Ministro Alexandre de Moraes, julgamento finalizado em 18.06.2026 (quinta-feira)</w:t>
        </w:r>
      </w:hyperlink>
      <w:r w:rsidRPr="00A73EB9">
        <w:rPr>
          <w:color w:val="0000FF"/>
          <w:sz w:val="24"/>
          <w:szCs w:val="24"/>
          <w:u w:val="single"/>
          <w:lang w:eastAsia="en-US"/>
        </w:rPr>
        <w:fldChar w:fldCharType="begin"/>
      </w:r>
      <w:r w:rsidRPr="00A73EB9">
        <w:rPr>
          <w:color w:val="0000FF"/>
          <w:sz w:val="24"/>
          <w:szCs w:val="24"/>
          <w:u w:val="single"/>
          <w:lang w:eastAsia="en-US"/>
        </w:rPr>
        <w:instrText>HYPERLINK "https://portal.stf.jus.br/processos/detalhe.asp?incidente=7449390"</w:instrText>
      </w:r>
      <w:r w:rsidRPr="00A73EB9">
        <w:rPr>
          <w:color w:val="0000FF"/>
          <w:sz w:val="24"/>
          <w:szCs w:val="24"/>
          <w:u w:val="single"/>
          <w:lang w:eastAsia="en-US"/>
        </w:rPr>
      </w:r>
      <w:r w:rsidRPr="00A73EB9">
        <w:rPr>
          <w:color w:val="0000FF"/>
          <w:sz w:val="24"/>
          <w:szCs w:val="24"/>
          <w:u w:val="single"/>
          <w:lang w:eastAsia="en-US"/>
        </w:rPr>
        <w:fldChar w:fldCharType="separate"/>
      </w:r>
    </w:p>
    <w:p w14:paraId="3F25555A" w14:textId="77777777" w:rsidR="00A73EB9" w:rsidRPr="00A73EB9" w:rsidRDefault="00A73EB9" w:rsidP="00A73EB9">
      <w:pPr>
        <w:rPr>
          <w:color w:val="0000FF"/>
          <w:u w:val="single"/>
          <w:lang w:eastAsia="en-US"/>
        </w:rPr>
      </w:pPr>
      <w:r w:rsidRPr="00A73EB9">
        <w:rPr>
          <w:color w:val="0000FF"/>
          <w:u w:val="single"/>
          <w:lang w:eastAsia="en-US"/>
        </w:rPr>
        <w:lastRenderedPageBreak/>
        <w:fldChar w:fldCharType="end"/>
      </w:r>
      <w:r w:rsidRPr="00A73EB9">
        <w:rPr>
          <w:noProof/>
          <w:sz w:val="24"/>
          <w:szCs w:val="24"/>
          <w:lang w:eastAsia="en-US"/>
        </w:rPr>
        <w:drawing>
          <wp:inline distT="0" distB="0" distL="0" distR="0" wp14:anchorId="708035DE" wp14:editId="019F7AFE">
            <wp:extent cx="1190625" cy="123825"/>
            <wp:effectExtent l="0" t="0" r="9525" b="9525"/>
            <wp:docPr id="2115878774" name="Imagem 2">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78774" name="Imagem 2">
                      <a:hlinkClick r:id="rId125"/>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p w14:paraId="16482C00" w14:textId="77777777" w:rsidR="00A73EB9" w:rsidRPr="00A73EB9" w:rsidRDefault="00A73EB9" w:rsidP="00A73EB9">
      <w:pPr>
        <w:rPr>
          <w:sz w:val="24"/>
          <w:szCs w:val="24"/>
          <w:lang w:eastAsia="en-US"/>
        </w:rPr>
      </w:pPr>
      <w:r w:rsidRPr="00A73EB9">
        <w:rPr>
          <w:noProof/>
          <w:sz w:val="24"/>
          <w:szCs w:val="24"/>
          <w:lang w:eastAsia="en-US"/>
        </w:rPr>
        <w:drawing>
          <wp:inline distT="0" distB="0" distL="0" distR="0" wp14:anchorId="5E3E00C5" wp14:editId="0BB05CA3">
            <wp:extent cx="1190625" cy="123825"/>
            <wp:effectExtent l="0" t="0" r="9525" b="9525"/>
            <wp:docPr id="1606054962" name="Imagem 2">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78774" name="Imagem 2">
                      <a:hlinkClick r:id="rId127"/>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190625" cy="123825"/>
                    </a:xfrm>
                    <a:prstGeom prst="rect">
                      <a:avLst/>
                    </a:prstGeom>
                    <a:noFill/>
                    <a:ln>
                      <a:noFill/>
                    </a:ln>
                  </pic:spPr>
                </pic:pic>
              </a:graphicData>
            </a:graphic>
          </wp:inline>
        </w:drawing>
      </w:r>
    </w:p>
    <w:bookmarkEnd w:id="2"/>
    <w:p w14:paraId="23620E6C" w14:textId="77777777" w:rsidR="00A73EB9" w:rsidRPr="00AC0564" w:rsidRDefault="00A73EB9" w:rsidP="00A73EB9">
      <w:pPr>
        <w:spacing w:line="360" w:lineRule="auto"/>
        <w:rPr>
          <w:rFonts w:eastAsiaTheme="majorEastAsia"/>
          <w:sz w:val="24"/>
          <w:szCs w:val="24"/>
          <w:lang w:eastAsia="en-US"/>
        </w:rPr>
      </w:pPr>
    </w:p>
    <w:p w14:paraId="03D008F9" w14:textId="77777777" w:rsidR="00A73EB9" w:rsidRDefault="00A73EB9" w:rsidP="00A73EB9">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5EF4F3B9" w14:textId="77777777" w:rsidR="00A73EB9" w:rsidRDefault="00A73EB9" w:rsidP="00A73EB9">
      <w:pPr>
        <w:rPr>
          <w:sz w:val="24"/>
          <w:szCs w:val="24"/>
          <w:lang w:eastAsia="en-US"/>
        </w:rPr>
      </w:pPr>
    </w:p>
    <w:p w14:paraId="19EAEC63" w14:textId="50CDAA25" w:rsidR="00E317FB" w:rsidRPr="00820E09" w:rsidRDefault="00E317FB" w:rsidP="00C1099A">
      <w:pPr>
        <w:contextualSpacing/>
        <w:rPr>
          <w:rStyle w:val="Hyperlink"/>
          <w:b/>
          <w:bCs/>
          <w:color w:val="066194"/>
          <w:sz w:val="24"/>
          <w:szCs w:val="20"/>
          <w:shd w:val="clear" w:color="auto" w:fill="FFFFFF"/>
        </w:rPr>
      </w:pPr>
    </w:p>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2 </w:t>
      </w:r>
      <w:bookmarkStart w:id="21" w:name="TURMAS"/>
      <w:r w:rsidR="00BA2E84">
        <w:rPr>
          <w:b/>
          <w:bCs/>
          <w:iCs/>
          <w:smallCaps/>
          <w:sz w:val="22"/>
          <w:szCs w:val="22"/>
        </w:rPr>
        <w:t>TURMAS</w:t>
      </w:r>
      <w:bookmarkEnd w:id="21"/>
    </w:p>
    <w:p w14:paraId="58C9B4B7" w14:textId="7E75C361" w:rsidR="00C02F0A" w:rsidRPr="003420C4" w:rsidRDefault="00BA2E84" w:rsidP="00C02F0A">
      <w:pPr>
        <w:spacing w:line="360" w:lineRule="auto"/>
        <w:rPr>
          <w:bCs/>
          <w:sz w:val="24"/>
          <w:szCs w:val="24"/>
        </w:rPr>
      </w:pPr>
      <w:r w:rsidRPr="003420C4">
        <w:rPr>
          <w:rFonts w:eastAsia="Arial"/>
          <w:bCs/>
          <w:sz w:val="24"/>
          <w:szCs w:val="24"/>
        </w:rPr>
        <w:t>Nenhum caso foi selecionado.</w:t>
      </w:r>
    </w:p>
    <w:p w14:paraId="033E2C99" w14:textId="77777777" w:rsidR="00574453" w:rsidRPr="003172B4" w:rsidRDefault="00C1189D" w:rsidP="00C1189D">
      <w:pPr>
        <w:contextualSpacing/>
        <w:jc w:val="right"/>
        <w:rPr>
          <w:rStyle w:val="Hyperlink"/>
          <w:b/>
          <w:bCs/>
          <w:color w:val="066194"/>
          <w:sz w:val="20"/>
          <w:szCs w:val="20"/>
          <w:shd w:val="clear" w:color="auto" w:fill="FFFFFF"/>
        </w:rPr>
      </w:pPr>
      <w:hyperlink w:anchor="SUMÁRIO" w:history="1">
        <w:r w:rsidRPr="003172B4">
          <w:rPr>
            <w:rStyle w:val="Hyperlink"/>
            <w:sz w:val="16"/>
            <w:szCs w:val="16"/>
          </w:rPr>
          <w:t>Sumário</w:t>
        </w:r>
      </w:hyperlink>
    </w:p>
    <w:p w14:paraId="0341AC0C" w14:textId="77777777" w:rsidR="00D43AE0" w:rsidRPr="00820E09" w:rsidRDefault="00D43AE0" w:rsidP="00C1099A">
      <w:pPr>
        <w:contextualSpacing/>
        <w:rPr>
          <w:rStyle w:val="Hyperlink"/>
          <w:b/>
          <w:bCs/>
          <w:color w:val="066194"/>
          <w:sz w:val="24"/>
          <w:szCs w:val="20"/>
          <w:shd w:val="clear" w:color="auto" w:fill="FFFFFF"/>
        </w:rPr>
      </w:pPr>
    </w:p>
    <w:p w14:paraId="09720043" w14:textId="77777777" w:rsidR="00B91B48" w:rsidRPr="003172B4" w:rsidRDefault="00EF3ACC"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3 </w:t>
      </w:r>
      <w:bookmarkStart w:id="22" w:name="INOVAÇÕES"/>
      <w:r w:rsidRPr="003172B4">
        <w:rPr>
          <w:b/>
          <w:bCs/>
          <w:iCs/>
          <w:smallCaps/>
          <w:sz w:val="22"/>
          <w:szCs w:val="22"/>
        </w:rPr>
        <w:t xml:space="preserve">INOVAÇÕES </w:t>
      </w:r>
      <w:bookmarkEnd w:id="22"/>
      <w:r w:rsidRPr="003172B4">
        <w:rPr>
          <w:b/>
          <w:bCs/>
          <w:iCs/>
          <w:smallCaps/>
          <w:sz w:val="22"/>
          <w:szCs w:val="22"/>
        </w:rPr>
        <w:t>NORMATIVAS STF</w:t>
      </w:r>
    </w:p>
    <w:p w14:paraId="23AA1ECB" w14:textId="7F4CCA6D" w:rsidR="004104B3" w:rsidRPr="00536192" w:rsidRDefault="004104B3" w:rsidP="004104B3">
      <w:pPr>
        <w:rPr>
          <w:sz w:val="24"/>
          <w:szCs w:val="24"/>
          <w:shd w:val="clear" w:color="auto" w:fill="FFFFFF"/>
        </w:rPr>
      </w:pPr>
      <w:hyperlink r:id="rId128" w:tgtFrame="_blank" w:history="1">
        <w:r w:rsidRPr="009253BB">
          <w:rPr>
            <w:rStyle w:val="Hyperlink"/>
            <w:sz w:val="24"/>
            <w:szCs w:val="24"/>
            <w:shd w:val="clear" w:color="auto" w:fill="FFFFFF"/>
          </w:rPr>
          <w:t>Portaria</w:t>
        </w:r>
        <w:r>
          <w:rPr>
            <w:rStyle w:val="Hyperlink"/>
            <w:sz w:val="24"/>
            <w:szCs w:val="24"/>
            <w:shd w:val="clear" w:color="auto" w:fill="FFFFFF"/>
          </w:rPr>
          <w:t xml:space="preserve"> nº</w:t>
        </w:r>
        <w:r w:rsidRPr="009253BB">
          <w:rPr>
            <w:rStyle w:val="Hyperlink"/>
            <w:sz w:val="24"/>
            <w:szCs w:val="24"/>
            <w:shd w:val="clear" w:color="auto" w:fill="FFFFFF"/>
          </w:rPr>
          <w:t xml:space="preserve"> 146</w:t>
        </w:r>
        <w:r w:rsidR="00742F0E">
          <w:rPr>
            <w:rStyle w:val="Hyperlink"/>
            <w:sz w:val="24"/>
            <w:szCs w:val="24"/>
            <w:shd w:val="clear" w:color="auto" w:fill="FFFFFF"/>
          </w:rPr>
          <w:t xml:space="preserve"> GDG</w:t>
        </w:r>
        <w:r>
          <w:rPr>
            <w:rStyle w:val="Hyperlink"/>
            <w:sz w:val="24"/>
            <w:szCs w:val="24"/>
            <w:shd w:val="clear" w:color="auto" w:fill="FFFFFF"/>
          </w:rPr>
          <w:t>,</w:t>
        </w:r>
        <w:r w:rsidRPr="009253BB">
          <w:rPr>
            <w:rStyle w:val="Hyperlink"/>
            <w:sz w:val="24"/>
            <w:szCs w:val="24"/>
            <w:shd w:val="clear" w:color="auto" w:fill="FFFFFF"/>
          </w:rPr>
          <w:t xml:space="preserve"> de 25</w:t>
        </w:r>
        <w:r w:rsidR="00742F0E">
          <w:rPr>
            <w:rStyle w:val="Hyperlink"/>
            <w:sz w:val="24"/>
            <w:szCs w:val="24"/>
            <w:shd w:val="clear" w:color="auto" w:fill="FFFFFF"/>
          </w:rPr>
          <w:t>.</w:t>
        </w:r>
        <w:r w:rsidRPr="009253BB">
          <w:rPr>
            <w:rStyle w:val="Hyperlink"/>
            <w:sz w:val="24"/>
            <w:szCs w:val="24"/>
            <w:shd w:val="clear" w:color="auto" w:fill="FFFFFF"/>
          </w:rPr>
          <w:t>06</w:t>
        </w:r>
        <w:r w:rsidR="00742F0E">
          <w:rPr>
            <w:rStyle w:val="Hyperlink"/>
            <w:sz w:val="24"/>
            <w:szCs w:val="24"/>
            <w:shd w:val="clear" w:color="auto" w:fill="FFFFFF"/>
          </w:rPr>
          <w:t>.</w:t>
        </w:r>
        <w:r w:rsidRPr="009253BB">
          <w:rPr>
            <w:rStyle w:val="Hyperlink"/>
            <w:sz w:val="24"/>
            <w:szCs w:val="24"/>
            <w:shd w:val="clear" w:color="auto" w:fill="FFFFFF"/>
          </w:rPr>
          <w:t>2026</w:t>
        </w:r>
      </w:hyperlink>
      <w:r>
        <w:t xml:space="preserve"> - </w:t>
      </w:r>
      <w:r w:rsidRPr="00536192">
        <w:rPr>
          <w:sz w:val="24"/>
          <w:szCs w:val="24"/>
          <w:shd w:val="clear" w:color="auto" w:fill="FFFFFF"/>
        </w:rPr>
        <w:t>Decreta ponto facultativo para a Secretaria do Tribunal, considerando o jogo da Seleção Brasileira de Futebol na Copa do Mundo de 2026, marcado para o dia 29 de junho de 2026, às 14h00 (Ementa elaborada pela Biblioteca).</w:t>
      </w:r>
    </w:p>
    <w:p w14:paraId="417AFE7A" w14:textId="77777777" w:rsidR="00046C7B" w:rsidRDefault="00046C7B" w:rsidP="00DC61BE">
      <w:pPr>
        <w:jc w:val="left"/>
        <w:rPr>
          <w:color w:val="2E2E2E"/>
          <w:sz w:val="24"/>
          <w:szCs w:val="24"/>
        </w:rPr>
      </w:pPr>
    </w:p>
    <w:p w14:paraId="25AB96AF" w14:textId="77777777"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7777777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129"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130"/>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132"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133"/>
      <w:footerReference w:type="even" r:id="rId134"/>
      <w:footerReference w:type="default" r:id="rId135"/>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F827" w14:textId="77777777" w:rsidR="005E002F" w:rsidRDefault="005E002F">
      <w:r>
        <w:separator/>
      </w:r>
    </w:p>
  </w:endnote>
  <w:endnote w:type="continuationSeparator" w:id="0">
    <w:p w14:paraId="52341D0A" w14:textId="77777777" w:rsidR="005E002F" w:rsidRDefault="005E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E941" w14:textId="77777777" w:rsidR="005E002F" w:rsidRDefault="005E002F">
      <w:r>
        <w:separator/>
      </w:r>
    </w:p>
  </w:footnote>
  <w:footnote w:type="continuationSeparator" w:id="0">
    <w:p w14:paraId="515037B2" w14:textId="77777777" w:rsidR="005E002F" w:rsidRDefault="005E0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6"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9"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1"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2"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19"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0"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2"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3"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4"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6"/>
  </w:num>
  <w:num w:numId="2" w16cid:durableId="522520912">
    <w:abstractNumId w:val="6"/>
  </w:num>
  <w:num w:numId="3" w16cid:durableId="869417338">
    <w:abstractNumId w:val="19"/>
  </w:num>
  <w:num w:numId="4" w16cid:durableId="524485244">
    <w:abstractNumId w:val="5"/>
  </w:num>
  <w:num w:numId="5" w16cid:durableId="159123260">
    <w:abstractNumId w:val="22"/>
  </w:num>
  <w:num w:numId="6" w16cid:durableId="128088984">
    <w:abstractNumId w:val="18"/>
  </w:num>
  <w:num w:numId="7" w16cid:durableId="577713422">
    <w:abstractNumId w:val="11"/>
  </w:num>
  <w:num w:numId="8" w16cid:durableId="943466483">
    <w:abstractNumId w:val="12"/>
  </w:num>
  <w:num w:numId="9" w16cid:durableId="450705573">
    <w:abstractNumId w:val="9"/>
  </w:num>
  <w:num w:numId="10" w16cid:durableId="139540115">
    <w:abstractNumId w:val="10"/>
  </w:num>
  <w:num w:numId="11" w16cid:durableId="1452212408">
    <w:abstractNumId w:val="15"/>
  </w:num>
  <w:num w:numId="12" w16cid:durableId="988939329">
    <w:abstractNumId w:val="24"/>
  </w:num>
  <w:num w:numId="13" w16cid:durableId="1310013440">
    <w:abstractNumId w:val="1"/>
  </w:num>
  <w:num w:numId="14" w16cid:durableId="1780175459">
    <w:abstractNumId w:val="8"/>
  </w:num>
  <w:num w:numId="15" w16cid:durableId="1873300328">
    <w:abstractNumId w:val="23"/>
  </w:num>
  <w:num w:numId="16" w16cid:durableId="855731956">
    <w:abstractNumId w:val="2"/>
  </w:num>
  <w:num w:numId="17" w16cid:durableId="2120836177">
    <w:abstractNumId w:val="14"/>
  </w:num>
  <w:num w:numId="18" w16cid:durableId="1701396661">
    <w:abstractNumId w:val="3"/>
  </w:num>
  <w:num w:numId="19" w16cid:durableId="789782165">
    <w:abstractNumId w:val="20"/>
  </w:num>
  <w:num w:numId="20" w16cid:durableId="120811113">
    <w:abstractNumId w:val="4"/>
  </w:num>
  <w:num w:numId="21" w16cid:durableId="2078631597">
    <w:abstractNumId w:val="25"/>
  </w:num>
  <w:num w:numId="22" w16cid:durableId="1510096006">
    <w:abstractNumId w:val="21"/>
  </w:num>
  <w:num w:numId="23" w16cid:durableId="1211111627">
    <w:abstractNumId w:val="0"/>
  </w:num>
  <w:num w:numId="24" w16cid:durableId="755130603">
    <w:abstractNumId w:val="16"/>
  </w:num>
  <w:num w:numId="25" w16cid:durableId="192034580">
    <w:abstractNumId w:val="13"/>
  </w:num>
  <w:num w:numId="26" w16cid:durableId="1661692179">
    <w:abstractNumId w:val="7"/>
  </w:num>
  <w:num w:numId="27" w16cid:durableId="885070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CB1"/>
    <w:rsid w:val="0000778F"/>
    <w:rsid w:val="00007FFD"/>
    <w:rsid w:val="00010252"/>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1C3D"/>
    <w:rsid w:val="00034221"/>
    <w:rsid w:val="00034350"/>
    <w:rsid w:val="00034755"/>
    <w:rsid w:val="0003508B"/>
    <w:rsid w:val="00035FDD"/>
    <w:rsid w:val="0003661A"/>
    <w:rsid w:val="00036665"/>
    <w:rsid w:val="0003682A"/>
    <w:rsid w:val="000368BE"/>
    <w:rsid w:val="00036D34"/>
    <w:rsid w:val="00037EC9"/>
    <w:rsid w:val="00040789"/>
    <w:rsid w:val="00040812"/>
    <w:rsid w:val="00041B6B"/>
    <w:rsid w:val="00041F3C"/>
    <w:rsid w:val="00041FEA"/>
    <w:rsid w:val="00042531"/>
    <w:rsid w:val="00042D21"/>
    <w:rsid w:val="00042D76"/>
    <w:rsid w:val="000436B4"/>
    <w:rsid w:val="0004483D"/>
    <w:rsid w:val="00045759"/>
    <w:rsid w:val="0004598C"/>
    <w:rsid w:val="00045CAA"/>
    <w:rsid w:val="00045FD4"/>
    <w:rsid w:val="0004601A"/>
    <w:rsid w:val="0004646B"/>
    <w:rsid w:val="000464A5"/>
    <w:rsid w:val="00046740"/>
    <w:rsid w:val="00046C7B"/>
    <w:rsid w:val="00046D4D"/>
    <w:rsid w:val="00046E4E"/>
    <w:rsid w:val="00047A15"/>
    <w:rsid w:val="000505B7"/>
    <w:rsid w:val="00050980"/>
    <w:rsid w:val="000509E9"/>
    <w:rsid w:val="00050E54"/>
    <w:rsid w:val="0005127D"/>
    <w:rsid w:val="000512EF"/>
    <w:rsid w:val="000517A8"/>
    <w:rsid w:val="00051B86"/>
    <w:rsid w:val="00052138"/>
    <w:rsid w:val="000524FF"/>
    <w:rsid w:val="00053B9A"/>
    <w:rsid w:val="00053CD0"/>
    <w:rsid w:val="00054166"/>
    <w:rsid w:val="0005430A"/>
    <w:rsid w:val="0005531F"/>
    <w:rsid w:val="000562F7"/>
    <w:rsid w:val="0005675F"/>
    <w:rsid w:val="0005676B"/>
    <w:rsid w:val="000568BA"/>
    <w:rsid w:val="00057297"/>
    <w:rsid w:val="00057F62"/>
    <w:rsid w:val="00060295"/>
    <w:rsid w:val="00060B92"/>
    <w:rsid w:val="00061B73"/>
    <w:rsid w:val="00062548"/>
    <w:rsid w:val="00062FE6"/>
    <w:rsid w:val="000639F3"/>
    <w:rsid w:val="00063D62"/>
    <w:rsid w:val="00065B9B"/>
    <w:rsid w:val="00066DA2"/>
    <w:rsid w:val="00067494"/>
    <w:rsid w:val="000710AC"/>
    <w:rsid w:val="00071616"/>
    <w:rsid w:val="000716A3"/>
    <w:rsid w:val="00071CAB"/>
    <w:rsid w:val="00071CD5"/>
    <w:rsid w:val="00072103"/>
    <w:rsid w:val="000722CA"/>
    <w:rsid w:val="000728D0"/>
    <w:rsid w:val="00072A4E"/>
    <w:rsid w:val="00072F3D"/>
    <w:rsid w:val="00073DDA"/>
    <w:rsid w:val="0007409B"/>
    <w:rsid w:val="000741A7"/>
    <w:rsid w:val="00075042"/>
    <w:rsid w:val="00076152"/>
    <w:rsid w:val="000765D8"/>
    <w:rsid w:val="00076A11"/>
    <w:rsid w:val="000774A4"/>
    <w:rsid w:val="00077C10"/>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92A"/>
    <w:rsid w:val="00086A9A"/>
    <w:rsid w:val="00086AF3"/>
    <w:rsid w:val="000876BA"/>
    <w:rsid w:val="00087EF4"/>
    <w:rsid w:val="000908EC"/>
    <w:rsid w:val="00090AE1"/>
    <w:rsid w:val="00092778"/>
    <w:rsid w:val="000927FB"/>
    <w:rsid w:val="0009385F"/>
    <w:rsid w:val="00094322"/>
    <w:rsid w:val="00095061"/>
    <w:rsid w:val="00095A94"/>
    <w:rsid w:val="00095C67"/>
    <w:rsid w:val="0009634C"/>
    <w:rsid w:val="000967A4"/>
    <w:rsid w:val="00096D44"/>
    <w:rsid w:val="000977EC"/>
    <w:rsid w:val="00097D75"/>
    <w:rsid w:val="000A02C3"/>
    <w:rsid w:val="000A0ABC"/>
    <w:rsid w:val="000A101F"/>
    <w:rsid w:val="000A12DF"/>
    <w:rsid w:val="000A1637"/>
    <w:rsid w:val="000A196B"/>
    <w:rsid w:val="000A2BAB"/>
    <w:rsid w:val="000A2FF8"/>
    <w:rsid w:val="000A3DBE"/>
    <w:rsid w:val="000A4336"/>
    <w:rsid w:val="000A5804"/>
    <w:rsid w:val="000A5849"/>
    <w:rsid w:val="000A660F"/>
    <w:rsid w:val="000A698A"/>
    <w:rsid w:val="000A7128"/>
    <w:rsid w:val="000A7346"/>
    <w:rsid w:val="000A740C"/>
    <w:rsid w:val="000A77BE"/>
    <w:rsid w:val="000A7D08"/>
    <w:rsid w:val="000B06B1"/>
    <w:rsid w:val="000B187E"/>
    <w:rsid w:val="000B2383"/>
    <w:rsid w:val="000B282A"/>
    <w:rsid w:val="000B342C"/>
    <w:rsid w:val="000B36D4"/>
    <w:rsid w:val="000B36F2"/>
    <w:rsid w:val="000B3FFA"/>
    <w:rsid w:val="000B45F9"/>
    <w:rsid w:val="000B58B5"/>
    <w:rsid w:val="000B5CD5"/>
    <w:rsid w:val="000B6675"/>
    <w:rsid w:val="000B6A08"/>
    <w:rsid w:val="000B6D60"/>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CCA"/>
    <w:rsid w:val="000D6952"/>
    <w:rsid w:val="000D74AF"/>
    <w:rsid w:val="000D76B2"/>
    <w:rsid w:val="000D7872"/>
    <w:rsid w:val="000E06A0"/>
    <w:rsid w:val="000E1121"/>
    <w:rsid w:val="000E1649"/>
    <w:rsid w:val="000E1995"/>
    <w:rsid w:val="000E1FBB"/>
    <w:rsid w:val="000E2EF2"/>
    <w:rsid w:val="000E3068"/>
    <w:rsid w:val="000E3294"/>
    <w:rsid w:val="000E396D"/>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09E"/>
    <w:rsid w:val="000F0353"/>
    <w:rsid w:val="000F064E"/>
    <w:rsid w:val="000F0C36"/>
    <w:rsid w:val="000F0E11"/>
    <w:rsid w:val="000F0FE2"/>
    <w:rsid w:val="000F1321"/>
    <w:rsid w:val="000F2270"/>
    <w:rsid w:val="000F3458"/>
    <w:rsid w:val="000F362F"/>
    <w:rsid w:val="000F4539"/>
    <w:rsid w:val="000F4767"/>
    <w:rsid w:val="000F5369"/>
    <w:rsid w:val="000F5434"/>
    <w:rsid w:val="000F59E3"/>
    <w:rsid w:val="000F64C3"/>
    <w:rsid w:val="000F6D7D"/>
    <w:rsid w:val="001004DC"/>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CAE"/>
    <w:rsid w:val="00111D40"/>
    <w:rsid w:val="0011220A"/>
    <w:rsid w:val="0011238A"/>
    <w:rsid w:val="00112E4C"/>
    <w:rsid w:val="00113308"/>
    <w:rsid w:val="001133F5"/>
    <w:rsid w:val="00113832"/>
    <w:rsid w:val="00113EA3"/>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72D0"/>
    <w:rsid w:val="00127569"/>
    <w:rsid w:val="0012780D"/>
    <w:rsid w:val="00127FD5"/>
    <w:rsid w:val="0013059D"/>
    <w:rsid w:val="00130A19"/>
    <w:rsid w:val="001314EF"/>
    <w:rsid w:val="00132105"/>
    <w:rsid w:val="00132C34"/>
    <w:rsid w:val="0013329D"/>
    <w:rsid w:val="00133628"/>
    <w:rsid w:val="001349E8"/>
    <w:rsid w:val="00134ADA"/>
    <w:rsid w:val="0013507E"/>
    <w:rsid w:val="00135A87"/>
    <w:rsid w:val="00135C29"/>
    <w:rsid w:val="00137D43"/>
    <w:rsid w:val="00140251"/>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592"/>
    <w:rsid w:val="001506FE"/>
    <w:rsid w:val="00150753"/>
    <w:rsid w:val="00150C3C"/>
    <w:rsid w:val="00150D4D"/>
    <w:rsid w:val="00150DF7"/>
    <w:rsid w:val="001510C7"/>
    <w:rsid w:val="00151985"/>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B9D"/>
    <w:rsid w:val="001630A1"/>
    <w:rsid w:val="0016313A"/>
    <w:rsid w:val="001632B0"/>
    <w:rsid w:val="00163729"/>
    <w:rsid w:val="00164889"/>
    <w:rsid w:val="00164DAA"/>
    <w:rsid w:val="00165829"/>
    <w:rsid w:val="00165A91"/>
    <w:rsid w:val="00165EA9"/>
    <w:rsid w:val="00166403"/>
    <w:rsid w:val="001668F0"/>
    <w:rsid w:val="0016702E"/>
    <w:rsid w:val="001678A4"/>
    <w:rsid w:val="00167D38"/>
    <w:rsid w:val="00167EB1"/>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6E2"/>
    <w:rsid w:val="00177CD3"/>
    <w:rsid w:val="00177CE9"/>
    <w:rsid w:val="0018157E"/>
    <w:rsid w:val="001815A9"/>
    <w:rsid w:val="00181998"/>
    <w:rsid w:val="00181B65"/>
    <w:rsid w:val="001823C3"/>
    <w:rsid w:val="001828D4"/>
    <w:rsid w:val="00182EA5"/>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444A"/>
    <w:rsid w:val="0019495A"/>
    <w:rsid w:val="001951F2"/>
    <w:rsid w:val="001956C8"/>
    <w:rsid w:val="001956EA"/>
    <w:rsid w:val="001959D5"/>
    <w:rsid w:val="001960B4"/>
    <w:rsid w:val="00196255"/>
    <w:rsid w:val="0019693F"/>
    <w:rsid w:val="00196ABE"/>
    <w:rsid w:val="00196DE2"/>
    <w:rsid w:val="00196FEB"/>
    <w:rsid w:val="00197CC8"/>
    <w:rsid w:val="00197E1B"/>
    <w:rsid w:val="001A018D"/>
    <w:rsid w:val="001A0BCA"/>
    <w:rsid w:val="001A0FF0"/>
    <w:rsid w:val="001A13AD"/>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195D"/>
    <w:rsid w:val="001B2334"/>
    <w:rsid w:val="001B2BF8"/>
    <w:rsid w:val="001B2C82"/>
    <w:rsid w:val="001B2D11"/>
    <w:rsid w:val="001B2DC3"/>
    <w:rsid w:val="001B2FBC"/>
    <w:rsid w:val="001B309C"/>
    <w:rsid w:val="001B3306"/>
    <w:rsid w:val="001B37A5"/>
    <w:rsid w:val="001B39F6"/>
    <w:rsid w:val="001B3F81"/>
    <w:rsid w:val="001B3FA1"/>
    <w:rsid w:val="001B475D"/>
    <w:rsid w:val="001B4E52"/>
    <w:rsid w:val="001B5D38"/>
    <w:rsid w:val="001B5D79"/>
    <w:rsid w:val="001B61FA"/>
    <w:rsid w:val="001B6254"/>
    <w:rsid w:val="001B636B"/>
    <w:rsid w:val="001B674A"/>
    <w:rsid w:val="001B6880"/>
    <w:rsid w:val="001B6992"/>
    <w:rsid w:val="001B6E8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23A"/>
    <w:rsid w:val="001C3481"/>
    <w:rsid w:val="001C38DC"/>
    <w:rsid w:val="001C3906"/>
    <w:rsid w:val="001C4259"/>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195"/>
    <w:rsid w:val="001D12F2"/>
    <w:rsid w:val="001D177F"/>
    <w:rsid w:val="001D2205"/>
    <w:rsid w:val="001D3EE6"/>
    <w:rsid w:val="001D4759"/>
    <w:rsid w:val="001D4A01"/>
    <w:rsid w:val="001D4D7E"/>
    <w:rsid w:val="001D4DBF"/>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C7B"/>
    <w:rsid w:val="001E4C48"/>
    <w:rsid w:val="001E6087"/>
    <w:rsid w:val="001E633D"/>
    <w:rsid w:val="001E6AC6"/>
    <w:rsid w:val="001E74B2"/>
    <w:rsid w:val="001E7A1E"/>
    <w:rsid w:val="001F0533"/>
    <w:rsid w:val="001F0585"/>
    <w:rsid w:val="001F0745"/>
    <w:rsid w:val="001F0FFA"/>
    <w:rsid w:val="001F1433"/>
    <w:rsid w:val="001F16EC"/>
    <w:rsid w:val="001F23CE"/>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54E6"/>
    <w:rsid w:val="00205F7A"/>
    <w:rsid w:val="0020643A"/>
    <w:rsid w:val="00206606"/>
    <w:rsid w:val="00206B4D"/>
    <w:rsid w:val="00207D91"/>
    <w:rsid w:val="002107C3"/>
    <w:rsid w:val="00210ECB"/>
    <w:rsid w:val="00211157"/>
    <w:rsid w:val="00212483"/>
    <w:rsid w:val="00212727"/>
    <w:rsid w:val="00213B2C"/>
    <w:rsid w:val="00213F43"/>
    <w:rsid w:val="0021601E"/>
    <w:rsid w:val="00216343"/>
    <w:rsid w:val="0021690C"/>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9F9"/>
    <w:rsid w:val="00226550"/>
    <w:rsid w:val="00226EDD"/>
    <w:rsid w:val="0022798F"/>
    <w:rsid w:val="00227BE1"/>
    <w:rsid w:val="00230146"/>
    <w:rsid w:val="00230BCB"/>
    <w:rsid w:val="00230D50"/>
    <w:rsid w:val="00231107"/>
    <w:rsid w:val="002314B2"/>
    <w:rsid w:val="00231F5B"/>
    <w:rsid w:val="0023248B"/>
    <w:rsid w:val="0023358A"/>
    <w:rsid w:val="002339B8"/>
    <w:rsid w:val="00234BE0"/>
    <w:rsid w:val="0023544F"/>
    <w:rsid w:val="00235E41"/>
    <w:rsid w:val="00236165"/>
    <w:rsid w:val="002364F3"/>
    <w:rsid w:val="002367CB"/>
    <w:rsid w:val="002367ED"/>
    <w:rsid w:val="00236DEC"/>
    <w:rsid w:val="00237CA7"/>
    <w:rsid w:val="00237CDA"/>
    <w:rsid w:val="00240EE4"/>
    <w:rsid w:val="00241478"/>
    <w:rsid w:val="002417C2"/>
    <w:rsid w:val="00241B1D"/>
    <w:rsid w:val="0024259F"/>
    <w:rsid w:val="002432DE"/>
    <w:rsid w:val="00243491"/>
    <w:rsid w:val="00243916"/>
    <w:rsid w:val="00245209"/>
    <w:rsid w:val="00245352"/>
    <w:rsid w:val="00245C7A"/>
    <w:rsid w:val="00245F87"/>
    <w:rsid w:val="00246764"/>
    <w:rsid w:val="00246E03"/>
    <w:rsid w:val="002477A4"/>
    <w:rsid w:val="00247A02"/>
    <w:rsid w:val="00247AE7"/>
    <w:rsid w:val="00247ED7"/>
    <w:rsid w:val="00247F8E"/>
    <w:rsid w:val="00251C62"/>
    <w:rsid w:val="00252E60"/>
    <w:rsid w:val="00253156"/>
    <w:rsid w:val="002545D8"/>
    <w:rsid w:val="002549D6"/>
    <w:rsid w:val="00254D80"/>
    <w:rsid w:val="00254E0E"/>
    <w:rsid w:val="00255741"/>
    <w:rsid w:val="0025610D"/>
    <w:rsid w:val="00256329"/>
    <w:rsid w:val="00256674"/>
    <w:rsid w:val="00256A5E"/>
    <w:rsid w:val="00256CB8"/>
    <w:rsid w:val="00256FEA"/>
    <w:rsid w:val="002575DA"/>
    <w:rsid w:val="002577F8"/>
    <w:rsid w:val="00257ABB"/>
    <w:rsid w:val="002608EF"/>
    <w:rsid w:val="002608F5"/>
    <w:rsid w:val="00260986"/>
    <w:rsid w:val="00260E6B"/>
    <w:rsid w:val="00260ECD"/>
    <w:rsid w:val="00261003"/>
    <w:rsid w:val="00261106"/>
    <w:rsid w:val="00262B66"/>
    <w:rsid w:val="00262DEE"/>
    <w:rsid w:val="00263752"/>
    <w:rsid w:val="00263808"/>
    <w:rsid w:val="00264784"/>
    <w:rsid w:val="00264FE2"/>
    <w:rsid w:val="00265B65"/>
    <w:rsid w:val="00266010"/>
    <w:rsid w:val="00266AE9"/>
    <w:rsid w:val="00267367"/>
    <w:rsid w:val="002675D9"/>
    <w:rsid w:val="002703BD"/>
    <w:rsid w:val="00270B18"/>
    <w:rsid w:val="00270B9A"/>
    <w:rsid w:val="002713DD"/>
    <w:rsid w:val="002717FF"/>
    <w:rsid w:val="0027182B"/>
    <w:rsid w:val="00271BAD"/>
    <w:rsid w:val="00273BEB"/>
    <w:rsid w:val="002741DE"/>
    <w:rsid w:val="002741F6"/>
    <w:rsid w:val="002744A2"/>
    <w:rsid w:val="00274532"/>
    <w:rsid w:val="002748EE"/>
    <w:rsid w:val="00274D2C"/>
    <w:rsid w:val="00275931"/>
    <w:rsid w:val="002759BA"/>
    <w:rsid w:val="00275FF3"/>
    <w:rsid w:val="00276501"/>
    <w:rsid w:val="002765C8"/>
    <w:rsid w:val="00276CE3"/>
    <w:rsid w:val="00276DD9"/>
    <w:rsid w:val="00276E86"/>
    <w:rsid w:val="00277116"/>
    <w:rsid w:val="00277877"/>
    <w:rsid w:val="0028008C"/>
    <w:rsid w:val="002809DE"/>
    <w:rsid w:val="00280AC2"/>
    <w:rsid w:val="00280E80"/>
    <w:rsid w:val="00281322"/>
    <w:rsid w:val="00281BBB"/>
    <w:rsid w:val="00282564"/>
    <w:rsid w:val="00282582"/>
    <w:rsid w:val="0028272C"/>
    <w:rsid w:val="0028303E"/>
    <w:rsid w:val="00283892"/>
    <w:rsid w:val="002844DC"/>
    <w:rsid w:val="0028494B"/>
    <w:rsid w:val="002856AB"/>
    <w:rsid w:val="00285756"/>
    <w:rsid w:val="00286BAA"/>
    <w:rsid w:val="00287113"/>
    <w:rsid w:val="00287377"/>
    <w:rsid w:val="0028772D"/>
    <w:rsid w:val="00287F2F"/>
    <w:rsid w:val="0029061D"/>
    <w:rsid w:val="00290C09"/>
    <w:rsid w:val="00291528"/>
    <w:rsid w:val="00291DCC"/>
    <w:rsid w:val="00292041"/>
    <w:rsid w:val="002923B7"/>
    <w:rsid w:val="0029262C"/>
    <w:rsid w:val="00292B60"/>
    <w:rsid w:val="00292DC9"/>
    <w:rsid w:val="0029315B"/>
    <w:rsid w:val="00293E34"/>
    <w:rsid w:val="00294762"/>
    <w:rsid w:val="00294CD6"/>
    <w:rsid w:val="002963D2"/>
    <w:rsid w:val="00296B50"/>
    <w:rsid w:val="00296D83"/>
    <w:rsid w:val="002A06B4"/>
    <w:rsid w:val="002A08C9"/>
    <w:rsid w:val="002A1B61"/>
    <w:rsid w:val="002A1BD8"/>
    <w:rsid w:val="002A2DC2"/>
    <w:rsid w:val="002A3880"/>
    <w:rsid w:val="002A449E"/>
    <w:rsid w:val="002A4672"/>
    <w:rsid w:val="002A4A1C"/>
    <w:rsid w:val="002A4F07"/>
    <w:rsid w:val="002A72AD"/>
    <w:rsid w:val="002A7ECD"/>
    <w:rsid w:val="002B029D"/>
    <w:rsid w:val="002B13DC"/>
    <w:rsid w:val="002B203F"/>
    <w:rsid w:val="002B211E"/>
    <w:rsid w:val="002B2273"/>
    <w:rsid w:val="002B3122"/>
    <w:rsid w:val="002B3965"/>
    <w:rsid w:val="002B39C5"/>
    <w:rsid w:val="002B4F6A"/>
    <w:rsid w:val="002B5C07"/>
    <w:rsid w:val="002B5DB1"/>
    <w:rsid w:val="002B6118"/>
    <w:rsid w:val="002B6787"/>
    <w:rsid w:val="002B67B8"/>
    <w:rsid w:val="002B7359"/>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73E"/>
    <w:rsid w:val="002D6AF5"/>
    <w:rsid w:val="002D6C7F"/>
    <w:rsid w:val="002E055F"/>
    <w:rsid w:val="002E12D2"/>
    <w:rsid w:val="002E1F59"/>
    <w:rsid w:val="002E2E97"/>
    <w:rsid w:val="002E3107"/>
    <w:rsid w:val="002E363F"/>
    <w:rsid w:val="002E4359"/>
    <w:rsid w:val="002E4650"/>
    <w:rsid w:val="002E46DE"/>
    <w:rsid w:val="002E48B5"/>
    <w:rsid w:val="002E49C7"/>
    <w:rsid w:val="002E4A6A"/>
    <w:rsid w:val="002E5344"/>
    <w:rsid w:val="002E562C"/>
    <w:rsid w:val="002E5FD0"/>
    <w:rsid w:val="002E60A6"/>
    <w:rsid w:val="002E6BB2"/>
    <w:rsid w:val="002E73BF"/>
    <w:rsid w:val="002F0121"/>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842"/>
    <w:rsid w:val="002F4AD5"/>
    <w:rsid w:val="002F5016"/>
    <w:rsid w:val="002F5852"/>
    <w:rsid w:val="002F5C1C"/>
    <w:rsid w:val="002F62A7"/>
    <w:rsid w:val="002F6CF8"/>
    <w:rsid w:val="002F7686"/>
    <w:rsid w:val="002F7CEF"/>
    <w:rsid w:val="0030060F"/>
    <w:rsid w:val="003006C1"/>
    <w:rsid w:val="00300DEE"/>
    <w:rsid w:val="00300F21"/>
    <w:rsid w:val="00301BBF"/>
    <w:rsid w:val="00301E51"/>
    <w:rsid w:val="00302244"/>
    <w:rsid w:val="003022CB"/>
    <w:rsid w:val="003023A2"/>
    <w:rsid w:val="00302BB3"/>
    <w:rsid w:val="00303614"/>
    <w:rsid w:val="0030387E"/>
    <w:rsid w:val="00303E54"/>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78C"/>
    <w:rsid w:val="00312A00"/>
    <w:rsid w:val="00312CF1"/>
    <w:rsid w:val="0031361F"/>
    <w:rsid w:val="00313C8D"/>
    <w:rsid w:val="00313DA5"/>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05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B03"/>
    <w:rsid w:val="003420C4"/>
    <w:rsid w:val="003426A5"/>
    <w:rsid w:val="00342A5D"/>
    <w:rsid w:val="0034308F"/>
    <w:rsid w:val="003431CB"/>
    <w:rsid w:val="003436ED"/>
    <w:rsid w:val="00343C9B"/>
    <w:rsid w:val="003441CF"/>
    <w:rsid w:val="003454FB"/>
    <w:rsid w:val="00345A2F"/>
    <w:rsid w:val="00345A76"/>
    <w:rsid w:val="00345E61"/>
    <w:rsid w:val="00345EE3"/>
    <w:rsid w:val="0034601F"/>
    <w:rsid w:val="00346326"/>
    <w:rsid w:val="0034680B"/>
    <w:rsid w:val="00346936"/>
    <w:rsid w:val="00346DFE"/>
    <w:rsid w:val="00346F5B"/>
    <w:rsid w:val="003470F9"/>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73A4"/>
    <w:rsid w:val="0036059A"/>
    <w:rsid w:val="003609E6"/>
    <w:rsid w:val="00360C87"/>
    <w:rsid w:val="00361561"/>
    <w:rsid w:val="00361B58"/>
    <w:rsid w:val="003622FE"/>
    <w:rsid w:val="00362D06"/>
    <w:rsid w:val="003636F1"/>
    <w:rsid w:val="00363742"/>
    <w:rsid w:val="003639F2"/>
    <w:rsid w:val="00363AB8"/>
    <w:rsid w:val="00364EDB"/>
    <w:rsid w:val="00364F32"/>
    <w:rsid w:val="0036518F"/>
    <w:rsid w:val="00365468"/>
    <w:rsid w:val="00366117"/>
    <w:rsid w:val="0036663C"/>
    <w:rsid w:val="0036709B"/>
    <w:rsid w:val="00367177"/>
    <w:rsid w:val="003671C1"/>
    <w:rsid w:val="003677DA"/>
    <w:rsid w:val="003679FF"/>
    <w:rsid w:val="00367A61"/>
    <w:rsid w:val="00367C96"/>
    <w:rsid w:val="00372B63"/>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43B1"/>
    <w:rsid w:val="00384E38"/>
    <w:rsid w:val="003854FB"/>
    <w:rsid w:val="00385652"/>
    <w:rsid w:val="003861C0"/>
    <w:rsid w:val="00386881"/>
    <w:rsid w:val="00386CDA"/>
    <w:rsid w:val="00386F9F"/>
    <w:rsid w:val="00387E4C"/>
    <w:rsid w:val="0039027F"/>
    <w:rsid w:val="00390345"/>
    <w:rsid w:val="003905C1"/>
    <w:rsid w:val="003905F5"/>
    <w:rsid w:val="00390F56"/>
    <w:rsid w:val="003911D2"/>
    <w:rsid w:val="00391682"/>
    <w:rsid w:val="0039179E"/>
    <w:rsid w:val="00391AB3"/>
    <w:rsid w:val="00392222"/>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32BC"/>
    <w:rsid w:val="003B4396"/>
    <w:rsid w:val="003B4607"/>
    <w:rsid w:val="003B4DC5"/>
    <w:rsid w:val="003B4DE1"/>
    <w:rsid w:val="003B5005"/>
    <w:rsid w:val="003B51D6"/>
    <w:rsid w:val="003B520C"/>
    <w:rsid w:val="003B57E4"/>
    <w:rsid w:val="003B6194"/>
    <w:rsid w:val="003B625D"/>
    <w:rsid w:val="003B630F"/>
    <w:rsid w:val="003B70CC"/>
    <w:rsid w:val="003B7304"/>
    <w:rsid w:val="003B787D"/>
    <w:rsid w:val="003B7EB8"/>
    <w:rsid w:val="003C052B"/>
    <w:rsid w:val="003C07E0"/>
    <w:rsid w:val="003C1119"/>
    <w:rsid w:val="003C1634"/>
    <w:rsid w:val="003C2138"/>
    <w:rsid w:val="003C239C"/>
    <w:rsid w:val="003C2C55"/>
    <w:rsid w:val="003C33CC"/>
    <w:rsid w:val="003C3E2A"/>
    <w:rsid w:val="003C45E5"/>
    <w:rsid w:val="003C4979"/>
    <w:rsid w:val="003C5A39"/>
    <w:rsid w:val="003C5CD3"/>
    <w:rsid w:val="003C5F6D"/>
    <w:rsid w:val="003C62D4"/>
    <w:rsid w:val="003C697C"/>
    <w:rsid w:val="003C7766"/>
    <w:rsid w:val="003C7E91"/>
    <w:rsid w:val="003D0256"/>
    <w:rsid w:val="003D07ED"/>
    <w:rsid w:val="003D08E4"/>
    <w:rsid w:val="003D0D7C"/>
    <w:rsid w:val="003D0DB8"/>
    <w:rsid w:val="003D13B4"/>
    <w:rsid w:val="003D1E0C"/>
    <w:rsid w:val="003D2523"/>
    <w:rsid w:val="003D27A3"/>
    <w:rsid w:val="003D3DAB"/>
    <w:rsid w:val="003D3EE4"/>
    <w:rsid w:val="003D5056"/>
    <w:rsid w:val="003D7A66"/>
    <w:rsid w:val="003E0BF8"/>
    <w:rsid w:val="003E0EB2"/>
    <w:rsid w:val="003E0FDA"/>
    <w:rsid w:val="003E17F7"/>
    <w:rsid w:val="003E255A"/>
    <w:rsid w:val="003E2C16"/>
    <w:rsid w:val="003E2E38"/>
    <w:rsid w:val="003E35A1"/>
    <w:rsid w:val="003E378C"/>
    <w:rsid w:val="003E4388"/>
    <w:rsid w:val="003E4C3A"/>
    <w:rsid w:val="003E4E27"/>
    <w:rsid w:val="003E5118"/>
    <w:rsid w:val="003E569C"/>
    <w:rsid w:val="003E5F83"/>
    <w:rsid w:val="003E6DFE"/>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F6B"/>
    <w:rsid w:val="003F2FEC"/>
    <w:rsid w:val="003F3548"/>
    <w:rsid w:val="003F3C54"/>
    <w:rsid w:val="003F3D19"/>
    <w:rsid w:val="003F3E19"/>
    <w:rsid w:val="003F3E30"/>
    <w:rsid w:val="003F4347"/>
    <w:rsid w:val="003F44A1"/>
    <w:rsid w:val="003F4AE1"/>
    <w:rsid w:val="003F4E1B"/>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43B5"/>
    <w:rsid w:val="0040467D"/>
    <w:rsid w:val="00405506"/>
    <w:rsid w:val="004059E5"/>
    <w:rsid w:val="00405B73"/>
    <w:rsid w:val="00406A04"/>
    <w:rsid w:val="00406CA8"/>
    <w:rsid w:val="0040793B"/>
    <w:rsid w:val="00407CEC"/>
    <w:rsid w:val="004104B3"/>
    <w:rsid w:val="004108C6"/>
    <w:rsid w:val="00410ABD"/>
    <w:rsid w:val="00411575"/>
    <w:rsid w:val="0041159F"/>
    <w:rsid w:val="0041180A"/>
    <w:rsid w:val="00411D33"/>
    <w:rsid w:val="004133BE"/>
    <w:rsid w:val="00413B5C"/>
    <w:rsid w:val="00413FD0"/>
    <w:rsid w:val="004144C5"/>
    <w:rsid w:val="0041494E"/>
    <w:rsid w:val="00414CDE"/>
    <w:rsid w:val="004156D2"/>
    <w:rsid w:val="004158DC"/>
    <w:rsid w:val="004158FE"/>
    <w:rsid w:val="00415D85"/>
    <w:rsid w:val="0041692E"/>
    <w:rsid w:val="00416DB1"/>
    <w:rsid w:val="00416E0B"/>
    <w:rsid w:val="004176B8"/>
    <w:rsid w:val="0041775D"/>
    <w:rsid w:val="004202DF"/>
    <w:rsid w:val="004203AB"/>
    <w:rsid w:val="00420F88"/>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44B"/>
    <w:rsid w:val="00443590"/>
    <w:rsid w:val="00443858"/>
    <w:rsid w:val="00444B8E"/>
    <w:rsid w:val="00444F1C"/>
    <w:rsid w:val="0044604B"/>
    <w:rsid w:val="0044703C"/>
    <w:rsid w:val="004471D3"/>
    <w:rsid w:val="00447996"/>
    <w:rsid w:val="00447E12"/>
    <w:rsid w:val="0045065E"/>
    <w:rsid w:val="00450D95"/>
    <w:rsid w:val="0045134C"/>
    <w:rsid w:val="00451E8D"/>
    <w:rsid w:val="004526B3"/>
    <w:rsid w:val="004534FA"/>
    <w:rsid w:val="004536A5"/>
    <w:rsid w:val="004539A3"/>
    <w:rsid w:val="00453D9D"/>
    <w:rsid w:val="0045406E"/>
    <w:rsid w:val="0045485C"/>
    <w:rsid w:val="00454875"/>
    <w:rsid w:val="0045492E"/>
    <w:rsid w:val="00454A68"/>
    <w:rsid w:val="00454C13"/>
    <w:rsid w:val="004552EA"/>
    <w:rsid w:val="0045596C"/>
    <w:rsid w:val="00455F81"/>
    <w:rsid w:val="004561A4"/>
    <w:rsid w:val="00456D4E"/>
    <w:rsid w:val="00456DAB"/>
    <w:rsid w:val="004572E8"/>
    <w:rsid w:val="0045751B"/>
    <w:rsid w:val="00460195"/>
    <w:rsid w:val="0046029C"/>
    <w:rsid w:val="00460D76"/>
    <w:rsid w:val="00461056"/>
    <w:rsid w:val="00461229"/>
    <w:rsid w:val="0046128E"/>
    <w:rsid w:val="00461456"/>
    <w:rsid w:val="00462525"/>
    <w:rsid w:val="004630BF"/>
    <w:rsid w:val="0046334A"/>
    <w:rsid w:val="00463A34"/>
    <w:rsid w:val="00463F98"/>
    <w:rsid w:val="00464593"/>
    <w:rsid w:val="004649EF"/>
    <w:rsid w:val="004650DD"/>
    <w:rsid w:val="00465AE5"/>
    <w:rsid w:val="0046621F"/>
    <w:rsid w:val="00466602"/>
    <w:rsid w:val="00466808"/>
    <w:rsid w:val="004674BA"/>
    <w:rsid w:val="004675BC"/>
    <w:rsid w:val="004679B5"/>
    <w:rsid w:val="00467B6B"/>
    <w:rsid w:val="00470600"/>
    <w:rsid w:val="00470D89"/>
    <w:rsid w:val="00471633"/>
    <w:rsid w:val="004720E9"/>
    <w:rsid w:val="00472A3E"/>
    <w:rsid w:val="00472C7E"/>
    <w:rsid w:val="00472EB0"/>
    <w:rsid w:val="00472F54"/>
    <w:rsid w:val="004738A4"/>
    <w:rsid w:val="00474182"/>
    <w:rsid w:val="00474475"/>
    <w:rsid w:val="004744DB"/>
    <w:rsid w:val="00474569"/>
    <w:rsid w:val="004751CF"/>
    <w:rsid w:val="004756C4"/>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74D3"/>
    <w:rsid w:val="0049773F"/>
    <w:rsid w:val="00497862"/>
    <w:rsid w:val="004A015A"/>
    <w:rsid w:val="004A0551"/>
    <w:rsid w:val="004A0B20"/>
    <w:rsid w:val="004A0D3A"/>
    <w:rsid w:val="004A1263"/>
    <w:rsid w:val="004A1561"/>
    <w:rsid w:val="004A23E3"/>
    <w:rsid w:val="004A27EF"/>
    <w:rsid w:val="004A2F33"/>
    <w:rsid w:val="004A30F8"/>
    <w:rsid w:val="004A31D9"/>
    <w:rsid w:val="004A4124"/>
    <w:rsid w:val="004A465E"/>
    <w:rsid w:val="004A465F"/>
    <w:rsid w:val="004A4BE2"/>
    <w:rsid w:val="004A5255"/>
    <w:rsid w:val="004A6014"/>
    <w:rsid w:val="004A6121"/>
    <w:rsid w:val="004A614C"/>
    <w:rsid w:val="004A62E6"/>
    <w:rsid w:val="004A6783"/>
    <w:rsid w:val="004A7294"/>
    <w:rsid w:val="004A798D"/>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4BA"/>
    <w:rsid w:val="004C06B3"/>
    <w:rsid w:val="004C0DF3"/>
    <w:rsid w:val="004C109F"/>
    <w:rsid w:val="004C2005"/>
    <w:rsid w:val="004C2353"/>
    <w:rsid w:val="004C2E55"/>
    <w:rsid w:val="004C35BA"/>
    <w:rsid w:val="004C3A13"/>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1BA7"/>
    <w:rsid w:val="004D223A"/>
    <w:rsid w:val="004D25AE"/>
    <w:rsid w:val="004D36C0"/>
    <w:rsid w:val="004D37BB"/>
    <w:rsid w:val="004D37E2"/>
    <w:rsid w:val="004D4104"/>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5B09"/>
    <w:rsid w:val="004F5B5F"/>
    <w:rsid w:val="004F5B9A"/>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DFC"/>
    <w:rsid w:val="00505EDB"/>
    <w:rsid w:val="005065C3"/>
    <w:rsid w:val="005068C4"/>
    <w:rsid w:val="005070D1"/>
    <w:rsid w:val="005071F4"/>
    <w:rsid w:val="00507399"/>
    <w:rsid w:val="00507A1B"/>
    <w:rsid w:val="0051053E"/>
    <w:rsid w:val="00510D90"/>
    <w:rsid w:val="00511A9E"/>
    <w:rsid w:val="00512A19"/>
    <w:rsid w:val="00512ECB"/>
    <w:rsid w:val="00513A3E"/>
    <w:rsid w:val="005142D8"/>
    <w:rsid w:val="005143A9"/>
    <w:rsid w:val="005147D6"/>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AD4"/>
    <w:rsid w:val="00527526"/>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139"/>
    <w:rsid w:val="005419D6"/>
    <w:rsid w:val="005423F7"/>
    <w:rsid w:val="0054270D"/>
    <w:rsid w:val="00543FCC"/>
    <w:rsid w:val="00544179"/>
    <w:rsid w:val="00544D21"/>
    <w:rsid w:val="00544EB1"/>
    <w:rsid w:val="005453FE"/>
    <w:rsid w:val="0054541F"/>
    <w:rsid w:val="00545950"/>
    <w:rsid w:val="0054662D"/>
    <w:rsid w:val="00546965"/>
    <w:rsid w:val="005478CF"/>
    <w:rsid w:val="005503E7"/>
    <w:rsid w:val="00550426"/>
    <w:rsid w:val="0055130C"/>
    <w:rsid w:val="0055154C"/>
    <w:rsid w:val="0055182C"/>
    <w:rsid w:val="00551B1C"/>
    <w:rsid w:val="00551D8E"/>
    <w:rsid w:val="00552168"/>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30F5"/>
    <w:rsid w:val="0056311F"/>
    <w:rsid w:val="0056319D"/>
    <w:rsid w:val="005637CE"/>
    <w:rsid w:val="00563A17"/>
    <w:rsid w:val="00564537"/>
    <w:rsid w:val="00564C09"/>
    <w:rsid w:val="00565C6C"/>
    <w:rsid w:val="00565C8D"/>
    <w:rsid w:val="00566045"/>
    <w:rsid w:val="00566344"/>
    <w:rsid w:val="00566A07"/>
    <w:rsid w:val="005678E9"/>
    <w:rsid w:val="005707DA"/>
    <w:rsid w:val="005707E0"/>
    <w:rsid w:val="00570AF9"/>
    <w:rsid w:val="00570C77"/>
    <w:rsid w:val="00570F0B"/>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908"/>
    <w:rsid w:val="0058500B"/>
    <w:rsid w:val="00585412"/>
    <w:rsid w:val="00586013"/>
    <w:rsid w:val="00586768"/>
    <w:rsid w:val="00587832"/>
    <w:rsid w:val="00587862"/>
    <w:rsid w:val="0059006F"/>
    <w:rsid w:val="005902CD"/>
    <w:rsid w:val="00590ABB"/>
    <w:rsid w:val="00590ECC"/>
    <w:rsid w:val="005916B2"/>
    <w:rsid w:val="00591863"/>
    <w:rsid w:val="00591D8F"/>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78F"/>
    <w:rsid w:val="005B2A76"/>
    <w:rsid w:val="005B2B62"/>
    <w:rsid w:val="005B2C5D"/>
    <w:rsid w:val="005B341F"/>
    <w:rsid w:val="005B3629"/>
    <w:rsid w:val="005B36B9"/>
    <w:rsid w:val="005B3C1D"/>
    <w:rsid w:val="005B419B"/>
    <w:rsid w:val="005B41A5"/>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7D"/>
    <w:rsid w:val="005C47A7"/>
    <w:rsid w:val="005C4BF7"/>
    <w:rsid w:val="005C5AB9"/>
    <w:rsid w:val="005C5B06"/>
    <w:rsid w:val="005C5BBD"/>
    <w:rsid w:val="005C626D"/>
    <w:rsid w:val="005C6E4A"/>
    <w:rsid w:val="005C6E9A"/>
    <w:rsid w:val="005C7339"/>
    <w:rsid w:val="005C7EEA"/>
    <w:rsid w:val="005D1AF6"/>
    <w:rsid w:val="005D2AD4"/>
    <w:rsid w:val="005D2BAE"/>
    <w:rsid w:val="005D2F19"/>
    <w:rsid w:val="005D35C8"/>
    <w:rsid w:val="005D3764"/>
    <w:rsid w:val="005D50C0"/>
    <w:rsid w:val="005D5744"/>
    <w:rsid w:val="005D5A02"/>
    <w:rsid w:val="005D5A8D"/>
    <w:rsid w:val="005D622E"/>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E74"/>
    <w:rsid w:val="005E3F65"/>
    <w:rsid w:val="005E43DE"/>
    <w:rsid w:val="005E4A65"/>
    <w:rsid w:val="005E4C47"/>
    <w:rsid w:val="005E4DEE"/>
    <w:rsid w:val="005E4FF4"/>
    <w:rsid w:val="005E53B2"/>
    <w:rsid w:val="005E548E"/>
    <w:rsid w:val="005E58A3"/>
    <w:rsid w:val="005E62BA"/>
    <w:rsid w:val="005E6E8B"/>
    <w:rsid w:val="005E715A"/>
    <w:rsid w:val="005E7982"/>
    <w:rsid w:val="005E7CE0"/>
    <w:rsid w:val="005F070F"/>
    <w:rsid w:val="005F108E"/>
    <w:rsid w:val="005F1307"/>
    <w:rsid w:val="005F1358"/>
    <w:rsid w:val="005F2132"/>
    <w:rsid w:val="005F25F3"/>
    <w:rsid w:val="005F26C3"/>
    <w:rsid w:val="005F2780"/>
    <w:rsid w:val="005F3318"/>
    <w:rsid w:val="005F3684"/>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97A"/>
    <w:rsid w:val="00602A30"/>
    <w:rsid w:val="0060304A"/>
    <w:rsid w:val="0060347B"/>
    <w:rsid w:val="00603F62"/>
    <w:rsid w:val="006040CA"/>
    <w:rsid w:val="006043E1"/>
    <w:rsid w:val="006043FA"/>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AC3"/>
    <w:rsid w:val="00616BB4"/>
    <w:rsid w:val="006173B8"/>
    <w:rsid w:val="00617928"/>
    <w:rsid w:val="00620200"/>
    <w:rsid w:val="00620765"/>
    <w:rsid w:val="00620785"/>
    <w:rsid w:val="006216D4"/>
    <w:rsid w:val="006216D8"/>
    <w:rsid w:val="006224A1"/>
    <w:rsid w:val="0062292B"/>
    <w:rsid w:val="0062296E"/>
    <w:rsid w:val="00623686"/>
    <w:rsid w:val="00623C48"/>
    <w:rsid w:val="006245AA"/>
    <w:rsid w:val="0062470D"/>
    <w:rsid w:val="006256BA"/>
    <w:rsid w:val="00625843"/>
    <w:rsid w:val="006264B0"/>
    <w:rsid w:val="00626E23"/>
    <w:rsid w:val="00630AAF"/>
    <w:rsid w:val="00630C5E"/>
    <w:rsid w:val="00632BE7"/>
    <w:rsid w:val="00633816"/>
    <w:rsid w:val="00633CA0"/>
    <w:rsid w:val="00634794"/>
    <w:rsid w:val="00634CBE"/>
    <w:rsid w:val="00634DBD"/>
    <w:rsid w:val="00635A51"/>
    <w:rsid w:val="00636F7E"/>
    <w:rsid w:val="00637387"/>
    <w:rsid w:val="0064081F"/>
    <w:rsid w:val="00640841"/>
    <w:rsid w:val="006410CB"/>
    <w:rsid w:val="006416D6"/>
    <w:rsid w:val="006426D1"/>
    <w:rsid w:val="00642B7F"/>
    <w:rsid w:val="00643089"/>
    <w:rsid w:val="00643505"/>
    <w:rsid w:val="00644300"/>
    <w:rsid w:val="00644771"/>
    <w:rsid w:val="0064497E"/>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2484"/>
    <w:rsid w:val="006624B5"/>
    <w:rsid w:val="00662F14"/>
    <w:rsid w:val="0066315F"/>
    <w:rsid w:val="00663920"/>
    <w:rsid w:val="00663B46"/>
    <w:rsid w:val="006640D7"/>
    <w:rsid w:val="006643EF"/>
    <w:rsid w:val="00665197"/>
    <w:rsid w:val="006652EB"/>
    <w:rsid w:val="0066548D"/>
    <w:rsid w:val="00666076"/>
    <w:rsid w:val="006661E0"/>
    <w:rsid w:val="006662B9"/>
    <w:rsid w:val="00666B2C"/>
    <w:rsid w:val="00667089"/>
    <w:rsid w:val="006673FD"/>
    <w:rsid w:val="006675F0"/>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3C6B"/>
    <w:rsid w:val="0068410D"/>
    <w:rsid w:val="006853B2"/>
    <w:rsid w:val="00685D4F"/>
    <w:rsid w:val="00685EDC"/>
    <w:rsid w:val="00686186"/>
    <w:rsid w:val="00686572"/>
    <w:rsid w:val="00686CCA"/>
    <w:rsid w:val="00687261"/>
    <w:rsid w:val="006872A7"/>
    <w:rsid w:val="00687BAC"/>
    <w:rsid w:val="00687C0C"/>
    <w:rsid w:val="00687C3B"/>
    <w:rsid w:val="00687CE7"/>
    <w:rsid w:val="00690630"/>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2619"/>
    <w:rsid w:val="006A277C"/>
    <w:rsid w:val="006A2FB1"/>
    <w:rsid w:val="006A3846"/>
    <w:rsid w:val="006A3F0B"/>
    <w:rsid w:val="006A594A"/>
    <w:rsid w:val="006A5B41"/>
    <w:rsid w:val="006A5BF6"/>
    <w:rsid w:val="006A63E7"/>
    <w:rsid w:val="006A67CE"/>
    <w:rsid w:val="006A68CB"/>
    <w:rsid w:val="006A780C"/>
    <w:rsid w:val="006A792D"/>
    <w:rsid w:val="006A7AC4"/>
    <w:rsid w:val="006B0A00"/>
    <w:rsid w:val="006B0EBE"/>
    <w:rsid w:val="006B1B29"/>
    <w:rsid w:val="006B244A"/>
    <w:rsid w:val="006B264D"/>
    <w:rsid w:val="006B389F"/>
    <w:rsid w:val="006B413A"/>
    <w:rsid w:val="006B42C5"/>
    <w:rsid w:val="006B4408"/>
    <w:rsid w:val="006B484D"/>
    <w:rsid w:val="006B5199"/>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5248"/>
    <w:rsid w:val="006C55F6"/>
    <w:rsid w:val="006C5FEC"/>
    <w:rsid w:val="006C708C"/>
    <w:rsid w:val="006D000D"/>
    <w:rsid w:val="006D0D5B"/>
    <w:rsid w:val="006D20B2"/>
    <w:rsid w:val="006D22B4"/>
    <w:rsid w:val="006D2BC4"/>
    <w:rsid w:val="006D30A5"/>
    <w:rsid w:val="006D33C7"/>
    <w:rsid w:val="006D34FF"/>
    <w:rsid w:val="006D3E12"/>
    <w:rsid w:val="006D41BC"/>
    <w:rsid w:val="006D5DCD"/>
    <w:rsid w:val="006D6079"/>
    <w:rsid w:val="006D6164"/>
    <w:rsid w:val="006D6492"/>
    <w:rsid w:val="006D67B3"/>
    <w:rsid w:val="006D67DE"/>
    <w:rsid w:val="006D6D7B"/>
    <w:rsid w:val="006D6FC7"/>
    <w:rsid w:val="006D7C4A"/>
    <w:rsid w:val="006D7E2B"/>
    <w:rsid w:val="006E120C"/>
    <w:rsid w:val="006E142F"/>
    <w:rsid w:val="006E174A"/>
    <w:rsid w:val="006E1A47"/>
    <w:rsid w:val="006E1BA0"/>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F0454"/>
    <w:rsid w:val="006F0689"/>
    <w:rsid w:val="006F0D0C"/>
    <w:rsid w:val="006F103E"/>
    <w:rsid w:val="006F1433"/>
    <w:rsid w:val="006F14BC"/>
    <w:rsid w:val="006F2330"/>
    <w:rsid w:val="006F2526"/>
    <w:rsid w:val="006F26B3"/>
    <w:rsid w:val="006F31A8"/>
    <w:rsid w:val="006F34C7"/>
    <w:rsid w:val="006F379B"/>
    <w:rsid w:val="006F3CE4"/>
    <w:rsid w:val="006F3E3E"/>
    <w:rsid w:val="006F474F"/>
    <w:rsid w:val="006F480E"/>
    <w:rsid w:val="006F5E65"/>
    <w:rsid w:val="006F604F"/>
    <w:rsid w:val="006F663C"/>
    <w:rsid w:val="006F66BE"/>
    <w:rsid w:val="0070098F"/>
    <w:rsid w:val="00701C7A"/>
    <w:rsid w:val="00702676"/>
    <w:rsid w:val="00703756"/>
    <w:rsid w:val="007038D1"/>
    <w:rsid w:val="00703CFE"/>
    <w:rsid w:val="00703D4F"/>
    <w:rsid w:val="007043DC"/>
    <w:rsid w:val="007048D6"/>
    <w:rsid w:val="00704E02"/>
    <w:rsid w:val="0070505A"/>
    <w:rsid w:val="0070519D"/>
    <w:rsid w:val="007051ED"/>
    <w:rsid w:val="00705777"/>
    <w:rsid w:val="00705A63"/>
    <w:rsid w:val="00705C72"/>
    <w:rsid w:val="00706298"/>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3279"/>
    <w:rsid w:val="007132CD"/>
    <w:rsid w:val="007135A5"/>
    <w:rsid w:val="007144B8"/>
    <w:rsid w:val="0071647D"/>
    <w:rsid w:val="007167C4"/>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2F0E"/>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5F8"/>
    <w:rsid w:val="0075081A"/>
    <w:rsid w:val="00750A01"/>
    <w:rsid w:val="007510CD"/>
    <w:rsid w:val="00751831"/>
    <w:rsid w:val="007526C0"/>
    <w:rsid w:val="00752D5E"/>
    <w:rsid w:val="007530D2"/>
    <w:rsid w:val="00753117"/>
    <w:rsid w:val="00753922"/>
    <w:rsid w:val="00753FE2"/>
    <w:rsid w:val="00754295"/>
    <w:rsid w:val="00754533"/>
    <w:rsid w:val="0075458D"/>
    <w:rsid w:val="007547F9"/>
    <w:rsid w:val="00754FA6"/>
    <w:rsid w:val="007557A4"/>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1F67"/>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6FE"/>
    <w:rsid w:val="0077110E"/>
    <w:rsid w:val="0077272F"/>
    <w:rsid w:val="007737FC"/>
    <w:rsid w:val="00773995"/>
    <w:rsid w:val="00773B56"/>
    <w:rsid w:val="00773F45"/>
    <w:rsid w:val="00774322"/>
    <w:rsid w:val="00774CE7"/>
    <w:rsid w:val="00774F88"/>
    <w:rsid w:val="00775734"/>
    <w:rsid w:val="00775C07"/>
    <w:rsid w:val="00775CD3"/>
    <w:rsid w:val="00775DF7"/>
    <w:rsid w:val="007765BB"/>
    <w:rsid w:val="0077760C"/>
    <w:rsid w:val="007809DB"/>
    <w:rsid w:val="00780A8E"/>
    <w:rsid w:val="00780DA6"/>
    <w:rsid w:val="00780FA0"/>
    <w:rsid w:val="00781389"/>
    <w:rsid w:val="00781712"/>
    <w:rsid w:val="007818B7"/>
    <w:rsid w:val="0078194B"/>
    <w:rsid w:val="0078207B"/>
    <w:rsid w:val="00782479"/>
    <w:rsid w:val="007827F9"/>
    <w:rsid w:val="00783F4D"/>
    <w:rsid w:val="007844D1"/>
    <w:rsid w:val="007846D4"/>
    <w:rsid w:val="00784943"/>
    <w:rsid w:val="007849DE"/>
    <w:rsid w:val="00784E85"/>
    <w:rsid w:val="007854C1"/>
    <w:rsid w:val="00785F2B"/>
    <w:rsid w:val="007861B5"/>
    <w:rsid w:val="007862C8"/>
    <w:rsid w:val="00786FB1"/>
    <w:rsid w:val="007874C9"/>
    <w:rsid w:val="00790205"/>
    <w:rsid w:val="00790CE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3A20"/>
    <w:rsid w:val="007A44E4"/>
    <w:rsid w:val="007A45AF"/>
    <w:rsid w:val="007A4C20"/>
    <w:rsid w:val="007A5228"/>
    <w:rsid w:val="007A5904"/>
    <w:rsid w:val="007A679E"/>
    <w:rsid w:val="007A6C31"/>
    <w:rsid w:val="007A6D08"/>
    <w:rsid w:val="007A7375"/>
    <w:rsid w:val="007A7746"/>
    <w:rsid w:val="007A7D16"/>
    <w:rsid w:val="007B07B3"/>
    <w:rsid w:val="007B09E5"/>
    <w:rsid w:val="007B0A63"/>
    <w:rsid w:val="007B1F21"/>
    <w:rsid w:val="007B26C2"/>
    <w:rsid w:val="007B2743"/>
    <w:rsid w:val="007B2EF2"/>
    <w:rsid w:val="007B30C6"/>
    <w:rsid w:val="007B3492"/>
    <w:rsid w:val="007B48E2"/>
    <w:rsid w:val="007B526C"/>
    <w:rsid w:val="007B5A11"/>
    <w:rsid w:val="007B6B3D"/>
    <w:rsid w:val="007B772E"/>
    <w:rsid w:val="007B7B65"/>
    <w:rsid w:val="007B7C92"/>
    <w:rsid w:val="007B7FA7"/>
    <w:rsid w:val="007C03AC"/>
    <w:rsid w:val="007C05D8"/>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93F"/>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A7E"/>
    <w:rsid w:val="007E1B0B"/>
    <w:rsid w:val="007E1E75"/>
    <w:rsid w:val="007E1E77"/>
    <w:rsid w:val="007E2F72"/>
    <w:rsid w:val="007E3A81"/>
    <w:rsid w:val="007E3B60"/>
    <w:rsid w:val="007E4A85"/>
    <w:rsid w:val="007E5554"/>
    <w:rsid w:val="007E5736"/>
    <w:rsid w:val="007E5C74"/>
    <w:rsid w:val="007E6769"/>
    <w:rsid w:val="007E68C7"/>
    <w:rsid w:val="007E6CE3"/>
    <w:rsid w:val="007E6DCA"/>
    <w:rsid w:val="007E6FAF"/>
    <w:rsid w:val="007E73B6"/>
    <w:rsid w:val="007E7838"/>
    <w:rsid w:val="007E7A6D"/>
    <w:rsid w:val="007E7B50"/>
    <w:rsid w:val="007F0796"/>
    <w:rsid w:val="007F080F"/>
    <w:rsid w:val="007F0C58"/>
    <w:rsid w:val="007F1B90"/>
    <w:rsid w:val="007F1CA7"/>
    <w:rsid w:val="007F1EDB"/>
    <w:rsid w:val="007F23CB"/>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401"/>
    <w:rsid w:val="00807BFB"/>
    <w:rsid w:val="00807E22"/>
    <w:rsid w:val="0081061E"/>
    <w:rsid w:val="0081142C"/>
    <w:rsid w:val="00811622"/>
    <w:rsid w:val="0081178A"/>
    <w:rsid w:val="00811835"/>
    <w:rsid w:val="00811CE2"/>
    <w:rsid w:val="0081214C"/>
    <w:rsid w:val="008121B0"/>
    <w:rsid w:val="00812262"/>
    <w:rsid w:val="00812476"/>
    <w:rsid w:val="00812BAF"/>
    <w:rsid w:val="00812BB2"/>
    <w:rsid w:val="00812D0C"/>
    <w:rsid w:val="00813269"/>
    <w:rsid w:val="008134B3"/>
    <w:rsid w:val="00813A20"/>
    <w:rsid w:val="0081432E"/>
    <w:rsid w:val="00814967"/>
    <w:rsid w:val="00814D92"/>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DB0"/>
    <w:rsid w:val="00831E26"/>
    <w:rsid w:val="008321CA"/>
    <w:rsid w:val="0083272C"/>
    <w:rsid w:val="00832A2D"/>
    <w:rsid w:val="00832BFD"/>
    <w:rsid w:val="00832D27"/>
    <w:rsid w:val="00833825"/>
    <w:rsid w:val="00833C7E"/>
    <w:rsid w:val="00833E3E"/>
    <w:rsid w:val="008344D9"/>
    <w:rsid w:val="008348A4"/>
    <w:rsid w:val="0083710F"/>
    <w:rsid w:val="00837203"/>
    <w:rsid w:val="008373B7"/>
    <w:rsid w:val="0083747A"/>
    <w:rsid w:val="00837600"/>
    <w:rsid w:val="008376B4"/>
    <w:rsid w:val="00840159"/>
    <w:rsid w:val="00840501"/>
    <w:rsid w:val="00841775"/>
    <w:rsid w:val="00842268"/>
    <w:rsid w:val="00842303"/>
    <w:rsid w:val="00842A68"/>
    <w:rsid w:val="0084320C"/>
    <w:rsid w:val="00843DEA"/>
    <w:rsid w:val="00844937"/>
    <w:rsid w:val="008451C6"/>
    <w:rsid w:val="008457CE"/>
    <w:rsid w:val="00845919"/>
    <w:rsid w:val="0084698D"/>
    <w:rsid w:val="00846B39"/>
    <w:rsid w:val="00846DAD"/>
    <w:rsid w:val="00847740"/>
    <w:rsid w:val="00847B53"/>
    <w:rsid w:val="008506E4"/>
    <w:rsid w:val="00850717"/>
    <w:rsid w:val="00851041"/>
    <w:rsid w:val="0085182F"/>
    <w:rsid w:val="00851B38"/>
    <w:rsid w:val="00852093"/>
    <w:rsid w:val="00852C22"/>
    <w:rsid w:val="00853415"/>
    <w:rsid w:val="00854059"/>
    <w:rsid w:val="00854600"/>
    <w:rsid w:val="00854A59"/>
    <w:rsid w:val="00854B26"/>
    <w:rsid w:val="00854B7F"/>
    <w:rsid w:val="00855549"/>
    <w:rsid w:val="0085596A"/>
    <w:rsid w:val="00855E0F"/>
    <w:rsid w:val="00857576"/>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ADC"/>
    <w:rsid w:val="00881B29"/>
    <w:rsid w:val="00882265"/>
    <w:rsid w:val="00882A05"/>
    <w:rsid w:val="00883199"/>
    <w:rsid w:val="008833A3"/>
    <w:rsid w:val="00883B4B"/>
    <w:rsid w:val="00884414"/>
    <w:rsid w:val="00885E97"/>
    <w:rsid w:val="00886472"/>
    <w:rsid w:val="008865A3"/>
    <w:rsid w:val="008866AD"/>
    <w:rsid w:val="00886A8D"/>
    <w:rsid w:val="00886BD4"/>
    <w:rsid w:val="008877E4"/>
    <w:rsid w:val="00887A0E"/>
    <w:rsid w:val="00887A4C"/>
    <w:rsid w:val="0089027D"/>
    <w:rsid w:val="008911CF"/>
    <w:rsid w:val="00891EBA"/>
    <w:rsid w:val="00892715"/>
    <w:rsid w:val="0089272E"/>
    <w:rsid w:val="00892851"/>
    <w:rsid w:val="00892CE1"/>
    <w:rsid w:val="00893187"/>
    <w:rsid w:val="00893601"/>
    <w:rsid w:val="00893D6B"/>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C35"/>
    <w:rsid w:val="008B1731"/>
    <w:rsid w:val="008B18F4"/>
    <w:rsid w:val="008B1CCA"/>
    <w:rsid w:val="008B25AF"/>
    <w:rsid w:val="008B276F"/>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EDE"/>
    <w:rsid w:val="008B7F15"/>
    <w:rsid w:val="008C00AB"/>
    <w:rsid w:val="008C031E"/>
    <w:rsid w:val="008C06C6"/>
    <w:rsid w:val="008C071B"/>
    <w:rsid w:val="008C125C"/>
    <w:rsid w:val="008C199A"/>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3BBD"/>
    <w:rsid w:val="008D4389"/>
    <w:rsid w:val="008D5B85"/>
    <w:rsid w:val="008D5C65"/>
    <w:rsid w:val="008D653D"/>
    <w:rsid w:val="008D755B"/>
    <w:rsid w:val="008D7621"/>
    <w:rsid w:val="008D7AFB"/>
    <w:rsid w:val="008E0A88"/>
    <w:rsid w:val="008E1638"/>
    <w:rsid w:val="008E1A6B"/>
    <w:rsid w:val="008E2200"/>
    <w:rsid w:val="008E2C2F"/>
    <w:rsid w:val="008E3400"/>
    <w:rsid w:val="008E369A"/>
    <w:rsid w:val="008E3857"/>
    <w:rsid w:val="008E3EBE"/>
    <w:rsid w:val="008E40EE"/>
    <w:rsid w:val="008E4C15"/>
    <w:rsid w:val="008E4E7B"/>
    <w:rsid w:val="008E5110"/>
    <w:rsid w:val="008E655C"/>
    <w:rsid w:val="008E7358"/>
    <w:rsid w:val="008E7B6E"/>
    <w:rsid w:val="008F07FE"/>
    <w:rsid w:val="008F0906"/>
    <w:rsid w:val="008F10AF"/>
    <w:rsid w:val="008F10C9"/>
    <w:rsid w:val="008F12F3"/>
    <w:rsid w:val="008F15B9"/>
    <w:rsid w:val="008F1981"/>
    <w:rsid w:val="008F2307"/>
    <w:rsid w:val="008F2583"/>
    <w:rsid w:val="008F405B"/>
    <w:rsid w:val="008F4ADE"/>
    <w:rsid w:val="008F529C"/>
    <w:rsid w:val="008F5465"/>
    <w:rsid w:val="008F5767"/>
    <w:rsid w:val="008F5C46"/>
    <w:rsid w:val="008F63A0"/>
    <w:rsid w:val="008F6510"/>
    <w:rsid w:val="008F6883"/>
    <w:rsid w:val="009005F5"/>
    <w:rsid w:val="00900DCB"/>
    <w:rsid w:val="00901140"/>
    <w:rsid w:val="009014DB"/>
    <w:rsid w:val="00901B37"/>
    <w:rsid w:val="00902737"/>
    <w:rsid w:val="0090295E"/>
    <w:rsid w:val="00902CEE"/>
    <w:rsid w:val="00902FC5"/>
    <w:rsid w:val="00903384"/>
    <w:rsid w:val="00903AC3"/>
    <w:rsid w:val="00904479"/>
    <w:rsid w:val="00904E71"/>
    <w:rsid w:val="00904EFD"/>
    <w:rsid w:val="00905441"/>
    <w:rsid w:val="0090548E"/>
    <w:rsid w:val="00905601"/>
    <w:rsid w:val="00905CBE"/>
    <w:rsid w:val="009064DF"/>
    <w:rsid w:val="00906B28"/>
    <w:rsid w:val="00906D76"/>
    <w:rsid w:val="00907721"/>
    <w:rsid w:val="00907ADA"/>
    <w:rsid w:val="00907C29"/>
    <w:rsid w:val="00910A51"/>
    <w:rsid w:val="00910FB6"/>
    <w:rsid w:val="009111A2"/>
    <w:rsid w:val="00911B80"/>
    <w:rsid w:val="00911BC7"/>
    <w:rsid w:val="00912857"/>
    <w:rsid w:val="00913B47"/>
    <w:rsid w:val="00913D25"/>
    <w:rsid w:val="00913E61"/>
    <w:rsid w:val="00914EBE"/>
    <w:rsid w:val="009156F8"/>
    <w:rsid w:val="00915EC6"/>
    <w:rsid w:val="00916B95"/>
    <w:rsid w:val="00917079"/>
    <w:rsid w:val="0091727E"/>
    <w:rsid w:val="00917CE2"/>
    <w:rsid w:val="00917D4E"/>
    <w:rsid w:val="00920E5D"/>
    <w:rsid w:val="00921157"/>
    <w:rsid w:val="0092178A"/>
    <w:rsid w:val="00921955"/>
    <w:rsid w:val="00922919"/>
    <w:rsid w:val="0092317E"/>
    <w:rsid w:val="00923C83"/>
    <w:rsid w:val="00924EF8"/>
    <w:rsid w:val="00925310"/>
    <w:rsid w:val="0092553E"/>
    <w:rsid w:val="00925C10"/>
    <w:rsid w:val="00926027"/>
    <w:rsid w:val="009260CE"/>
    <w:rsid w:val="009266CE"/>
    <w:rsid w:val="00926C49"/>
    <w:rsid w:val="00926C56"/>
    <w:rsid w:val="0092789B"/>
    <w:rsid w:val="00927AAC"/>
    <w:rsid w:val="00930306"/>
    <w:rsid w:val="00930E0E"/>
    <w:rsid w:val="00931125"/>
    <w:rsid w:val="0093147D"/>
    <w:rsid w:val="00931650"/>
    <w:rsid w:val="0093185A"/>
    <w:rsid w:val="00931862"/>
    <w:rsid w:val="0093197B"/>
    <w:rsid w:val="009319DC"/>
    <w:rsid w:val="00933082"/>
    <w:rsid w:val="0093309F"/>
    <w:rsid w:val="009334F6"/>
    <w:rsid w:val="00933606"/>
    <w:rsid w:val="00933C37"/>
    <w:rsid w:val="00934814"/>
    <w:rsid w:val="00934B5C"/>
    <w:rsid w:val="00935B40"/>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9BC"/>
    <w:rsid w:val="00964F6B"/>
    <w:rsid w:val="009650CB"/>
    <w:rsid w:val="009656AC"/>
    <w:rsid w:val="00965B57"/>
    <w:rsid w:val="0096604B"/>
    <w:rsid w:val="00966AB4"/>
    <w:rsid w:val="00967782"/>
    <w:rsid w:val="00970723"/>
    <w:rsid w:val="00971966"/>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80232"/>
    <w:rsid w:val="00980690"/>
    <w:rsid w:val="0098164D"/>
    <w:rsid w:val="00981A94"/>
    <w:rsid w:val="00981DF4"/>
    <w:rsid w:val="009827B8"/>
    <w:rsid w:val="00982B77"/>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3F9"/>
    <w:rsid w:val="0098754F"/>
    <w:rsid w:val="00987891"/>
    <w:rsid w:val="00987CBC"/>
    <w:rsid w:val="00990025"/>
    <w:rsid w:val="00990233"/>
    <w:rsid w:val="009902AB"/>
    <w:rsid w:val="00990F97"/>
    <w:rsid w:val="00991D3D"/>
    <w:rsid w:val="00991DEB"/>
    <w:rsid w:val="00991EEF"/>
    <w:rsid w:val="009922BF"/>
    <w:rsid w:val="00992788"/>
    <w:rsid w:val="009934E3"/>
    <w:rsid w:val="0099427D"/>
    <w:rsid w:val="00996707"/>
    <w:rsid w:val="00997D83"/>
    <w:rsid w:val="009A0464"/>
    <w:rsid w:val="009A07AA"/>
    <w:rsid w:val="009A09E9"/>
    <w:rsid w:val="009A1D82"/>
    <w:rsid w:val="009A2C37"/>
    <w:rsid w:val="009A2F29"/>
    <w:rsid w:val="009A3104"/>
    <w:rsid w:val="009A3161"/>
    <w:rsid w:val="009A3256"/>
    <w:rsid w:val="009A384A"/>
    <w:rsid w:val="009A4274"/>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25C2"/>
    <w:rsid w:val="009B2DB4"/>
    <w:rsid w:val="009B3177"/>
    <w:rsid w:val="009B3CE8"/>
    <w:rsid w:val="009B4A32"/>
    <w:rsid w:val="009B5060"/>
    <w:rsid w:val="009B52AD"/>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D1E"/>
    <w:rsid w:val="009D2200"/>
    <w:rsid w:val="009D2312"/>
    <w:rsid w:val="009D2437"/>
    <w:rsid w:val="009D2B68"/>
    <w:rsid w:val="009D343E"/>
    <w:rsid w:val="009D392E"/>
    <w:rsid w:val="009D40F3"/>
    <w:rsid w:val="009D4C0F"/>
    <w:rsid w:val="009D4F10"/>
    <w:rsid w:val="009D56A2"/>
    <w:rsid w:val="009D5BE2"/>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71E7"/>
    <w:rsid w:val="009E71F8"/>
    <w:rsid w:val="009E7468"/>
    <w:rsid w:val="009E7F95"/>
    <w:rsid w:val="009F0813"/>
    <w:rsid w:val="009F1A0A"/>
    <w:rsid w:val="009F2924"/>
    <w:rsid w:val="009F2ADA"/>
    <w:rsid w:val="009F33FE"/>
    <w:rsid w:val="009F3672"/>
    <w:rsid w:val="009F4458"/>
    <w:rsid w:val="009F45FA"/>
    <w:rsid w:val="009F4C9A"/>
    <w:rsid w:val="009F560C"/>
    <w:rsid w:val="009F5F5F"/>
    <w:rsid w:val="009F6594"/>
    <w:rsid w:val="009F7876"/>
    <w:rsid w:val="009F7A72"/>
    <w:rsid w:val="00A0076A"/>
    <w:rsid w:val="00A00A13"/>
    <w:rsid w:val="00A015C4"/>
    <w:rsid w:val="00A033F7"/>
    <w:rsid w:val="00A036DC"/>
    <w:rsid w:val="00A03AB8"/>
    <w:rsid w:val="00A040E8"/>
    <w:rsid w:val="00A045EE"/>
    <w:rsid w:val="00A05DCE"/>
    <w:rsid w:val="00A063C9"/>
    <w:rsid w:val="00A06AD7"/>
    <w:rsid w:val="00A06E30"/>
    <w:rsid w:val="00A06F10"/>
    <w:rsid w:val="00A071BC"/>
    <w:rsid w:val="00A073A8"/>
    <w:rsid w:val="00A07510"/>
    <w:rsid w:val="00A07A9C"/>
    <w:rsid w:val="00A1004F"/>
    <w:rsid w:val="00A10595"/>
    <w:rsid w:val="00A10D99"/>
    <w:rsid w:val="00A12329"/>
    <w:rsid w:val="00A123A6"/>
    <w:rsid w:val="00A13387"/>
    <w:rsid w:val="00A13396"/>
    <w:rsid w:val="00A13898"/>
    <w:rsid w:val="00A14575"/>
    <w:rsid w:val="00A14B59"/>
    <w:rsid w:val="00A15409"/>
    <w:rsid w:val="00A15862"/>
    <w:rsid w:val="00A15AEA"/>
    <w:rsid w:val="00A15BEB"/>
    <w:rsid w:val="00A171F0"/>
    <w:rsid w:val="00A175CF"/>
    <w:rsid w:val="00A17979"/>
    <w:rsid w:val="00A17B2D"/>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C16"/>
    <w:rsid w:val="00A27CB5"/>
    <w:rsid w:val="00A27D61"/>
    <w:rsid w:val="00A30274"/>
    <w:rsid w:val="00A30555"/>
    <w:rsid w:val="00A314D0"/>
    <w:rsid w:val="00A3153C"/>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C2"/>
    <w:rsid w:val="00A41C5F"/>
    <w:rsid w:val="00A4234F"/>
    <w:rsid w:val="00A42F1D"/>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801"/>
    <w:rsid w:val="00A577AD"/>
    <w:rsid w:val="00A57BDB"/>
    <w:rsid w:val="00A57CEC"/>
    <w:rsid w:val="00A600F4"/>
    <w:rsid w:val="00A60640"/>
    <w:rsid w:val="00A60745"/>
    <w:rsid w:val="00A609A9"/>
    <w:rsid w:val="00A61480"/>
    <w:rsid w:val="00A615B1"/>
    <w:rsid w:val="00A619D9"/>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925"/>
    <w:rsid w:val="00A67DA6"/>
    <w:rsid w:val="00A70592"/>
    <w:rsid w:val="00A70B24"/>
    <w:rsid w:val="00A71B1F"/>
    <w:rsid w:val="00A72C1A"/>
    <w:rsid w:val="00A72D7B"/>
    <w:rsid w:val="00A73912"/>
    <w:rsid w:val="00A739C5"/>
    <w:rsid w:val="00A73C2A"/>
    <w:rsid w:val="00A73EB9"/>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CB7"/>
    <w:rsid w:val="00A8376A"/>
    <w:rsid w:val="00A84257"/>
    <w:rsid w:val="00A8441B"/>
    <w:rsid w:val="00A849DE"/>
    <w:rsid w:val="00A852AF"/>
    <w:rsid w:val="00A857F1"/>
    <w:rsid w:val="00A85D72"/>
    <w:rsid w:val="00A85ED6"/>
    <w:rsid w:val="00A870FF"/>
    <w:rsid w:val="00A8729C"/>
    <w:rsid w:val="00A87C93"/>
    <w:rsid w:val="00A900DA"/>
    <w:rsid w:val="00A90254"/>
    <w:rsid w:val="00A90C2C"/>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20E"/>
    <w:rsid w:val="00A96DA9"/>
    <w:rsid w:val="00A97EB8"/>
    <w:rsid w:val="00A97FC4"/>
    <w:rsid w:val="00AA0BAF"/>
    <w:rsid w:val="00AA0EE0"/>
    <w:rsid w:val="00AA158E"/>
    <w:rsid w:val="00AA19D5"/>
    <w:rsid w:val="00AA1B43"/>
    <w:rsid w:val="00AA2A1F"/>
    <w:rsid w:val="00AA3254"/>
    <w:rsid w:val="00AA43A0"/>
    <w:rsid w:val="00AA465C"/>
    <w:rsid w:val="00AA4DB3"/>
    <w:rsid w:val="00AA51C4"/>
    <w:rsid w:val="00AA540A"/>
    <w:rsid w:val="00AA5C1F"/>
    <w:rsid w:val="00AA5D72"/>
    <w:rsid w:val="00AA62E4"/>
    <w:rsid w:val="00AA6387"/>
    <w:rsid w:val="00AA7323"/>
    <w:rsid w:val="00AB009E"/>
    <w:rsid w:val="00AB1111"/>
    <w:rsid w:val="00AB178E"/>
    <w:rsid w:val="00AB1807"/>
    <w:rsid w:val="00AB1A26"/>
    <w:rsid w:val="00AB1A47"/>
    <w:rsid w:val="00AB1BED"/>
    <w:rsid w:val="00AB1C5D"/>
    <w:rsid w:val="00AB1F94"/>
    <w:rsid w:val="00AB1FFC"/>
    <w:rsid w:val="00AB229C"/>
    <w:rsid w:val="00AB3AE3"/>
    <w:rsid w:val="00AB4642"/>
    <w:rsid w:val="00AB4ED7"/>
    <w:rsid w:val="00AB50D3"/>
    <w:rsid w:val="00AB5543"/>
    <w:rsid w:val="00AB5621"/>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C91"/>
    <w:rsid w:val="00AC4DF2"/>
    <w:rsid w:val="00AC50AC"/>
    <w:rsid w:val="00AC5979"/>
    <w:rsid w:val="00AC5C45"/>
    <w:rsid w:val="00AC5E74"/>
    <w:rsid w:val="00AC69A5"/>
    <w:rsid w:val="00AC7072"/>
    <w:rsid w:val="00AC76BD"/>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49A"/>
    <w:rsid w:val="00AE06F0"/>
    <w:rsid w:val="00AE13A4"/>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303"/>
    <w:rsid w:val="00B01800"/>
    <w:rsid w:val="00B01938"/>
    <w:rsid w:val="00B01D32"/>
    <w:rsid w:val="00B02397"/>
    <w:rsid w:val="00B030E2"/>
    <w:rsid w:val="00B034D2"/>
    <w:rsid w:val="00B03732"/>
    <w:rsid w:val="00B037EA"/>
    <w:rsid w:val="00B03DB5"/>
    <w:rsid w:val="00B0421F"/>
    <w:rsid w:val="00B05A3F"/>
    <w:rsid w:val="00B05E88"/>
    <w:rsid w:val="00B06BB8"/>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DDA"/>
    <w:rsid w:val="00B32E12"/>
    <w:rsid w:val="00B330C0"/>
    <w:rsid w:val="00B33654"/>
    <w:rsid w:val="00B3404E"/>
    <w:rsid w:val="00B34855"/>
    <w:rsid w:val="00B34AD9"/>
    <w:rsid w:val="00B36359"/>
    <w:rsid w:val="00B36451"/>
    <w:rsid w:val="00B37390"/>
    <w:rsid w:val="00B37874"/>
    <w:rsid w:val="00B40717"/>
    <w:rsid w:val="00B40860"/>
    <w:rsid w:val="00B419CF"/>
    <w:rsid w:val="00B41DB2"/>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4569"/>
    <w:rsid w:val="00B54AE1"/>
    <w:rsid w:val="00B5584A"/>
    <w:rsid w:val="00B569FF"/>
    <w:rsid w:val="00B57340"/>
    <w:rsid w:val="00B6030C"/>
    <w:rsid w:val="00B60319"/>
    <w:rsid w:val="00B60B22"/>
    <w:rsid w:val="00B613D4"/>
    <w:rsid w:val="00B616D4"/>
    <w:rsid w:val="00B62EF0"/>
    <w:rsid w:val="00B63F2A"/>
    <w:rsid w:val="00B64080"/>
    <w:rsid w:val="00B65112"/>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EF7"/>
    <w:rsid w:val="00B95794"/>
    <w:rsid w:val="00B9588E"/>
    <w:rsid w:val="00B95ACB"/>
    <w:rsid w:val="00B95C8D"/>
    <w:rsid w:val="00B95F1D"/>
    <w:rsid w:val="00B9617C"/>
    <w:rsid w:val="00BA02DB"/>
    <w:rsid w:val="00BA04DA"/>
    <w:rsid w:val="00BA0FA5"/>
    <w:rsid w:val="00BA1492"/>
    <w:rsid w:val="00BA2248"/>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B8D"/>
    <w:rsid w:val="00BA769C"/>
    <w:rsid w:val="00BA7F0E"/>
    <w:rsid w:val="00BB0108"/>
    <w:rsid w:val="00BB0625"/>
    <w:rsid w:val="00BB08A4"/>
    <w:rsid w:val="00BB0983"/>
    <w:rsid w:val="00BB0BFB"/>
    <w:rsid w:val="00BB0CBA"/>
    <w:rsid w:val="00BB0DA9"/>
    <w:rsid w:val="00BB1548"/>
    <w:rsid w:val="00BB15B7"/>
    <w:rsid w:val="00BB1955"/>
    <w:rsid w:val="00BB2994"/>
    <w:rsid w:val="00BB2A69"/>
    <w:rsid w:val="00BB30B3"/>
    <w:rsid w:val="00BB373A"/>
    <w:rsid w:val="00BB3F97"/>
    <w:rsid w:val="00BB44B2"/>
    <w:rsid w:val="00BB46E7"/>
    <w:rsid w:val="00BB4E93"/>
    <w:rsid w:val="00BB5138"/>
    <w:rsid w:val="00BB533F"/>
    <w:rsid w:val="00BB5C83"/>
    <w:rsid w:val="00BB5D46"/>
    <w:rsid w:val="00BB644E"/>
    <w:rsid w:val="00BB6454"/>
    <w:rsid w:val="00BB6903"/>
    <w:rsid w:val="00BB7E57"/>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D10"/>
    <w:rsid w:val="00BD0F26"/>
    <w:rsid w:val="00BD106A"/>
    <w:rsid w:val="00BD1543"/>
    <w:rsid w:val="00BD1808"/>
    <w:rsid w:val="00BD277E"/>
    <w:rsid w:val="00BD29C5"/>
    <w:rsid w:val="00BD32DF"/>
    <w:rsid w:val="00BD363C"/>
    <w:rsid w:val="00BD373C"/>
    <w:rsid w:val="00BD3C16"/>
    <w:rsid w:val="00BD41B7"/>
    <w:rsid w:val="00BD43B0"/>
    <w:rsid w:val="00BD4491"/>
    <w:rsid w:val="00BD44E7"/>
    <w:rsid w:val="00BD45BF"/>
    <w:rsid w:val="00BD511D"/>
    <w:rsid w:val="00BD51EA"/>
    <w:rsid w:val="00BD647E"/>
    <w:rsid w:val="00BD65BD"/>
    <w:rsid w:val="00BD709A"/>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2846"/>
    <w:rsid w:val="00BF35EA"/>
    <w:rsid w:val="00BF37EC"/>
    <w:rsid w:val="00BF3D91"/>
    <w:rsid w:val="00BF3E55"/>
    <w:rsid w:val="00BF4629"/>
    <w:rsid w:val="00BF482A"/>
    <w:rsid w:val="00BF4F18"/>
    <w:rsid w:val="00BF614D"/>
    <w:rsid w:val="00BF74F7"/>
    <w:rsid w:val="00BF7E0B"/>
    <w:rsid w:val="00BF7E82"/>
    <w:rsid w:val="00C00845"/>
    <w:rsid w:val="00C01029"/>
    <w:rsid w:val="00C0145D"/>
    <w:rsid w:val="00C014F0"/>
    <w:rsid w:val="00C01DA4"/>
    <w:rsid w:val="00C01DCA"/>
    <w:rsid w:val="00C01E81"/>
    <w:rsid w:val="00C02329"/>
    <w:rsid w:val="00C02B1C"/>
    <w:rsid w:val="00C02DDC"/>
    <w:rsid w:val="00C02F0A"/>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951"/>
    <w:rsid w:val="00C15B1D"/>
    <w:rsid w:val="00C15CA8"/>
    <w:rsid w:val="00C1716F"/>
    <w:rsid w:val="00C173CC"/>
    <w:rsid w:val="00C20707"/>
    <w:rsid w:val="00C207DA"/>
    <w:rsid w:val="00C20BF4"/>
    <w:rsid w:val="00C211BF"/>
    <w:rsid w:val="00C2158E"/>
    <w:rsid w:val="00C21A8C"/>
    <w:rsid w:val="00C22013"/>
    <w:rsid w:val="00C220A2"/>
    <w:rsid w:val="00C22C8F"/>
    <w:rsid w:val="00C2331C"/>
    <w:rsid w:val="00C233D6"/>
    <w:rsid w:val="00C236F7"/>
    <w:rsid w:val="00C24136"/>
    <w:rsid w:val="00C25161"/>
    <w:rsid w:val="00C25B5C"/>
    <w:rsid w:val="00C26864"/>
    <w:rsid w:val="00C26987"/>
    <w:rsid w:val="00C26B78"/>
    <w:rsid w:val="00C26C86"/>
    <w:rsid w:val="00C27684"/>
    <w:rsid w:val="00C27892"/>
    <w:rsid w:val="00C30297"/>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386"/>
    <w:rsid w:val="00C35A1B"/>
    <w:rsid w:val="00C35D9C"/>
    <w:rsid w:val="00C36CEF"/>
    <w:rsid w:val="00C37594"/>
    <w:rsid w:val="00C37B34"/>
    <w:rsid w:val="00C37E52"/>
    <w:rsid w:val="00C401E2"/>
    <w:rsid w:val="00C4038C"/>
    <w:rsid w:val="00C412B1"/>
    <w:rsid w:val="00C41A28"/>
    <w:rsid w:val="00C41DB0"/>
    <w:rsid w:val="00C427F6"/>
    <w:rsid w:val="00C42BE7"/>
    <w:rsid w:val="00C4317F"/>
    <w:rsid w:val="00C431E9"/>
    <w:rsid w:val="00C44010"/>
    <w:rsid w:val="00C44274"/>
    <w:rsid w:val="00C44928"/>
    <w:rsid w:val="00C44A69"/>
    <w:rsid w:val="00C44EE6"/>
    <w:rsid w:val="00C456CF"/>
    <w:rsid w:val="00C4664E"/>
    <w:rsid w:val="00C46F30"/>
    <w:rsid w:val="00C4727E"/>
    <w:rsid w:val="00C474E8"/>
    <w:rsid w:val="00C479BC"/>
    <w:rsid w:val="00C5032E"/>
    <w:rsid w:val="00C50548"/>
    <w:rsid w:val="00C5086C"/>
    <w:rsid w:val="00C5179B"/>
    <w:rsid w:val="00C517E7"/>
    <w:rsid w:val="00C51B1F"/>
    <w:rsid w:val="00C52DF0"/>
    <w:rsid w:val="00C5375F"/>
    <w:rsid w:val="00C53968"/>
    <w:rsid w:val="00C54CF4"/>
    <w:rsid w:val="00C54E0F"/>
    <w:rsid w:val="00C553A5"/>
    <w:rsid w:val="00C570E2"/>
    <w:rsid w:val="00C578CA"/>
    <w:rsid w:val="00C60014"/>
    <w:rsid w:val="00C6048F"/>
    <w:rsid w:val="00C60D58"/>
    <w:rsid w:val="00C60EC9"/>
    <w:rsid w:val="00C611A0"/>
    <w:rsid w:val="00C61532"/>
    <w:rsid w:val="00C615F2"/>
    <w:rsid w:val="00C61B51"/>
    <w:rsid w:val="00C63446"/>
    <w:rsid w:val="00C63502"/>
    <w:rsid w:val="00C6399D"/>
    <w:rsid w:val="00C63CF6"/>
    <w:rsid w:val="00C64464"/>
    <w:rsid w:val="00C648E9"/>
    <w:rsid w:val="00C64AFF"/>
    <w:rsid w:val="00C6538B"/>
    <w:rsid w:val="00C66332"/>
    <w:rsid w:val="00C66682"/>
    <w:rsid w:val="00C66BDF"/>
    <w:rsid w:val="00C67B0C"/>
    <w:rsid w:val="00C67D92"/>
    <w:rsid w:val="00C703C8"/>
    <w:rsid w:val="00C7050A"/>
    <w:rsid w:val="00C705B3"/>
    <w:rsid w:val="00C71064"/>
    <w:rsid w:val="00C710E7"/>
    <w:rsid w:val="00C71A13"/>
    <w:rsid w:val="00C72B82"/>
    <w:rsid w:val="00C7468D"/>
    <w:rsid w:val="00C74CFB"/>
    <w:rsid w:val="00C752D6"/>
    <w:rsid w:val="00C753CA"/>
    <w:rsid w:val="00C7580E"/>
    <w:rsid w:val="00C76186"/>
    <w:rsid w:val="00C76541"/>
    <w:rsid w:val="00C76603"/>
    <w:rsid w:val="00C76BA2"/>
    <w:rsid w:val="00C778BD"/>
    <w:rsid w:val="00C77BB8"/>
    <w:rsid w:val="00C80533"/>
    <w:rsid w:val="00C80C37"/>
    <w:rsid w:val="00C80E5F"/>
    <w:rsid w:val="00C817DE"/>
    <w:rsid w:val="00C823C5"/>
    <w:rsid w:val="00C82631"/>
    <w:rsid w:val="00C82774"/>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90D0F"/>
    <w:rsid w:val="00C91672"/>
    <w:rsid w:val="00C9183E"/>
    <w:rsid w:val="00C918B5"/>
    <w:rsid w:val="00C918BE"/>
    <w:rsid w:val="00C91A4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95F"/>
    <w:rsid w:val="00CB0C71"/>
    <w:rsid w:val="00CB109C"/>
    <w:rsid w:val="00CB269E"/>
    <w:rsid w:val="00CB33EB"/>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AF7"/>
    <w:rsid w:val="00CC5E26"/>
    <w:rsid w:val="00CC66D0"/>
    <w:rsid w:val="00CC717A"/>
    <w:rsid w:val="00CC780B"/>
    <w:rsid w:val="00CC7C60"/>
    <w:rsid w:val="00CD0042"/>
    <w:rsid w:val="00CD056A"/>
    <w:rsid w:val="00CD07B6"/>
    <w:rsid w:val="00CD0A93"/>
    <w:rsid w:val="00CD0EC8"/>
    <w:rsid w:val="00CD146F"/>
    <w:rsid w:val="00CD1FCD"/>
    <w:rsid w:val="00CD20DB"/>
    <w:rsid w:val="00CD274A"/>
    <w:rsid w:val="00CD3053"/>
    <w:rsid w:val="00CD38D6"/>
    <w:rsid w:val="00CD3A7E"/>
    <w:rsid w:val="00CD47D1"/>
    <w:rsid w:val="00CD4D2D"/>
    <w:rsid w:val="00CD7D1E"/>
    <w:rsid w:val="00CE0585"/>
    <w:rsid w:val="00CE103D"/>
    <w:rsid w:val="00CE1150"/>
    <w:rsid w:val="00CE1239"/>
    <w:rsid w:val="00CE1317"/>
    <w:rsid w:val="00CE19D8"/>
    <w:rsid w:val="00CE1BF3"/>
    <w:rsid w:val="00CE1D83"/>
    <w:rsid w:val="00CE1DB0"/>
    <w:rsid w:val="00CE20E9"/>
    <w:rsid w:val="00CE4296"/>
    <w:rsid w:val="00CE5A14"/>
    <w:rsid w:val="00CE5A4F"/>
    <w:rsid w:val="00CE6356"/>
    <w:rsid w:val="00CE65D6"/>
    <w:rsid w:val="00CE7D1A"/>
    <w:rsid w:val="00CF17DD"/>
    <w:rsid w:val="00CF2483"/>
    <w:rsid w:val="00CF40DC"/>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123D"/>
    <w:rsid w:val="00D014FB"/>
    <w:rsid w:val="00D01B18"/>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D17"/>
    <w:rsid w:val="00D12FB4"/>
    <w:rsid w:val="00D13101"/>
    <w:rsid w:val="00D133DE"/>
    <w:rsid w:val="00D13428"/>
    <w:rsid w:val="00D139BF"/>
    <w:rsid w:val="00D13A2C"/>
    <w:rsid w:val="00D13BFA"/>
    <w:rsid w:val="00D14098"/>
    <w:rsid w:val="00D14766"/>
    <w:rsid w:val="00D14D70"/>
    <w:rsid w:val="00D1516E"/>
    <w:rsid w:val="00D15196"/>
    <w:rsid w:val="00D15705"/>
    <w:rsid w:val="00D169BA"/>
    <w:rsid w:val="00D1753A"/>
    <w:rsid w:val="00D176DC"/>
    <w:rsid w:val="00D20670"/>
    <w:rsid w:val="00D20E48"/>
    <w:rsid w:val="00D21436"/>
    <w:rsid w:val="00D21831"/>
    <w:rsid w:val="00D229C3"/>
    <w:rsid w:val="00D2543F"/>
    <w:rsid w:val="00D25969"/>
    <w:rsid w:val="00D2626E"/>
    <w:rsid w:val="00D26396"/>
    <w:rsid w:val="00D265ED"/>
    <w:rsid w:val="00D2662E"/>
    <w:rsid w:val="00D2731F"/>
    <w:rsid w:val="00D27376"/>
    <w:rsid w:val="00D27836"/>
    <w:rsid w:val="00D27879"/>
    <w:rsid w:val="00D27C07"/>
    <w:rsid w:val="00D27CF8"/>
    <w:rsid w:val="00D302B8"/>
    <w:rsid w:val="00D3080B"/>
    <w:rsid w:val="00D30A8D"/>
    <w:rsid w:val="00D31740"/>
    <w:rsid w:val="00D32C45"/>
    <w:rsid w:val="00D32DFE"/>
    <w:rsid w:val="00D3381A"/>
    <w:rsid w:val="00D3382F"/>
    <w:rsid w:val="00D33A83"/>
    <w:rsid w:val="00D34524"/>
    <w:rsid w:val="00D34D96"/>
    <w:rsid w:val="00D35586"/>
    <w:rsid w:val="00D35890"/>
    <w:rsid w:val="00D35FD9"/>
    <w:rsid w:val="00D37AFA"/>
    <w:rsid w:val="00D37FD1"/>
    <w:rsid w:val="00D40997"/>
    <w:rsid w:val="00D40F4F"/>
    <w:rsid w:val="00D41605"/>
    <w:rsid w:val="00D420A2"/>
    <w:rsid w:val="00D42242"/>
    <w:rsid w:val="00D42C68"/>
    <w:rsid w:val="00D42FAE"/>
    <w:rsid w:val="00D43039"/>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D41"/>
    <w:rsid w:val="00D64DAA"/>
    <w:rsid w:val="00D66A06"/>
    <w:rsid w:val="00D66B99"/>
    <w:rsid w:val="00D66D47"/>
    <w:rsid w:val="00D66F55"/>
    <w:rsid w:val="00D67844"/>
    <w:rsid w:val="00D678F1"/>
    <w:rsid w:val="00D67AD3"/>
    <w:rsid w:val="00D67B7E"/>
    <w:rsid w:val="00D67C46"/>
    <w:rsid w:val="00D700F8"/>
    <w:rsid w:val="00D70280"/>
    <w:rsid w:val="00D703EC"/>
    <w:rsid w:val="00D7046E"/>
    <w:rsid w:val="00D70B4C"/>
    <w:rsid w:val="00D70FCC"/>
    <w:rsid w:val="00D7160F"/>
    <w:rsid w:val="00D71806"/>
    <w:rsid w:val="00D71C33"/>
    <w:rsid w:val="00D71D8D"/>
    <w:rsid w:val="00D72C38"/>
    <w:rsid w:val="00D732B2"/>
    <w:rsid w:val="00D73321"/>
    <w:rsid w:val="00D73981"/>
    <w:rsid w:val="00D739B4"/>
    <w:rsid w:val="00D74C20"/>
    <w:rsid w:val="00D74C93"/>
    <w:rsid w:val="00D75543"/>
    <w:rsid w:val="00D76074"/>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1D5"/>
    <w:rsid w:val="00D86357"/>
    <w:rsid w:val="00D8653C"/>
    <w:rsid w:val="00D8663E"/>
    <w:rsid w:val="00D8692F"/>
    <w:rsid w:val="00D86952"/>
    <w:rsid w:val="00D8698C"/>
    <w:rsid w:val="00D87D4A"/>
    <w:rsid w:val="00D90984"/>
    <w:rsid w:val="00D90B29"/>
    <w:rsid w:val="00D91330"/>
    <w:rsid w:val="00D9133A"/>
    <w:rsid w:val="00D91351"/>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285"/>
    <w:rsid w:val="00DB4982"/>
    <w:rsid w:val="00DB555E"/>
    <w:rsid w:val="00DB6068"/>
    <w:rsid w:val="00DB61C9"/>
    <w:rsid w:val="00DB66C7"/>
    <w:rsid w:val="00DB7D0A"/>
    <w:rsid w:val="00DB7E62"/>
    <w:rsid w:val="00DC062A"/>
    <w:rsid w:val="00DC077A"/>
    <w:rsid w:val="00DC0B84"/>
    <w:rsid w:val="00DC25E5"/>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C1C"/>
    <w:rsid w:val="00DD4F47"/>
    <w:rsid w:val="00DD50F0"/>
    <w:rsid w:val="00DD584A"/>
    <w:rsid w:val="00DD5938"/>
    <w:rsid w:val="00DD5C39"/>
    <w:rsid w:val="00DD5D53"/>
    <w:rsid w:val="00DD5F25"/>
    <w:rsid w:val="00DD61AF"/>
    <w:rsid w:val="00DD628F"/>
    <w:rsid w:val="00DD672E"/>
    <w:rsid w:val="00DD7368"/>
    <w:rsid w:val="00DE036F"/>
    <w:rsid w:val="00DE0BF5"/>
    <w:rsid w:val="00DE0E4E"/>
    <w:rsid w:val="00DE15C5"/>
    <w:rsid w:val="00DE1681"/>
    <w:rsid w:val="00DE1727"/>
    <w:rsid w:val="00DE1C5D"/>
    <w:rsid w:val="00DE27F7"/>
    <w:rsid w:val="00DE2B58"/>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335"/>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CE"/>
    <w:rsid w:val="00E11114"/>
    <w:rsid w:val="00E112D6"/>
    <w:rsid w:val="00E1140A"/>
    <w:rsid w:val="00E11702"/>
    <w:rsid w:val="00E120F8"/>
    <w:rsid w:val="00E12CA0"/>
    <w:rsid w:val="00E1305C"/>
    <w:rsid w:val="00E14307"/>
    <w:rsid w:val="00E14C32"/>
    <w:rsid w:val="00E14E6F"/>
    <w:rsid w:val="00E15705"/>
    <w:rsid w:val="00E15961"/>
    <w:rsid w:val="00E15CD7"/>
    <w:rsid w:val="00E16171"/>
    <w:rsid w:val="00E165B7"/>
    <w:rsid w:val="00E1696D"/>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107A"/>
    <w:rsid w:val="00E316C0"/>
    <w:rsid w:val="00E317FB"/>
    <w:rsid w:val="00E31F55"/>
    <w:rsid w:val="00E336F8"/>
    <w:rsid w:val="00E3505D"/>
    <w:rsid w:val="00E36375"/>
    <w:rsid w:val="00E36394"/>
    <w:rsid w:val="00E37F8C"/>
    <w:rsid w:val="00E4091A"/>
    <w:rsid w:val="00E409FD"/>
    <w:rsid w:val="00E40CC0"/>
    <w:rsid w:val="00E41640"/>
    <w:rsid w:val="00E4167A"/>
    <w:rsid w:val="00E424B1"/>
    <w:rsid w:val="00E43AED"/>
    <w:rsid w:val="00E43E37"/>
    <w:rsid w:val="00E442EE"/>
    <w:rsid w:val="00E444EB"/>
    <w:rsid w:val="00E446FE"/>
    <w:rsid w:val="00E45D9D"/>
    <w:rsid w:val="00E4613B"/>
    <w:rsid w:val="00E474BA"/>
    <w:rsid w:val="00E4784D"/>
    <w:rsid w:val="00E503BF"/>
    <w:rsid w:val="00E504F4"/>
    <w:rsid w:val="00E51C71"/>
    <w:rsid w:val="00E51D71"/>
    <w:rsid w:val="00E5208C"/>
    <w:rsid w:val="00E52959"/>
    <w:rsid w:val="00E52CF4"/>
    <w:rsid w:val="00E52D88"/>
    <w:rsid w:val="00E54768"/>
    <w:rsid w:val="00E54931"/>
    <w:rsid w:val="00E54B9E"/>
    <w:rsid w:val="00E54CB1"/>
    <w:rsid w:val="00E54DC3"/>
    <w:rsid w:val="00E553A5"/>
    <w:rsid w:val="00E556EE"/>
    <w:rsid w:val="00E5703F"/>
    <w:rsid w:val="00E60F72"/>
    <w:rsid w:val="00E6109C"/>
    <w:rsid w:val="00E61140"/>
    <w:rsid w:val="00E61331"/>
    <w:rsid w:val="00E61385"/>
    <w:rsid w:val="00E618D5"/>
    <w:rsid w:val="00E61DCE"/>
    <w:rsid w:val="00E61E21"/>
    <w:rsid w:val="00E62FDC"/>
    <w:rsid w:val="00E63656"/>
    <w:rsid w:val="00E639B6"/>
    <w:rsid w:val="00E63A77"/>
    <w:rsid w:val="00E643BE"/>
    <w:rsid w:val="00E646DF"/>
    <w:rsid w:val="00E65230"/>
    <w:rsid w:val="00E654FD"/>
    <w:rsid w:val="00E65F1D"/>
    <w:rsid w:val="00E6618C"/>
    <w:rsid w:val="00E6660D"/>
    <w:rsid w:val="00E66A85"/>
    <w:rsid w:val="00E66E9F"/>
    <w:rsid w:val="00E66F32"/>
    <w:rsid w:val="00E67073"/>
    <w:rsid w:val="00E6725F"/>
    <w:rsid w:val="00E67AF0"/>
    <w:rsid w:val="00E67D88"/>
    <w:rsid w:val="00E70415"/>
    <w:rsid w:val="00E70E53"/>
    <w:rsid w:val="00E70EED"/>
    <w:rsid w:val="00E71114"/>
    <w:rsid w:val="00E719C9"/>
    <w:rsid w:val="00E71D0E"/>
    <w:rsid w:val="00E71D88"/>
    <w:rsid w:val="00E727DF"/>
    <w:rsid w:val="00E7295E"/>
    <w:rsid w:val="00E73179"/>
    <w:rsid w:val="00E736A1"/>
    <w:rsid w:val="00E73B97"/>
    <w:rsid w:val="00E73BC1"/>
    <w:rsid w:val="00E73BE1"/>
    <w:rsid w:val="00E73EE5"/>
    <w:rsid w:val="00E74A57"/>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AF6"/>
    <w:rsid w:val="00E85F31"/>
    <w:rsid w:val="00E861A3"/>
    <w:rsid w:val="00E86669"/>
    <w:rsid w:val="00E868E8"/>
    <w:rsid w:val="00E8718E"/>
    <w:rsid w:val="00E904F0"/>
    <w:rsid w:val="00E90A68"/>
    <w:rsid w:val="00E914FE"/>
    <w:rsid w:val="00E915AD"/>
    <w:rsid w:val="00E91DE7"/>
    <w:rsid w:val="00E91F2E"/>
    <w:rsid w:val="00E92D33"/>
    <w:rsid w:val="00E93B3D"/>
    <w:rsid w:val="00E93D1E"/>
    <w:rsid w:val="00E93E8C"/>
    <w:rsid w:val="00E941E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51D"/>
    <w:rsid w:val="00EA19B6"/>
    <w:rsid w:val="00EA1A80"/>
    <w:rsid w:val="00EA1EF0"/>
    <w:rsid w:val="00EA23B0"/>
    <w:rsid w:val="00EA2C0B"/>
    <w:rsid w:val="00EA2C88"/>
    <w:rsid w:val="00EA2CF7"/>
    <w:rsid w:val="00EA2D7E"/>
    <w:rsid w:val="00EA402F"/>
    <w:rsid w:val="00EA466D"/>
    <w:rsid w:val="00EA4C0B"/>
    <w:rsid w:val="00EA4F0C"/>
    <w:rsid w:val="00EA56E7"/>
    <w:rsid w:val="00EA5D26"/>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C01E6"/>
    <w:rsid w:val="00EC0240"/>
    <w:rsid w:val="00EC0D32"/>
    <w:rsid w:val="00EC105E"/>
    <w:rsid w:val="00EC1FC9"/>
    <w:rsid w:val="00EC219B"/>
    <w:rsid w:val="00EC2403"/>
    <w:rsid w:val="00EC2824"/>
    <w:rsid w:val="00EC2DAA"/>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216"/>
    <w:rsid w:val="00EC6456"/>
    <w:rsid w:val="00EC736B"/>
    <w:rsid w:val="00EC7B34"/>
    <w:rsid w:val="00EC7D03"/>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DB9"/>
    <w:rsid w:val="00EE3FFB"/>
    <w:rsid w:val="00EE422F"/>
    <w:rsid w:val="00EE4703"/>
    <w:rsid w:val="00EE49D8"/>
    <w:rsid w:val="00EE5BA6"/>
    <w:rsid w:val="00EE5F33"/>
    <w:rsid w:val="00EE651D"/>
    <w:rsid w:val="00EE65D2"/>
    <w:rsid w:val="00EE71B5"/>
    <w:rsid w:val="00EE7769"/>
    <w:rsid w:val="00EE7888"/>
    <w:rsid w:val="00EE7EE6"/>
    <w:rsid w:val="00EF07DB"/>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A27"/>
    <w:rsid w:val="00F12F7C"/>
    <w:rsid w:val="00F13859"/>
    <w:rsid w:val="00F13BAE"/>
    <w:rsid w:val="00F151E8"/>
    <w:rsid w:val="00F155E6"/>
    <w:rsid w:val="00F15764"/>
    <w:rsid w:val="00F15800"/>
    <w:rsid w:val="00F15A8D"/>
    <w:rsid w:val="00F16C5E"/>
    <w:rsid w:val="00F176EA"/>
    <w:rsid w:val="00F17B9B"/>
    <w:rsid w:val="00F20585"/>
    <w:rsid w:val="00F20741"/>
    <w:rsid w:val="00F20DFE"/>
    <w:rsid w:val="00F220BD"/>
    <w:rsid w:val="00F2290A"/>
    <w:rsid w:val="00F23115"/>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440A"/>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A2C"/>
    <w:rsid w:val="00F60D81"/>
    <w:rsid w:val="00F61187"/>
    <w:rsid w:val="00F6176E"/>
    <w:rsid w:val="00F61D0B"/>
    <w:rsid w:val="00F6243B"/>
    <w:rsid w:val="00F6283D"/>
    <w:rsid w:val="00F628D9"/>
    <w:rsid w:val="00F62988"/>
    <w:rsid w:val="00F629DA"/>
    <w:rsid w:val="00F62C88"/>
    <w:rsid w:val="00F635EA"/>
    <w:rsid w:val="00F637E9"/>
    <w:rsid w:val="00F64C10"/>
    <w:rsid w:val="00F650A7"/>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C84"/>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852"/>
    <w:rsid w:val="00F93BE4"/>
    <w:rsid w:val="00F949B9"/>
    <w:rsid w:val="00F94FEF"/>
    <w:rsid w:val="00F95AEE"/>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D78"/>
    <w:rsid w:val="00FA5EAC"/>
    <w:rsid w:val="00FA6BCB"/>
    <w:rsid w:val="00FA71D9"/>
    <w:rsid w:val="00FA7505"/>
    <w:rsid w:val="00FA76F2"/>
    <w:rsid w:val="00FA7985"/>
    <w:rsid w:val="00FB00A0"/>
    <w:rsid w:val="00FB03E7"/>
    <w:rsid w:val="00FB0A36"/>
    <w:rsid w:val="00FB0CDA"/>
    <w:rsid w:val="00FB0F1A"/>
    <w:rsid w:val="00FB16D7"/>
    <w:rsid w:val="00FB1CB8"/>
    <w:rsid w:val="00FB1DC6"/>
    <w:rsid w:val="00FB1F10"/>
    <w:rsid w:val="00FB28BE"/>
    <w:rsid w:val="00FB3168"/>
    <w:rsid w:val="00FB321A"/>
    <w:rsid w:val="00FB3BF4"/>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615D"/>
    <w:rsid w:val="00FC6A4A"/>
    <w:rsid w:val="00FC6AA7"/>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4138"/>
    <w:rsid w:val="00FD4475"/>
    <w:rsid w:val="00FD4694"/>
    <w:rsid w:val="00FD4862"/>
    <w:rsid w:val="00FD4B2A"/>
    <w:rsid w:val="00FD5B64"/>
    <w:rsid w:val="00FD5BFC"/>
    <w:rsid w:val="00FD6289"/>
    <w:rsid w:val="00FD6638"/>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6A"/>
    <w:rsid w:val="00FE65F1"/>
    <w:rsid w:val="00FE733F"/>
    <w:rsid w:val="00FF111C"/>
    <w:rsid w:val="00FF1236"/>
    <w:rsid w:val="00FF155D"/>
    <w:rsid w:val="00FF1801"/>
    <w:rsid w:val="00FF1CB6"/>
    <w:rsid w:val="00FF3066"/>
    <w:rsid w:val="00FF30D1"/>
    <w:rsid w:val="00FF31F4"/>
    <w:rsid w:val="00FF335F"/>
    <w:rsid w:val="00FF3A60"/>
    <w:rsid w:val="00FF3D05"/>
    <w:rsid w:val="00FF3D7B"/>
    <w:rsid w:val="00FF3ECD"/>
    <w:rsid w:val="00FF422D"/>
    <w:rsid w:val="00FF43B1"/>
    <w:rsid w:val="00FF5074"/>
    <w:rsid w:val="00FF5290"/>
    <w:rsid w:val="00FF531B"/>
    <w:rsid w:val="00FF5A4B"/>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2B"/>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hyperlink" Target="https://portal.stf.jus.br/processos/detalhe.asp?incidente=7191317" TargetMode="External"/><Relationship Id="rId21" Type="http://schemas.openxmlformats.org/officeDocument/2006/relationships/hyperlink" Target="https://portal.stf.jus.br/processos/detalhe.asp?incidente=4501372" TargetMode="External"/><Relationship Id="rId42" Type="http://schemas.openxmlformats.org/officeDocument/2006/relationships/hyperlink" Target="https://portal.stf.jus.br/processos/detalhe.asp?incidente=5160549" TargetMode="External"/><Relationship Id="rId63" Type="http://schemas.openxmlformats.org/officeDocument/2006/relationships/hyperlink" Target="https://www.planalto.gov.br/ccivil_03/leis/lcp/lcp143.htm" TargetMode="External"/><Relationship Id="rId84" Type="http://schemas.openxmlformats.org/officeDocument/2006/relationships/hyperlink" Target="https://portal.stf.jus.br/processos/detalhe.asp?incidente=7403015" TargetMode="External"/><Relationship Id="rId16" Type="http://schemas.openxmlformats.org/officeDocument/2006/relationships/hyperlink" Target="https://portal.stf.jus.br/processos/detalhe.asp?incidente=5160549" TargetMode="External"/><Relationship Id="rId107" Type="http://schemas.openxmlformats.org/officeDocument/2006/relationships/hyperlink" Target="https://www.planalto.gov.br/ccivil_03/constituicao/constituicao.htm" TargetMode="External"/><Relationship Id="rId11" Type="http://schemas.openxmlformats.org/officeDocument/2006/relationships/hyperlink" Target="https://portal.stf.jus.br/processos/detalhe.asp?incidente=5160549" TargetMode="External"/><Relationship Id="rId32" Type="http://schemas.openxmlformats.org/officeDocument/2006/relationships/hyperlink" Target="http://portal.stf.jus.br/hotsites/agenda-2030/index.html" TargetMode="External"/><Relationship Id="rId37" Type="http://schemas.openxmlformats.org/officeDocument/2006/relationships/hyperlink" Target="https://portal.stf.jus.br/processos/detalhe.asp?incidente=5160549" TargetMode="External"/><Relationship Id="rId53" Type="http://schemas.openxmlformats.org/officeDocument/2006/relationships/hyperlink" Target="https://www.youtube.com/live/UEQmUGogEnI?si=kuwBB0ENEWWQVvSE&amp;t=379" TargetMode="External"/><Relationship Id="rId58" Type="http://schemas.openxmlformats.org/officeDocument/2006/relationships/hyperlink" Target="http://portal.stf.jus.br/hotsites/agenda-2030/index.html" TargetMode="External"/><Relationship Id="rId74" Type="http://schemas.openxmlformats.org/officeDocument/2006/relationships/hyperlink" Target="https://drive.google.com/file/d/1Vnkhydg6WSIs8g3-_eUMMQNNa_O84IVm/view?usp=sharing" TargetMode="External"/><Relationship Id="rId79" Type="http://schemas.openxmlformats.org/officeDocument/2006/relationships/hyperlink" Target="https://redir.stf.jus.br/paginadorpub/paginador.jsp?docTP=TP&amp;docID=767348509" TargetMode="External"/><Relationship Id="rId102" Type="http://schemas.openxmlformats.org/officeDocument/2006/relationships/hyperlink" Target="https://drive.google.com/file/d/1577cTBXkB1-C-Wzfv03OanaB99-6z_Nt/view?usp=sharing" TargetMode="External"/><Relationship Id="rId123" Type="http://schemas.openxmlformats.org/officeDocument/2006/relationships/hyperlink" Target="https://redir.stf.jus.br/paginadorpub/paginador.jsp?docTP=TP&amp;docID=779446122" TargetMode="External"/><Relationship Id="rId128" Type="http://schemas.openxmlformats.org/officeDocument/2006/relationships/hyperlink" Target="https://atosnormativos.stf.jus.br/visualizador/i2I0BZ8B1UTUOSRptr0P" TargetMode="External"/><Relationship Id="rId5" Type="http://schemas.openxmlformats.org/officeDocument/2006/relationships/webSettings" Target="webSettings.xml"/><Relationship Id="rId90" Type="http://schemas.openxmlformats.org/officeDocument/2006/relationships/hyperlink" Target="https://www.sema.ma.gov.br/uploads/sema/docs/PORTARIA_N%C2%BA_278%2C_DE_23_DE_JUNHO_DE_2023_-_Dispensa_de_Licenciamento_%281%29.pdf" TargetMode="External"/><Relationship Id="rId95" Type="http://schemas.openxmlformats.org/officeDocument/2006/relationships/hyperlink" Target="https://portal.stf.jus.br/jurisprudenciaRepercussao/verAndamentoProcesso.asp?incidente=6352977&amp;numeroProcesso=1370232&amp;classeProcesso=ARE&amp;numeroTema=1235" TargetMode="External"/><Relationship Id="rId22" Type="http://schemas.openxmlformats.org/officeDocument/2006/relationships/hyperlink" Target="https://portal.stf.jus.br/processos/detalhe.asp?incidente=4501372" TargetMode="External"/><Relationship Id="rId27" Type="http://schemas.openxmlformats.org/officeDocument/2006/relationships/hyperlink" Target="https://portal.stf.jus.br/processos/detalhe.asp?incidente=7191317" TargetMode="External"/><Relationship Id="rId43" Type="http://schemas.openxmlformats.org/officeDocument/2006/relationships/hyperlink" Target="https://portal.stf.jus.br/processos/detalhe.asp?incidente=5160549" TargetMode="External"/><Relationship Id="rId48" Type="http://schemas.openxmlformats.org/officeDocument/2006/relationships/hyperlink" Target="http://portal.stf.jus.br/hotsites/agenda-2030/index.html" TargetMode="External"/><Relationship Id="rId64" Type="http://schemas.openxmlformats.org/officeDocument/2006/relationships/hyperlink" Target="https://www.planalto.gov.br/ccivil_03/leis/lcp/lcp62.htm" TargetMode="External"/><Relationship Id="rId69" Type="http://schemas.openxmlformats.org/officeDocument/2006/relationships/hyperlink" Target="https://redir.stf.jus.br/paginadorpub/paginador.jsp?docTP=AC&amp;docID=610559" TargetMode="External"/><Relationship Id="rId113" Type="http://schemas.openxmlformats.org/officeDocument/2006/relationships/hyperlink" Target="https://redir.stf.jus.br/paginadorpub/paginador.jsp?docTP=TP&amp;docID=750192685" TargetMode="External"/><Relationship Id="rId118" Type="http://schemas.openxmlformats.org/officeDocument/2006/relationships/hyperlink" Target="https://portal.stf.jus.br/jurisprudenciaRepercussao/verAndamentoProcesso.asp?incidente=7191317&amp;numeroProcesso=1541125&amp;classeProcesso=ARE&amp;numeroTema=1451" TargetMode="External"/><Relationship Id="rId134" Type="http://schemas.openxmlformats.org/officeDocument/2006/relationships/footer" Target="footer1.xml"/><Relationship Id="rId80" Type="http://schemas.openxmlformats.org/officeDocument/2006/relationships/hyperlink" Target="https://redir.stf.jus.br/paginadorpub/paginador.jsp?docTP=TP&amp;docID=752292117" TargetMode="External"/><Relationship Id="rId85" Type="http://schemas.openxmlformats.org/officeDocument/2006/relationships/hyperlink" Target="https://drive.google.com/file/d/1zkdeA88rYN5SjH9y4NNi57YTLvnK4-56/view" TargetMode="External"/><Relationship Id="rId12" Type="http://schemas.openxmlformats.org/officeDocument/2006/relationships/hyperlink" Target="https://portal.stf.jus.br/processos/detalhe.asp?incidente=5160549" TargetMode="External"/><Relationship Id="rId17" Type="http://schemas.openxmlformats.org/officeDocument/2006/relationships/hyperlink" Target="https://portal.stf.jus.br/processos/detalhe.asp?incidente=5160549" TargetMode="External"/><Relationship Id="rId33" Type="http://schemas.openxmlformats.org/officeDocument/2006/relationships/hyperlink" Target="https://conama.mma.gov.br/index.php?option=com_sisconama&amp;task=arquivo.download&amp;id=811" TargetMode="External"/><Relationship Id="rId38" Type="http://schemas.openxmlformats.org/officeDocument/2006/relationships/hyperlink" Target="https://portal.stf.jus.br/processos/detalhe.asp?incidente=5160549" TargetMode="External"/><Relationship Id="rId59" Type="http://schemas.openxmlformats.org/officeDocument/2006/relationships/hyperlink" Target="http://portal.stf.jus.br/hotsites/agenda-2030/index.html" TargetMode="External"/><Relationship Id="rId103" Type="http://schemas.openxmlformats.org/officeDocument/2006/relationships/hyperlink" Target="http://portal.stf.jus.br/hotsites/agenda-2030/index.html" TargetMode="External"/><Relationship Id="rId108" Type="http://schemas.openxmlformats.org/officeDocument/2006/relationships/hyperlink" Target="https://portal.stf.jus.br/processos/detalhe.asp?incidente=6900143" TargetMode="External"/><Relationship Id="rId124" Type="http://schemas.openxmlformats.org/officeDocument/2006/relationships/hyperlink" Target="https://portal.stf.jus.br/processos/detalhe.asp?incidente=7191317" TargetMode="External"/><Relationship Id="rId129" Type="http://schemas.openxmlformats.org/officeDocument/2006/relationships/hyperlink" Target="https://www.stf.jus.br/arquivo/cms/informativoSTF/anexo/Informativo_Dados/Dados_InformativosSTF.xlsx" TargetMode="External"/><Relationship Id="rId54" Type="http://schemas.openxmlformats.org/officeDocument/2006/relationships/hyperlink" Target="https://www.youtube.com/live/ruZFOTJIPAc?si=aghJqttVdbihIwH7&amp;t=998" TargetMode="External"/><Relationship Id="rId70" Type="http://schemas.openxmlformats.org/officeDocument/2006/relationships/hyperlink" Target="https://www.planalto.gov.br/ccivil_03/leis/lcp/lcp62.htm" TargetMode="External"/><Relationship Id="rId75" Type="http://schemas.openxmlformats.org/officeDocument/2006/relationships/hyperlink" Target="http://portal.stf.jus.br/hotsites/agenda-2030/index.html" TargetMode="External"/><Relationship Id="rId91" Type="http://schemas.openxmlformats.org/officeDocument/2006/relationships/hyperlink" Target="https://sema.ma.gov.br/uploads/sema/docs/RESOLU%C3%87%C3%83O_N%C2%BA_43_CONSEMA.LICENCIAMENTO_.pdf" TargetMode="External"/><Relationship Id="rId96" Type="http://schemas.openxmlformats.org/officeDocument/2006/relationships/hyperlink" Target="https://redir.stf.jus.br/paginadorpub/paginador.jsp?docTP=TP&amp;docID=76542816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portal.stf.jus.br/processos/detalhe.asp?incidente=6993569" TargetMode="External"/><Relationship Id="rId28" Type="http://schemas.openxmlformats.org/officeDocument/2006/relationships/hyperlink" Target="https://portal.stf.jus.br/jurisprudenciaRepercussao/verAndamentoProcesso.asp?incidente=7191317&amp;numeroProcesso=1541125&amp;classeProcesso=ARE&amp;numeroTema=1451" TargetMode="External"/><Relationship Id="rId49" Type="http://schemas.openxmlformats.org/officeDocument/2006/relationships/hyperlink" Target="https://www.planalto.gov.br/ccivil_03/_ato2011-2014/2014/lei/l12965.htm" TargetMode="External"/><Relationship Id="rId114" Type="http://schemas.openxmlformats.org/officeDocument/2006/relationships/hyperlink" Target="https://portal.stf.jus.br/processos/downloadPeca.asp?id=15346897797&amp;ext=.pdf" TargetMode="External"/><Relationship Id="rId119" Type="http://schemas.openxmlformats.org/officeDocument/2006/relationships/hyperlink" Target="https://drive.google.com/file/d/15qzhk8ykDl5fc6veZ2ONbZ821szhaV3t/view?usp=sharing" TargetMode="External"/><Relationship Id="rId44" Type="http://schemas.openxmlformats.org/officeDocument/2006/relationships/hyperlink" Target="https://portal.stf.jus.br/processos/detalhe.asp?incidente=5160549" TargetMode="External"/><Relationship Id="rId60" Type="http://schemas.openxmlformats.org/officeDocument/2006/relationships/hyperlink" Target="http://portal.stf.jus.br/hotsites/agenda-2030/index.html" TargetMode="External"/><Relationship Id="rId65" Type="http://schemas.openxmlformats.org/officeDocument/2006/relationships/hyperlink" Target="https://www.planalto.gov.br/ccivil_03/constituicao/constituicao.htm" TargetMode="External"/><Relationship Id="rId81" Type="http://schemas.openxmlformats.org/officeDocument/2006/relationships/hyperlink" Target="https://redir.stf.jus.br/paginadorpub/paginador.jsp?docTP=TP&amp;docID=784500558" TargetMode="External"/><Relationship Id="rId86" Type="http://schemas.openxmlformats.org/officeDocument/2006/relationships/hyperlink" Target="http://portal.stf.jus.br/hotsites/agenda-2030/index.html" TargetMode="External"/><Relationship Id="rId130" Type="http://schemas.openxmlformats.org/officeDocument/2006/relationships/hyperlink" Target="https://portal.stf.jus.br/textos/verTexto.asp?servico=codi&amp;pagina=Plenario_Virtual" TargetMode="External"/><Relationship Id="rId135" Type="http://schemas.openxmlformats.org/officeDocument/2006/relationships/footer" Target="footer2.xml"/><Relationship Id="rId13" Type="http://schemas.openxmlformats.org/officeDocument/2006/relationships/hyperlink" Target="https://portal.stf.jus.br/processos/detalhe.asp?incidente=5160549" TargetMode="External"/><Relationship Id="rId18" Type="http://schemas.openxmlformats.org/officeDocument/2006/relationships/hyperlink" Target="https://portal.stf.jus.br/processos/detalhe.asp?incidente=5160549" TargetMode="External"/><Relationship Id="rId39" Type="http://schemas.openxmlformats.org/officeDocument/2006/relationships/hyperlink" Target="https://portal.stf.jus.br/processos/detalhe.asp?incidente=5160549" TargetMode="External"/><Relationship Id="rId109" Type="http://schemas.openxmlformats.org/officeDocument/2006/relationships/hyperlink" Target="https://portal.stf.jus.br/processos/detalhe.asp?incidente=5789483" TargetMode="External"/><Relationship Id="rId34" Type="http://schemas.openxmlformats.org/officeDocument/2006/relationships/hyperlink" Target="https://redir.stf.jus.br/paginadorpub/paginador.jsp?docTP=TP&amp;docID=763078853" TargetMode="External"/><Relationship Id="rId50" Type="http://schemas.openxmlformats.org/officeDocument/2006/relationships/hyperlink" Target="https://portal.stf.jus.br/processos/detalhe.asp?incidente=5160549" TargetMode="External"/><Relationship Id="rId55" Type="http://schemas.openxmlformats.org/officeDocument/2006/relationships/hyperlink" Target="https://portal.stf.jus.br/processos/detalhe.asp?incidente=4501372" TargetMode="External"/><Relationship Id="rId76" Type="http://schemas.openxmlformats.org/officeDocument/2006/relationships/hyperlink" Target="https://aacpdappls.net.ms.gov.br/appls/legislacao/secoge/govato.nsf/66ecc3cfb53d53ff04256b140049444b/f252edbe0419743b042570dd00442b08?OpenDocument" TargetMode="External"/><Relationship Id="rId97" Type="http://schemas.openxmlformats.org/officeDocument/2006/relationships/hyperlink" Target="https://redir.stf.jus.br/paginadorpub/paginador.jsp?docTP=TP&amp;docID=790606161" TargetMode="External"/><Relationship Id="rId104" Type="http://schemas.openxmlformats.org/officeDocument/2006/relationships/hyperlink" Target="http://portal.stf.jus.br/hotsites/agenda-2030/index.html" TargetMode="External"/><Relationship Id="rId120" Type="http://schemas.openxmlformats.org/officeDocument/2006/relationships/hyperlink" Target="http://portal.stf.jus.br/hotsites/agenda-2030/index.html" TargetMode="External"/><Relationship Id="rId125" Type="http://schemas.openxmlformats.org/officeDocument/2006/relationships/hyperlink" Target="https://www.youtube.com/watch?v=ruZFOTJIPAc&amp;t=4670s" TargetMode="External"/><Relationship Id="rId7" Type="http://schemas.openxmlformats.org/officeDocument/2006/relationships/endnotes" Target="endnotes.xml"/><Relationship Id="rId71" Type="http://schemas.openxmlformats.org/officeDocument/2006/relationships/hyperlink" Target="https://portal.stf.jus.br/processos/detalhe.asp?incidente=4501372" TargetMode="External"/><Relationship Id="rId92" Type="http://schemas.openxmlformats.org/officeDocument/2006/relationships/hyperlink" Target="https://www.sema.ma.gov.br/uploads/sema/docs/PORTARIA_N%C2%BA_278%2C_DE_23_DE_JUNHO_DE_2023_-_Dispensa_de_Licenciamento_%281%29.pdf" TargetMode="External"/><Relationship Id="rId2" Type="http://schemas.openxmlformats.org/officeDocument/2006/relationships/numbering" Target="numbering.xml"/><Relationship Id="rId29" Type="http://schemas.openxmlformats.org/officeDocument/2006/relationships/hyperlink" Target="https://portal.stf.jus.br/processos/detalhe.asp?incidente=6752817" TargetMode="External"/><Relationship Id="rId24" Type="http://schemas.openxmlformats.org/officeDocument/2006/relationships/hyperlink" Target="https://portal.stf.jus.br/processos/detalhe.asp?incidente=7403015" TargetMode="External"/><Relationship Id="rId40" Type="http://schemas.openxmlformats.org/officeDocument/2006/relationships/hyperlink" Target="https://portal.stf.jus.br/processos/detalhe.asp?incidente=5160549" TargetMode="External"/><Relationship Id="rId45" Type="http://schemas.openxmlformats.org/officeDocument/2006/relationships/hyperlink" Target="https://portal.stf.jus.br/processos/detalhe.asp?incidente=5160549" TargetMode="External"/><Relationship Id="rId66" Type="http://schemas.openxmlformats.org/officeDocument/2006/relationships/hyperlink" Target="https://redir.stf.jus.br/paginadorpub/paginador.jsp?docTP=AC&amp;docID=610258" TargetMode="External"/><Relationship Id="rId87" Type="http://schemas.openxmlformats.org/officeDocument/2006/relationships/hyperlink" Target="http://portal.stf.jus.br/hotsites/agenda-2030/index.html" TargetMode="External"/><Relationship Id="rId110" Type="http://schemas.openxmlformats.org/officeDocument/2006/relationships/hyperlink" Target="https://drive.google.com/file/d/1VgLnGuSs0dJr8t5uMo9oQkVqo5xIbY87/view?usp=sharing" TargetMode="External"/><Relationship Id="rId115" Type="http://schemas.openxmlformats.org/officeDocument/2006/relationships/hyperlink" Target="https://redir.stf.jus.br/paginadorpub/paginador.jsp?docTP=TP&amp;docID=755741178" TargetMode="External"/><Relationship Id="rId131" Type="http://schemas.openxmlformats.org/officeDocument/2006/relationships/image" Target="media/image4.png"/><Relationship Id="rId136" Type="http://schemas.openxmlformats.org/officeDocument/2006/relationships/fontTable" Target="fontTable.xml"/><Relationship Id="rId61" Type="http://schemas.openxmlformats.org/officeDocument/2006/relationships/hyperlink" Target="https://portal.stf.jus.br/processos/downloadPeca.asp?id=15387684229&amp;ext=.pdf" TargetMode="External"/><Relationship Id="rId82" Type="http://schemas.openxmlformats.org/officeDocument/2006/relationships/hyperlink" Target="https://aacpdappls.net.ms.gov.br/appls/legislacao/secoge/govato.nsf/66ecc3cfb53d53ff04256b140049444b/f252edbe0419743b042570dd00442b08?OpenDocument" TargetMode="External"/><Relationship Id="rId19" Type="http://schemas.openxmlformats.org/officeDocument/2006/relationships/hyperlink" Target="https://portal.stf.jus.br/processos/detalhe.asp?incidente=5160549" TargetMode="External"/><Relationship Id="rId14" Type="http://schemas.openxmlformats.org/officeDocument/2006/relationships/hyperlink" Target="https://portal.stf.jus.br/processos/detalhe.asp?incidente=5160549" TargetMode="External"/><Relationship Id="rId30" Type="http://schemas.openxmlformats.org/officeDocument/2006/relationships/hyperlink" Target="https://drive.google.com/file/d/1IdvZHIFA1_Kr8Xcmpi2oaV01WkfezAYS/view?usp=sharing" TargetMode="External"/><Relationship Id="rId35" Type="http://schemas.openxmlformats.org/officeDocument/2006/relationships/hyperlink" Target="https://conama.mma.gov.br/index.php?option=com_sisconama&amp;task=arquivo.download&amp;id=811" TargetMode="External"/><Relationship Id="rId56" Type="http://schemas.openxmlformats.org/officeDocument/2006/relationships/hyperlink" Target="https://portal.stf.jus.br/processos/detalhe.asp?incidente=4501372" TargetMode="External"/><Relationship Id="rId77" Type="http://schemas.openxmlformats.org/officeDocument/2006/relationships/hyperlink" Target="https://redir.stf.jus.br/paginadorpub/paginador.jsp?docTP=TP&amp;docID=6589399" TargetMode="External"/><Relationship Id="rId100" Type="http://schemas.openxmlformats.org/officeDocument/2006/relationships/hyperlink" Target="https://redir.stf.jus.br/paginadorpub/paginador.jsp?docTP=TP&amp;docID=794244639" TargetMode="External"/><Relationship Id="rId105" Type="http://schemas.openxmlformats.org/officeDocument/2006/relationships/hyperlink" Target="https://www.almg.gov.br/legislacao-mineira/texto/LEI/18030/2009/?cons=1" TargetMode="External"/><Relationship Id="rId126" Type="http://schemas.openxmlformats.org/officeDocument/2006/relationships/image" Target="media/image3.png"/><Relationship Id="rId8" Type="http://schemas.openxmlformats.org/officeDocument/2006/relationships/hyperlink" Target="https://portal.issn.org/resource/ISSN/2675-8210" TargetMode="External"/><Relationship Id="rId51" Type="http://schemas.openxmlformats.org/officeDocument/2006/relationships/hyperlink" Target="https://www.youtube.com/live/xWg4y12bwfs?si=AJA_ve7RO1HqoX8-&amp;t=148" TargetMode="External"/><Relationship Id="rId72" Type="http://schemas.openxmlformats.org/officeDocument/2006/relationships/hyperlink" Target="https://www.youtube.com/live/ruZFOTJIPAc?si=2FixrJt6TkEBgsMg&amp;t=1915" TargetMode="External"/><Relationship Id="rId93" Type="http://schemas.openxmlformats.org/officeDocument/2006/relationships/hyperlink" Target="https://www.sema.ma.gov.br/uploads/sema/docs/PORTARIA_FLUXO_DE_LICEN%C3%87AS.pdf" TargetMode="External"/><Relationship Id="rId98" Type="http://schemas.openxmlformats.org/officeDocument/2006/relationships/hyperlink" Target="https://redir.stf.jus.br/paginadorpub/paginador.jsp?docTP=TP&amp;docID=771852051" TargetMode="External"/><Relationship Id="rId121" Type="http://schemas.openxmlformats.org/officeDocument/2006/relationships/hyperlink" Target="http://portal.stf.jus.br/hotsites/agenda-2030/index.html" TargetMode="External"/><Relationship Id="rId3" Type="http://schemas.openxmlformats.org/officeDocument/2006/relationships/styles" Target="styles.xml"/><Relationship Id="rId25" Type="http://schemas.openxmlformats.org/officeDocument/2006/relationships/hyperlink" Target="https://portal.stf.jus.br/processos/detalhe.asp?incidente=6900143" TargetMode="External"/><Relationship Id="rId46" Type="http://schemas.openxmlformats.org/officeDocument/2006/relationships/hyperlink" Target="https://portal.stf.jus.br/jurisprudenciaRepercussao/verAndamentoProcesso.asp?incidente=5160549&amp;numeroProcesso=1037396&amp;classeProcesso=RE&amp;numeroTema=987" TargetMode="External"/><Relationship Id="rId67" Type="http://schemas.openxmlformats.org/officeDocument/2006/relationships/hyperlink" Target="https://redir.stf.jus.br/paginadorpub/paginador.jsp?docTP=AC&amp;docID=610261" TargetMode="External"/><Relationship Id="rId116" Type="http://schemas.openxmlformats.org/officeDocument/2006/relationships/hyperlink" Target="https://portal.stf.jus.br/processos/detalhe.asp?incidente=5789483" TargetMode="External"/><Relationship Id="rId137" Type="http://schemas.openxmlformats.org/officeDocument/2006/relationships/theme" Target="theme/theme1.xml"/><Relationship Id="rId20" Type="http://schemas.openxmlformats.org/officeDocument/2006/relationships/hyperlink" Target="https://portal.stf.jus.br/jurisprudenciaRepercussao/verAndamentoProcesso.asp?incidente=5160549&amp;numeroProcesso=1037396&amp;classeProcesso=RE&amp;numeroTema=987" TargetMode="External"/><Relationship Id="rId41" Type="http://schemas.openxmlformats.org/officeDocument/2006/relationships/hyperlink" Target="https://portal.stf.jus.br/processos/detalhe.asp?incidente=5160549" TargetMode="External"/><Relationship Id="rId62" Type="http://schemas.openxmlformats.org/officeDocument/2006/relationships/hyperlink" Target="https://www.planalto.gov.br/ccivil_03/leis/lcp/lcp62.htm" TargetMode="External"/><Relationship Id="rId83" Type="http://schemas.openxmlformats.org/officeDocument/2006/relationships/hyperlink" Target="https://portal.stf.jus.br/processos/detalhe.asp?incidente=6993569" TargetMode="External"/><Relationship Id="rId88" Type="http://schemas.openxmlformats.org/officeDocument/2006/relationships/hyperlink" Target="https://legislacao.sema.ma.gov.br/arquivos/1538485087.pdf" TargetMode="External"/><Relationship Id="rId111" Type="http://schemas.openxmlformats.org/officeDocument/2006/relationships/hyperlink" Target="http://portal.stf.jus.br/hotsites/agenda-2030/index.html" TargetMode="External"/><Relationship Id="rId132" Type="http://schemas.openxmlformats.org/officeDocument/2006/relationships/hyperlink" Target="mailto:codi@stf.jus.br?subject=Informativo%20STF" TargetMode="External"/><Relationship Id="rId15" Type="http://schemas.openxmlformats.org/officeDocument/2006/relationships/hyperlink" Target="https://portal.stf.jus.br/processos/detalhe.asp?incidente=5160549" TargetMode="External"/><Relationship Id="rId36" Type="http://schemas.openxmlformats.org/officeDocument/2006/relationships/hyperlink" Target="https://portal.stf.jus.br/processos/detalhe.asp?incidente=6752817" TargetMode="External"/><Relationship Id="rId57" Type="http://schemas.openxmlformats.org/officeDocument/2006/relationships/hyperlink" Target="https://drive.google.com/file/d/15GM87ZMwxBVNlgkU3036iL1HRKjIUNrr/view?usp=sharing" TargetMode="External"/><Relationship Id="rId106" Type="http://schemas.openxmlformats.org/officeDocument/2006/relationships/hyperlink" Target="https://www.almg.gov.br/legislacao-mineira/texto/LEI/24431/2023/" TargetMode="External"/><Relationship Id="rId127" Type="http://schemas.openxmlformats.org/officeDocument/2006/relationships/hyperlink" Target="https://www.youtube.com/watch?v=fdAc8YZ3PzE&amp;t=1421s" TargetMode="External"/><Relationship Id="rId10" Type="http://schemas.openxmlformats.org/officeDocument/2006/relationships/hyperlink" Target="https://portal.stf.jus.br/processos/detalhe.asp?incidente=6752817" TargetMode="External"/><Relationship Id="rId31" Type="http://schemas.openxmlformats.org/officeDocument/2006/relationships/image" Target="media/image1.png"/><Relationship Id="rId52" Type="http://schemas.openxmlformats.org/officeDocument/2006/relationships/image" Target="media/image2.png"/><Relationship Id="rId73" Type="http://schemas.openxmlformats.org/officeDocument/2006/relationships/hyperlink" Target="https://portal.stf.jus.br/processos/detalhe.asp?incidente=6993569" TargetMode="External"/><Relationship Id="rId78" Type="http://schemas.openxmlformats.org/officeDocument/2006/relationships/hyperlink" Target="https://redir.stf.jus.br/paginadorpub/paginador.jsp?docTP=TP&amp;docID=773925958" TargetMode="External"/><Relationship Id="rId94" Type="http://schemas.openxmlformats.org/officeDocument/2006/relationships/hyperlink" Target="https://redir.stf.jus.br/paginadorpub/paginador.jsp?docTP=TP&amp;docID=762992811" TargetMode="External"/><Relationship Id="rId99" Type="http://schemas.openxmlformats.org/officeDocument/2006/relationships/hyperlink" Target="https://redir.stf.jus.br/paginadorpub/paginador.jsp?docTP=TP&amp;docID=791851826" TargetMode="External"/><Relationship Id="rId101" Type="http://schemas.openxmlformats.org/officeDocument/2006/relationships/hyperlink" Target="https://portal.stf.jus.br/processos/detalhe.asp?incidente=6900143" TargetMode="External"/><Relationship Id="rId122" Type="http://schemas.openxmlformats.org/officeDocument/2006/relationships/hyperlink" Target="https://portal.stf.jus.br/jurisprudenciaRepercussao/verAndamentoProcesso.asp?incidente=7191317&amp;numeroProcesso=1541125&amp;classeProcesso=ARE&amp;numeroTema=1451" TargetMode="External"/><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26" Type="http://schemas.openxmlformats.org/officeDocument/2006/relationships/hyperlink" Target="https://portal.stf.jus.br/processos/detalhe.asp?incidente=5789483" TargetMode="External"/><Relationship Id="rId47" Type="http://schemas.openxmlformats.org/officeDocument/2006/relationships/hyperlink" Target="https://drive.google.com/file/d/1gWrbn8hxfOQ7AtpYRczUVs2xo-cI0Mtm/view?usp=sharing" TargetMode="External"/><Relationship Id="rId68" Type="http://schemas.openxmlformats.org/officeDocument/2006/relationships/hyperlink" Target="https://redir.stf.jus.br/paginadorpub/paginador.jsp?docTP=AC&amp;docID=610263" TargetMode="External"/><Relationship Id="rId89" Type="http://schemas.openxmlformats.org/officeDocument/2006/relationships/hyperlink" Target="https://sema.ma.gov.br/uploads/sema/docs/RESOLU%C3%87%C3%83O_N%C2%BA_43_CONSEMA.LICENCIAMENTO_.pdf" TargetMode="External"/><Relationship Id="rId112" Type="http://schemas.openxmlformats.org/officeDocument/2006/relationships/hyperlink" Target="https://redir.stf.jus.br/paginadorpub/paginador.jsp?docTP=TP&amp;docID=750741581" TargetMode="External"/><Relationship Id="rId133"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18</Pages>
  <Words>6375</Words>
  <Characters>49227</Characters>
  <Application>Microsoft Office Word</Application>
  <DocSecurity>0</DocSecurity>
  <Lines>895</Lines>
  <Paragraphs>224</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55378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Daniela Damasceno</cp:lastModifiedBy>
  <cp:revision>10</cp:revision>
  <cp:lastPrinted>2016-10-21T18:20:00Z</cp:lastPrinted>
  <dcterms:created xsi:type="dcterms:W3CDTF">2026-06-26T20:16:00Z</dcterms:created>
  <dcterms:modified xsi:type="dcterms:W3CDTF">2026-06-30T16:14:00Z</dcterms:modified>
</cp:coreProperties>
</file>