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k158q0uz0uju" w:id="0"/>
      <w:bookmarkEnd w:id="0"/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serves as a structured report for tracking software defects following the Software Testing Life Cycle (STLC). It ensures that all defects are recorded, tracked, and resolved efficiently.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Bug Report Details</w:t>
      </w:r>
    </w:p>
    <w:tbl>
      <w:tblPr>
        <w:tblStyle w:val="Table1"/>
        <w:tblW w:w="87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.9999999999999"/>
        <w:gridCol w:w="971.9999999999999"/>
        <w:gridCol w:w="971.9999999999999"/>
        <w:gridCol w:w="971.9999999999999"/>
        <w:gridCol w:w="971.9999999999999"/>
        <w:gridCol w:w="971.9999999999999"/>
        <w:gridCol w:w="971.9999999999999"/>
        <w:gridCol w:w="971.9999999999999"/>
        <w:gridCol w:w="971.9999999999999"/>
        <w:tblGridChange w:id="0">
          <w:tblGrid>
            <w:gridCol w:w="971.9999999999999"/>
            <w:gridCol w:w="971.9999999999999"/>
            <w:gridCol w:w="971.9999999999999"/>
            <w:gridCol w:w="971.9999999999999"/>
            <w:gridCol w:w="971.9999999999999"/>
            <w:gridCol w:w="971.9999999999999"/>
            <w:gridCol w:w="971.9999999999999"/>
            <w:gridCol w:w="971.9999999999999"/>
            <w:gridCol w:w="971.99999999999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Feature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Severity/Priority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Assign To: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BUG-001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Login Functionality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Windows 11, Chrome v120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1. Open login page</w:t>
              <w:br w:type="textWrapping"/>
              <w:t xml:space="preserve">2. Enter valid credentials</w:t>
              <w:br w:type="textWrapping"/>
              <w:t xml:space="preserve">3. Click Login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User should successfully log in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Login button unresponsive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Critical / High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3. Visual Proof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Attach relevant screenshots, videos, or logs demonstrating the issue.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4. Explanation (Legend)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Bug ID: Unique identifier for tracking the bug.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Feature Name: The specific feature or module affected by the bug.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Environment: The system setup in which the bug was encountered (OS, browser, application version, etc.).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Steps to Reproduce: Detailed steps required to replicate the issue.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Expected Result: The correct behavior that was anticipated.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Actual Result: The observed behavior that deviated from expectations.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Severity/Priority: The impact level of the bug and its resolution urgency.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Status: The current state of the bug (e.g., Open, Fixed, Closed, Rejected).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J5ilMEn2zGkacd5q5sVDeDrP3A==">CgMxLjAyDmguazE1OHEwdXowdWp1OAByITE0RTVETGhVeWp0T0tBUzFEam5JVGwxVktncWFzdVhIZw==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