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nlyx1kltalk7" w:id="0"/>
      <w:bookmarkEnd w:id="0"/>
      <w:r w:rsidDel="00000000" w:rsidR="00000000" w:rsidRPr="00000000">
        <w:rPr>
          <w:rtl w:val="0"/>
        </w:rPr>
        <w:t xml:space="preserve">Performance Test Plan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performance testing strategy for the eCommerce Web Application. The goal is to assess the system's responsiveness, stability, and scalability under various load conditions.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Performance Test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Ensure the system meets performance requirements for 1000 concurrent users.</w:t>
        <w:br w:type="textWrapping"/>
        <w:t xml:space="preserve">- Identify bottlenecks and scalability issues.</w:t>
        <w:br w:type="textWrapping"/>
        <w:t xml:space="preserve">- Assess response times, throughput, and resource utilization under load.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Performance Metrics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Must be less than 2 seconds under normal 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System should handle 200 transactions per second.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CPU Usage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Should not exceed 80% under peak 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Memory Usage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Should not exceed 70% under peak 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Error Rate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Should not exceed 1% of total transactions.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Concurrent Users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Must support up to 1000 users without degradation.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4. Test Scope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In-Scope: Login, product search, checkout process, API response times.</w:t>
        <w:br w:type="textWrapping"/>
        <w:t xml:space="preserve">Out-of-Scope: Third-party payment gateways, mobile app performance.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5. Test Approach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Load Testing: Evaluating system behavior under normal and peak loads.</w:t>
        <w:br w:type="textWrapping"/>
        <w:t xml:space="preserve">- Stress Testing: Identifying system failure points by overloading.</w:t>
        <w:br w:type="textWrapping"/>
        <w:t xml:space="preserve">- Scalability Testing: Determining if the system can scale with increasing load.</w:t>
        <w:br w:type="textWrapping"/>
        <w:t xml:space="preserve">- Endurance Testing: Evaluating long-duration performance stability.</w:t>
        <w:br w:type="textWrapping"/>
        <w:t xml:space="preserve">- Spike Testing: Checking system response to sudden surges in load.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6. Test Environment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Hardware Configuration: 16-core CPU, 64GB RAM, SSD storage.</w:t>
        <w:br w:type="textWrapping"/>
        <w:t xml:space="preserve">- Software Configuration: Linux OS, MySQL Database, Node.js backend.</w:t>
        <w:br w:type="textWrapping"/>
        <w:t xml:space="preserve">- Network Configuration: Simulated WAN with 1Gbps bandwidth.</w:t>
        <w:br w:type="textWrapping"/>
        <w:t xml:space="preserve">- Test Data: 100,000 user accounts, 500,000 product listings.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7. Performance Test Tools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Load Testing Tool: JMeter</w:t>
        <w:br w:type="textWrapping"/>
        <w:t xml:space="preserve">- Monitoring Tools: Grafana, New Relic, AWS CloudWatch</w:t>
        <w:br w:type="textWrapping"/>
        <w:t xml:space="preserve">- Scripting Language: JavaScript (for custom test scripts in k6)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8. Test Execution Plan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Entry Criteria: Environment setup, test data uploaded, test scripts ready.</w:t>
        <w:br w:type="textWrapping"/>
        <w:t xml:space="preserve">- Execution Schedule: Load tests from Feb 5 to Feb 10, stress tests on Feb 11-12.</w:t>
        <w:br w:type="textWrapping"/>
        <w:t xml:space="preserve">- Exit Criteria: All critical scenarios tested, acceptable response times met.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9. Risk Assessment &amp; Mitigation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Potential Risk: Hardware limitations → Mitigation: Use cloud-based testing infrastructure.</w:t>
        <w:br w:type="textWrapping"/>
        <w:t xml:space="preserve">- Potential Risk: Network latency issues → Mitigation: Simulate different network conditions.</w:t>
        <w:br w:type="textWrapping"/>
        <w:t xml:space="preserve">- Potential Risk: High defect count → Mitigation: Prioritize fixes before load testing.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10. Reporting &amp;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Test Logs &amp; Reports: Response time trends, server utilization graphs.</w:t>
        <w:br w:type="textWrapping"/>
        <w:t xml:space="preserve">- Defect Tracking: Issues logged in JIRA, categorized by severity.</w:t>
        <w:br w:type="textWrapping"/>
        <w:t xml:space="preserve">- Recommendations: Optimize database queries, add caching for static content.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11. Approval &amp; Sign-Off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Reviewed by: QA Lead, DevOps Engineer</w:t>
        <w:br w:type="textWrapping"/>
        <w:t xml:space="preserve">Approved by: Project Manager, Product Owner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3RTnW9MCYtw4qI5HOxJcJhg3g==">CgMxLjAyDmgubmx5eDFrbHRhbGs3OAByITExY3ZhU0ZEOEJkREpydWFGWXpqQzA4elNRcER4NVF0aQ==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