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aefnm4cz14s" w:id="0"/>
      <w:bookmarkEnd w:id="0"/>
      <w:r w:rsidDel="00000000" w:rsidR="00000000" w:rsidRPr="00000000">
        <w:rPr>
          <w:rtl w:val="0"/>
        </w:rPr>
        <w:t xml:space="preserve">Requirements Traceability Matrix (RTM)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provides a Requirements Traceability Matrix (RTM) to ensure that all functional and non-functional requirements are covered by corresponding test cases. It helps in tracking test coverage and defect linkage.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RTM Table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Requirement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Requirement Description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Business Requirement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Test Case 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Status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Defect ID (if any)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REQ-001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User must be able to register with email and password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BR-01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Verify user registration process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REQ-002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User must be able to log in with valid credentials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BR-02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Validate login functionality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DEF-002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Login error on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REQ-003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User must be able to reset password via email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BR-03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Check password reset feature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Automated test executed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REQ-004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Shopping cart should retain items after logout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BR-04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TC-004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Verify shopping cart persistence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Blocked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DEF-005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Issue in session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REQ-005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Checkout process should complete within 5 seconds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BR-05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TC-005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Measure checkout performance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Performance test ongoing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3. Explanation (Legend)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**Requirement ID**: Unique identifier for each requirement.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**Requirement Description**: Summary of the requirement that needs to be tested.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**Business Requirement ID**: Links functional requirements to higher-level business needs.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**Test Case ID**: The corresponding test case that validates the requirement.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**Test Case Description**: A brief explanation of what the test case does.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**Test Execution Status**: The outcome of the executed test (e.g., Passed, Failed, Blocked, In Progress).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**Defect ID (if any)**: If the test case fails, this column links to the defect ID logged in the defect tracking tool (e.g., JIRA).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**Remarks**: Additional comments or notes.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A1h/YXhM3dtWIIgKhR48DcbYGw==">CgMxLjAyDWguYWVmbm00Y3oxNHM4AHIhMXJKVngwZFgzMk1FZUFFd3pFUlNya3pWYl83UGlGUVNR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