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ECDA4" w14:textId="0133ACCD" w:rsidR="00BB3401" w:rsidRPr="00BB3401" w:rsidRDefault="00BB3401" w:rsidP="00BB3401">
      <w:pPr>
        <w:rPr>
          <w:rFonts w:ascii="Helvetica" w:hAnsi="Helvetica"/>
          <w:b/>
          <w:i/>
          <w:sz w:val="28"/>
          <w:szCs w:val="28"/>
        </w:rPr>
      </w:pPr>
      <w:r w:rsidRPr="00BB3401">
        <w:rPr>
          <w:rFonts w:ascii="Helvetica" w:hAnsi="Helvetica"/>
          <w:b/>
          <w:i/>
          <w:sz w:val="28"/>
          <w:szCs w:val="28"/>
        </w:rPr>
        <w:t>Introduction</w:t>
      </w:r>
    </w:p>
    <w:p w14:paraId="541C4F5C" w14:textId="77777777" w:rsidR="00BB3401" w:rsidRPr="00BB3401" w:rsidRDefault="00BB3401" w:rsidP="00BB3401">
      <w:pPr>
        <w:rPr>
          <w:rFonts w:ascii="Helvetica" w:hAnsi="Helvetica"/>
          <w:sz w:val="28"/>
          <w:szCs w:val="28"/>
        </w:rPr>
      </w:pPr>
      <w:r w:rsidRPr="00BB3401">
        <w:rPr>
          <w:rFonts w:ascii="Helvetica" w:hAnsi="Helvetica"/>
          <w:sz w:val="28"/>
          <w:szCs w:val="28"/>
        </w:rPr>
        <w:t>Good afternoon everyone. My name is Sarah Sweeney. I'm the Digital Repository Manager for Northeastern University Libraries. I'm going to talk to you today about the DRS Project Toolkit, which is a user-friendly set of tools for building digital scholarly projects using Northeastern University Libraries' Digital Repository Service, also known as the DRS.</w:t>
      </w:r>
    </w:p>
    <w:p w14:paraId="4C013D4D" w14:textId="77777777" w:rsidR="00BB3401" w:rsidRPr="00BB3401" w:rsidRDefault="00BB3401" w:rsidP="00BB3401">
      <w:pPr>
        <w:rPr>
          <w:rFonts w:ascii="Helvetica" w:hAnsi="Helvetica"/>
          <w:b/>
          <w:i/>
          <w:sz w:val="28"/>
          <w:szCs w:val="28"/>
        </w:rPr>
      </w:pPr>
      <w:r w:rsidRPr="00BB3401">
        <w:rPr>
          <w:rFonts w:ascii="Helvetica" w:hAnsi="Helvetica"/>
          <w:b/>
          <w:i/>
          <w:sz w:val="28"/>
          <w:szCs w:val="28"/>
        </w:rPr>
        <w:t>Renamed: Ceres: Exhibit Toolkit</w:t>
      </w:r>
    </w:p>
    <w:p w14:paraId="2C8ACFED" w14:textId="77777777" w:rsidR="00BB3401" w:rsidRDefault="00BB3401" w:rsidP="00BB3401">
      <w:pPr>
        <w:rPr>
          <w:rFonts w:ascii="Helvetica" w:hAnsi="Helvetica"/>
          <w:sz w:val="28"/>
          <w:szCs w:val="28"/>
        </w:rPr>
      </w:pPr>
      <w:r w:rsidRPr="00BB3401">
        <w:rPr>
          <w:rFonts w:ascii="Helvetica" w:hAnsi="Helvetica"/>
          <w:sz w:val="28"/>
          <w:szCs w:val="28"/>
        </w:rPr>
        <w:t>With the Ceres Exhibit Toolkit, project and research teams can create exhibits using various presentation and publication tools that draw digital materials dynamically from the DRS. As of today we have three live Toolkit sites, and we expect to have at least eight by the end of 2016.</w:t>
      </w:r>
    </w:p>
    <w:p w14:paraId="36883936" w14:textId="77777777" w:rsidR="000F08CE" w:rsidRPr="00BB3401" w:rsidRDefault="000F08CE" w:rsidP="00BB3401">
      <w:pPr>
        <w:rPr>
          <w:rFonts w:ascii="Helvetica" w:hAnsi="Helvetica"/>
          <w:sz w:val="28"/>
          <w:szCs w:val="28"/>
        </w:rPr>
      </w:pPr>
      <w:bookmarkStart w:id="0" w:name="_GoBack"/>
      <w:bookmarkEnd w:id="0"/>
    </w:p>
    <w:p w14:paraId="0A160A44" w14:textId="14C3A223" w:rsidR="00BB3401" w:rsidRPr="00BB3401" w:rsidRDefault="00BB3401" w:rsidP="00BB3401">
      <w:pPr>
        <w:rPr>
          <w:rFonts w:ascii="Helvetica" w:hAnsi="Helvetica"/>
          <w:b/>
          <w:i/>
          <w:sz w:val="28"/>
          <w:szCs w:val="28"/>
        </w:rPr>
      </w:pPr>
      <w:r w:rsidRPr="00BB3401">
        <w:rPr>
          <w:rFonts w:ascii="Helvetica" w:hAnsi="Helvetica"/>
          <w:b/>
          <w:i/>
          <w:sz w:val="28"/>
          <w:szCs w:val="28"/>
        </w:rPr>
        <w:t xml:space="preserve">Our goals for </w:t>
      </w:r>
      <w:r w:rsidRPr="00BB3401">
        <w:rPr>
          <w:rFonts w:ascii="Helvetica" w:hAnsi="Helvetica"/>
          <w:b/>
          <w:i/>
          <w:sz w:val="28"/>
          <w:szCs w:val="28"/>
        </w:rPr>
        <w:t>the Ceres Exhibit Toolkit</w:t>
      </w:r>
      <w:r w:rsidRPr="00BB3401">
        <w:rPr>
          <w:rFonts w:ascii="Helvetica" w:hAnsi="Helvetica"/>
          <w:b/>
          <w:i/>
          <w:sz w:val="28"/>
          <w:szCs w:val="28"/>
        </w:rPr>
        <w:t xml:space="preserve"> are that</w:t>
      </w:r>
      <w:r w:rsidRPr="00BB3401">
        <w:rPr>
          <w:rFonts w:ascii="Helvetica" w:hAnsi="Helvetica"/>
          <w:b/>
          <w:i/>
          <w:sz w:val="28"/>
          <w:szCs w:val="28"/>
        </w:rPr>
        <w:t>:</w:t>
      </w:r>
    </w:p>
    <w:p w14:paraId="0A948715" w14:textId="77777777" w:rsidR="00BB3401" w:rsidRPr="00BB3401" w:rsidRDefault="00BB3401" w:rsidP="00BB3401">
      <w:pPr>
        <w:pStyle w:val="ListParagraph"/>
        <w:numPr>
          <w:ilvl w:val="0"/>
          <w:numId w:val="6"/>
        </w:numPr>
        <w:rPr>
          <w:rFonts w:ascii="Helvetica" w:hAnsi="Helvetica"/>
          <w:sz w:val="28"/>
          <w:szCs w:val="28"/>
        </w:rPr>
      </w:pPr>
      <w:r w:rsidRPr="00BB3401">
        <w:rPr>
          <w:rFonts w:ascii="Helvetica" w:hAnsi="Helvetica"/>
          <w:sz w:val="28"/>
          <w:szCs w:val="28"/>
        </w:rPr>
        <w:t>We want to create a sustainable and shareable digital project environment for scholars.</w:t>
      </w:r>
    </w:p>
    <w:p w14:paraId="7F0EE2D4" w14:textId="77777777" w:rsidR="00BB3401" w:rsidRPr="00BB3401" w:rsidRDefault="00BB3401" w:rsidP="00BB3401">
      <w:pPr>
        <w:pStyle w:val="ListParagraph"/>
        <w:numPr>
          <w:ilvl w:val="0"/>
          <w:numId w:val="6"/>
        </w:numPr>
        <w:rPr>
          <w:rFonts w:ascii="Helvetica" w:hAnsi="Helvetica"/>
          <w:sz w:val="28"/>
          <w:szCs w:val="28"/>
        </w:rPr>
      </w:pPr>
      <w:r w:rsidRPr="00BB3401">
        <w:rPr>
          <w:rFonts w:ascii="Helvetica" w:hAnsi="Helvetica"/>
          <w:sz w:val="28"/>
          <w:szCs w:val="28"/>
        </w:rPr>
        <w:t>We want to encourage project teams to become stewards of their own content, and empower them to customize and develop on their own.</w:t>
      </w:r>
    </w:p>
    <w:p w14:paraId="7920D3AD" w14:textId="77777777" w:rsidR="00BB3401" w:rsidRPr="00BB3401" w:rsidRDefault="00BB3401" w:rsidP="00BB3401">
      <w:pPr>
        <w:pStyle w:val="ListParagraph"/>
        <w:numPr>
          <w:ilvl w:val="0"/>
          <w:numId w:val="6"/>
        </w:numPr>
        <w:rPr>
          <w:rFonts w:ascii="Helvetica" w:hAnsi="Helvetica"/>
          <w:sz w:val="28"/>
          <w:szCs w:val="28"/>
        </w:rPr>
      </w:pPr>
      <w:r w:rsidRPr="00BB3401">
        <w:rPr>
          <w:rFonts w:ascii="Helvetica" w:hAnsi="Helvetica"/>
          <w:sz w:val="28"/>
          <w:szCs w:val="28"/>
        </w:rPr>
        <w:t>We want to work with project teams to create customizations that can be utilized by other projects.</w:t>
      </w:r>
    </w:p>
    <w:p w14:paraId="7B658D01" w14:textId="77777777" w:rsidR="00BB3401" w:rsidRDefault="00BB3401" w:rsidP="00BB3401">
      <w:pPr>
        <w:pStyle w:val="ListParagraph"/>
        <w:numPr>
          <w:ilvl w:val="0"/>
          <w:numId w:val="6"/>
        </w:numPr>
        <w:rPr>
          <w:rFonts w:ascii="Helvetica" w:hAnsi="Helvetica"/>
          <w:sz w:val="28"/>
          <w:szCs w:val="28"/>
        </w:rPr>
      </w:pPr>
      <w:r w:rsidRPr="00BB3401">
        <w:rPr>
          <w:rFonts w:ascii="Helvetica" w:hAnsi="Helvetica"/>
          <w:sz w:val="28"/>
          <w:szCs w:val="28"/>
        </w:rPr>
        <w:t>And we want to make sure that the project materials are stored securely in the DRS, where the library can guarantee materials will be preserved. We consider this to be the greatest advantage for project teams: digital objects and their metadata are safely and securely stored in the DRS rather than kept on an outside web server not under the library or researcher's control.</w:t>
      </w:r>
    </w:p>
    <w:p w14:paraId="37CE859F" w14:textId="77777777" w:rsidR="00BB3401" w:rsidRDefault="00BB3401" w:rsidP="00BB3401">
      <w:pPr>
        <w:rPr>
          <w:rFonts w:ascii="Helvetica" w:hAnsi="Helvetica"/>
          <w:sz w:val="28"/>
          <w:szCs w:val="28"/>
        </w:rPr>
      </w:pPr>
    </w:p>
    <w:p w14:paraId="161E9F6D" w14:textId="7E6105E9" w:rsidR="00BB3401" w:rsidRPr="00BB3401" w:rsidRDefault="00BB3401" w:rsidP="00BB3401">
      <w:pPr>
        <w:rPr>
          <w:rFonts w:ascii="Helvetica" w:hAnsi="Helvetica"/>
          <w:sz w:val="28"/>
          <w:szCs w:val="28"/>
        </w:rPr>
      </w:pPr>
      <w:r>
        <w:rPr>
          <w:rFonts w:ascii="Helvetica" w:hAnsi="Helvetica"/>
          <w:noProof/>
          <w:sz w:val="28"/>
          <w:szCs w:val="28"/>
        </w:rPr>
        <mc:AlternateContent>
          <mc:Choice Requires="wps">
            <w:drawing>
              <wp:anchor distT="0" distB="0" distL="114300" distR="114300" simplePos="0" relativeHeight="251659264" behindDoc="0" locked="0" layoutInCell="1" allowOverlap="1" wp14:anchorId="30BA0FEC" wp14:editId="72A5EF44">
                <wp:simplePos x="0" y="0"/>
                <wp:positionH relativeFrom="column">
                  <wp:posOffset>51435</wp:posOffset>
                </wp:positionH>
                <wp:positionV relativeFrom="paragraph">
                  <wp:posOffset>27940</wp:posOffset>
                </wp:positionV>
                <wp:extent cx="58293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7A48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2.2pt" to="463.05pt,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" strokecolor="black [3213]" strokeweight=".5pt">
                <v:stroke joinstyle="miter"/>
              </v:line>
            </w:pict>
          </mc:Fallback>
        </mc:AlternateContent>
      </w:r>
    </w:p>
    <w:p w14:paraId="75CE1E8E" w14:textId="588FC1E7" w:rsidR="00BB3401" w:rsidRPr="00BB3401" w:rsidRDefault="00BB3401" w:rsidP="00BB3401">
      <w:pPr>
        <w:rPr>
          <w:rFonts w:ascii="Helvetica" w:hAnsi="Helvetica"/>
          <w:b/>
          <w:i/>
          <w:sz w:val="28"/>
          <w:szCs w:val="28"/>
        </w:rPr>
      </w:pPr>
      <w:r w:rsidRPr="00BB3401">
        <w:rPr>
          <w:rFonts w:ascii="Helvetica" w:hAnsi="Helvetica"/>
          <w:b/>
          <w:i/>
          <w:sz w:val="28"/>
          <w:szCs w:val="28"/>
        </w:rPr>
        <w:t xml:space="preserve">There are </w:t>
      </w:r>
      <w:r w:rsidRPr="00BB3401">
        <w:rPr>
          <w:rFonts w:ascii="Helvetica" w:hAnsi="Helvetica"/>
          <w:b/>
          <w:i/>
          <w:sz w:val="28"/>
          <w:szCs w:val="28"/>
        </w:rPr>
        <w:t>3</w:t>
      </w:r>
      <w:r w:rsidRPr="00BB3401">
        <w:rPr>
          <w:rFonts w:ascii="Helvetica" w:hAnsi="Helvetica"/>
          <w:b/>
          <w:i/>
          <w:sz w:val="28"/>
          <w:szCs w:val="28"/>
        </w:rPr>
        <w:t xml:space="preserve"> primary</w:t>
      </w:r>
      <w:r w:rsidRPr="00BB3401">
        <w:rPr>
          <w:rFonts w:ascii="Helvetica" w:hAnsi="Helvetica"/>
          <w:b/>
          <w:i/>
          <w:sz w:val="28"/>
          <w:szCs w:val="28"/>
        </w:rPr>
        <w:t xml:space="preserve"> parts of the Toolkit:</w:t>
      </w:r>
    </w:p>
    <w:p w14:paraId="7F7724CB" w14:textId="77777777" w:rsidR="00BB3401" w:rsidRPr="00BB3401" w:rsidRDefault="00BB3401" w:rsidP="00BB3401">
      <w:pPr>
        <w:rPr>
          <w:rFonts w:ascii="Helvetica" w:hAnsi="Helvetica"/>
          <w:b/>
          <w:sz w:val="28"/>
          <w:szCs w:val="28"/>
        </w:rPr>
      </w:pPr>
      <w:r w:rsidRPr="00BB3401">
        <w:rPr>
          <w:rFonts w:ascii="Helvetica" w:hAnsi="Helvetica"/>
          <w:b/>
          <w:sz w:val="28"/>
          <w:szCs w:val="28"/>
        </w:rPr>
        <w:t>DRS:</w:t>
      </w:r>
    </w:p>
    <w:p w14:paraId="0748A1FB" w14:textId="1E0EA76B" w:rsidR="00BB3401" w:rsidRPr="00BB3401" w:rsidRDefault="00BB3401" w:rsidP="00BB3401">
      <w:pPr>
        <w:rPr>
          <w:rFonts w:ascii="Helvetica" w:hAnsi="Helvetica"/>
          <w:sz w:val="28"/>
          <w:szCs w:val="28"/>
        </w:rPr>
      </w:pPr>
      <w:r w:rsidRPr="00BB3401">
        <w:rPr>
          <w:rFonts w:ascii="Helvetica" w:hAnsi="Helvetica"/>
          <w:sz w:val="28"/>
          <w:szCs w:val="28"/>
        </w:rPr>
        <w:t>The DRS, which is a homegrown repository that uses Fedora as the underlying storage architecture and Hydra for the interface. The interface is clean and focused and its main features are designed to support the widest possible range of material. There are approximately 88,000 files in the DRS, half of which are openly available to the public.</w:t>
      </w:r>
    </w:p>
    <w:p w14:paraId="087ABC6E" w14:textId="77777777" w:rsidR="00BB3401" w:rsidRPr="00BB3401" w:rsidRDefault="00BB3401" w:rsidP="00BB3401">
      <w:pPr>
        <w:rPr>
          <w:rFonts w:ascii="Helvetica" w:hAnsi="Helvetica"/>
          <w:b/>
          <w:sz w:val="28"/>
          <w:szCs w:val="28"/>
        </w:rPr>
      </w:pPr>
      <w:r w:rsidRPr="00BB3401">
        <w:rPr>
          <w:rFonts w:ascii="Helvetica" w:hAnsi="Helvetica"/>
          <w:b/>
          <w:sz w:val="28"/>
          <w:szCs w:val="28"/>
        </w:rPr>
        <w:t>API:</w:t>
      </w:r>
    </w:p>
    <w:p w14:paraId="52E9A8B6" w14:textId="1318C1C6" w:rsidR="00BB3401" w:rsidRPr="00BB3401" w:rsidRDefault="00BB3401" w:rsidP="00BB3401">
      <w:pPr>
        <w:rPr>
          <w:rFonts w:ascii="Helvetica" w:hAnsi="Helvetica"/>
          <w:sz w:val="28"/>
          <w:szCs w:val="28"/>
        </w:rPr>
      </w:pPr>
      <w:r w:rsidRPr="00BB3401">
        <w:rPr>
          <w:rFonts w:ascii="Helvetica" w:hAnsi="Helvetica"/>
          <w:sz w:val="28"/>
          <w:szCs w:val="28"/>
        </w:rPr>
        <w:t xml:space="preserve">The DRS API provides two end points: one for single item retrieval and one for searching within a collection or set of DRS materials. The Toolkit makes </w:t>
      </w:r>
      <w:r w:rsidRPr="00BB3401">
        <w:rPr>
          <w:rFonts w:ascii="Helvetica" w:hAnsi="Helvetica"/>
          <w:sz w:val="28"/>
          <w:szCs w:val="28"/>
        </w:rPr>
        <w:lastRenderedPageBreak/>
        <w:t>calls to the DRS API using ajax and the API returns data in JSON . The API supports browsing and keyword searching of targeted DRS content; filtering of result using facets; sorting of results; and displaying two different metadata levels, a brief display for browse and search results, and a full m</w:t>
      </w:r>
      <w:r>
        <w:rPr>
          <w:rFonts w:ascii="Helvetica" w:hAnsi="Helvetica"/>
          <w:sz w:val="28"/>
          <w:szCs w:val="28"/>
        </w:rPr>
        <w:t>etadata display for item pages.</w:t>
      </w:r>
    </w:p>
    <w:p w14:paraId="68FA3943" w14:textId="77777777" w:rsidR="00BB3401" w:rsidRPr="00BB3401" w:rsidRDefault="00BB3401" w:rsidP="00BB3401">
      <w:pPr>
        <w:rPr>
          <w:rFonts w:ascii="Helvetica" w:hAnsi="Helvetica"/>
          <w:b/>
          <w:sz w:val="28"/>
          <w:szCs w:val="28"/>
        </w:rPr>
      </w:pPr>
      <w:r w:rsidRPr="00BB3401">
        <w:rPr>
          <w:rFonts w:ascii="Helvetica" w:hAnsi="Helvetica"/>
          <w:b/>
          <w:sz w:val="28"/>
          <w:szCs w:val="28"/>
        </w:rPr>
        <w:t>Wordpress:</w:t>
      </w:r>
    </w:p>
    <w:p w14:paraId="6273B5CD" w14:textId="77777777" w:rsidR="00BB3401" w:rsidRDefault="00BB3401" w:rsidP="00BB3401">
      <w:pPr>
        <w:rPr>
          <w:rFonts w:ascii="Helvetica" w:hAnsi="Helvetica"/>
          <w:sz w:val="28"/>
          <w:szCs w:val="28"/>
        </w:rPr>
      </w:pPr>
      <w:r w:rsidRPr="00BB3401">
        <w:rPr>
          <w:rFonts w:ascii="Helvetica" w:hAnsi="Helvetica"/>
          <w:sz w:val="28"/>
          <w:szCs w:val="28"/>
        </w:rPr>
        <w:t>The CERES Exhibit Toolkit uses a custom implementation of the WordPress Quest theme. Toolkit sites are shipped with certain additional customizations in place, such as basic navigation and University branding, but project teams are responsible for a majority of the WordPress customizations.</w:t>
      </w:r>
    </w:p>
    <w:p w14:paraId="7C85C824" w14:textId="77777777" w:rsidR="00BB3401" w:rsidRDefault="00BB3401" w:rsidP="00BB3401">
      <w:pPr>
        <w:rPr>
          <w:rFonts w:ascii="Helvetica" w:hAnsi="Helvetica"/>
          <w:sz w:val="28"/>
          <w:szCs w:val="28"/>
        </w:rPr>
      </w:pPr>
    </w:p>
    <w:p w14:paraId="6B2CB972" w14:textId="2DD349B8" w:rsidR="00BB3401" w:rsidRPr="00BB3401" w:rsidRDefault="00BB3401" w:rsidP="00BB3401">
      <w:pPr>
        <w:rPr>
          <w:rFonts w:ascii="Helvetica" w:hAnsi="Helvetica"/>
          <w:sz w:val="28"/>
          <w:szCs w:val="28"/>
        </w:rPr>
      </w:pPr>
      <w:r>
        <w:rPr>
          <w:rFonts w:ascii="Helvetica" w:hAnsi="Helvetica"/>
          <w:noProof/>
          <w:sz w:val="28"/>
          <w:szCs w:val="28"/>
        </w:rPr>
        <mc:AlternateContent>
          <mc:Choice Requires="wps">
            <w:drawing>
              <wp:anchor distT="0" distB="0" distL="114300" distR="114300" simplePos="0" relativeHeight="251661312" behindDoc="0" locked="0" layoutInCell="1" allowOverlap="1" wp14:anchorId="1DBFE2B3" wp14:editId="6568B21C">
                <wp:simplePos x="0" y="0"/>
                <wp:positionH relativeFrom="column">
                  <wp:posOffset>0</wp:posOffset>
                </wp:positionH>
                <wp:positionV relativeFrom="paragraph">
                  <wp:posOffset>-635</wp:posOffset>
                </wp:positionV>
                <wp:extent cx="5829300" cy="0"/>
                <wp:effectExtent l="0" t="0" r="12700" b="25400"/>
                <wp:wrapNone/>
                <wp:docPr id="2" name="Straight Connector 2"/>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1D058"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59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" strokecolor="black [3213]" strokeweight=".5pt">
                <v:stroke joinstyle="miter"/>
              </v:line>
            </w:pict>
          </mc:Fallback>
        </mc:AlternateContent>
      </w:r>
    </w:p>
    <w:p w14:paraId="3712CA3A" w14:textId="77777777" w:rsidR="00BB3401" w:rsidRPr="00BB3401" w:rsidRDefault="00BB3401" w:rsidP="00BB3401">
      <w:pPr>
        <w:rPr>
          <w:rFonts w:ascii="Helvetica" w:hAnsi="Helvetica"/>
          <w:b/>
          <w:i/>
          <w:sz w:val="28"/>
          <w:szCs w:val="28"/>
        </w:rPr>
      </w:pPr>
      <w:r w:rsidRPr="00BB3401">
        <w:rPr>
          <w:rFonts w:ascii="Helvetica" w:hAnsi="Helvetica"/>
          <w:b/>
          <w:i/>
          <w:sz w:val="28"/>
          <w:szCs w:val="28"/>
        </w:rPr>
        <w:t>Toolkit Features</w:t>
      </w:r>
    </w:p>
    <w:p w14:paraId="74173E35" w14:textId="77777777" w:rsidR="00BB3401" w:rsidRPr="00BB3401" w:rsidRDefault="00BB3401" w:rsidP="00BB3401">
      <w:pPr>
        <w:rPr>
          <w:rFonts w:ascii="Helvetica" w:hAnsi="Helvetica"/>
          <w:sz w:val="28"/>
          <w:szCs w:val="28"/>
        </w:rPr>
      </w:pPr>
      <w:r w:rsidRPr="00BB3401">
        <w:rPr>
          <w:rFonts w:ascii="Helvetica" w:hAnsi="Helvetica"/>
          <w:sz w:val="28"/>
          <w:szCs w:val="28"/>
        </w:rPr>
        <w:t>Using input from various digital project stakeholders, we developed an initial set of features for the Toolkit, including: faceted searching and browsing, file downloading, content galleries, and playlists. We recently implemented two new features, map and timeline visualizations, and this year we hope to add at least two new tools to the Toolkit, including integration with DPLA content and JPEG 2000</w:t>
      </w:r>
    </w:p>
    <w:p w14:paraId="1014F8CF" w14:textId="1CB0DD70" w:rsidR="00BB3401" w:rsidRDefault="00BB3401" w:rsidP="00BB3401">
      <w:pPr>
        <w:rPr>
          <w:rFonts w:ascii="Helvetica" w:hAnsi="Helvetica"/>
          <w:sz w:val="28"/>
          <w:szCs w:val="28"/>
        </w:rPr>
      </w:pPr>
      <w:r w:rsidRPr="00BB3401">
        <w:rPr>
          <w:rFonts w:ascii="Helvetica" w:hAnsi="Helvetica"/>
          <w:sz w:val="28"/>
          <w:szCs w:val="28"/>
        </w:rPr>
        <w:t>The end result is a website that can be customized by project teams to meet their specific needs. On the left we have a screenshot of a collection in the DRS, which can't be customized. On the right we have a website that has total control over how the exact same materials are presented to interested users.</w:t>
      </w:r>
    </w:p>
    <w:p w14:paraId="03A5BE91" w14:textId="77777777" w:rsidR="00BB3401" w:rsidRDefault="00BB3401" w:rsidP="00BB3401">
      <w:pPr>
        <w:rPr>
          <w:rFonts w:ascii="Helvetica" w:hAnsi="Helvetica"/>
          <w:sz w:val="28"/>
          <w:szCs w:val="28"/>
        </w:rPr>
      </w:pPr>
    </w:p>
    <w:p w14:paraId="335C0377" w14:textId="482BCE74" w:rsidR="00BB3401" w:rsidRPr="00BB3401" w:rsidRDefault="00BB3401" w:rsidP="00BB3401">
      <w:pPr>
        <w:rPr>
          <w:rFonts w:ascii="Helvetica" w:hAnsi="Helvetica"/>
          <w:sz w:val="28"/>
          <w:szCs w:val="28"/>
        </w:rPr>
      </w:pPr>
      <w:r>
        <w:rPr>
          <w:rFonts w:ascii="Helvetica" w:hAnsi="Helvetica"/>
          <w:noProof/>
          <w:sz w:val="28"/>
          <w:szCs w:val="28"/>
        </w:rPr>
        <mc:AlternateContent>
          <mc:Choice Requires="wps">
            <w:drawing>
              <wp:anchor distT="0" distB="0" distL="114300" distR="114300" simplePos="0" relativeHeight="251663360" behindDoc="0" locked="0" layoutInCell="1" allowOverlap="1" wp14:anchorId="0198F2BB" wp14:editId="2733A74B">
                <wp:simplePos x="0" y="0"/>
                <wp:positionH relativeFrom="column">
                  <wp:posOffset>0</wp:posOffset>
                </wp:positionH>
                <wp:positionV relativeFrom="paragraph">
                  <wp:posOffset>18415</wp:posOffset>
                </wp:positionV>
                <wp:extent cx="5829300" cy="0"/>
                <wp:effectExtent l="0" t="0" r="12700" b="25400"/>
                <wp:wrapNone/>
                <wp:docPr id="3" name="Straight Connector 3"/>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4C399"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45pt" to="459pt,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" strokecolor="black [3213]" strokeweight=".5pt">
                <v:stroke joinstyle="miter"/>
              </v:line>
            </w:pict>
          </mc:Fallback>
        </mc:AlternateContent>
      </w:r>
    </w:p>
    <w:p w14:paraId="3C5591F8" w14:textId="39CDB5E1" w:rsidR="00BB3401" w:rsidRPr="00BB3401" w:rsidRDefault="00BB3401" w:rsidP="00BB3401">
      <w:pPr>
        <w:rPr>
          <w:rFonts w:ascii="Helvetica" w:hAnsi="Helvetica"/>
          <w:b/>
          <w:i/>
          <w:sz w:val="28"/>
          <w:szCs w:val="28"/>
        </w:rPr>
      </w:pPr>
      <w:r w:rsidRPr="00BB3401">
        <w:rPr>
          <w:rFonts w:ascii="Helvetica" w:hAnsi="Helvetica"/>
          <w:b/>
          <w:i/>
          <w:sz w:val="28"/>
          <w:szCs w:val="28"/>
        </w:rPr>
        <w:t>Example</w:t>
      </w:r>
    </w:p>
    <w:p w14:paraId="1AF88DBF" w14:textId="23C749F6" w:rsidR="00BB3401" w:rsidRPr="00BB3401" w:rsidRDefault="00BB3401" w:rsidP="00BB3401">
      <w:pPr>
        <w:rPr>
          <w:rFonts w:ascii="Helvetica" w:hAnsi="Helvetica"/>
          <w:sz w:val="28"/>
          <w:szCs w:val="28"/>
        </w:rPr>
      </w:pPr>
      <w:r w:rsidRPr="00BB3401">
        <w:rPr>
          <w:rFonts w:ascii="Helvetica" w:hAnsi="Helvetica"/>
          <w:sz w:val="28"/>
          <w:szCs w:val="28"/>
        </w:rPr>
        <w:t>Our favorite example of our launched Toolkit sites is the Picturing the World Gallery, which is a collection of maps, watercolors, and Audubon prints donated to the library with support from Graham Arader.</w:t>
      </w:r>
    </w:p>
    <w:p w14:paraId="4C62990D" w14:textId="77777777" w:rsidR="00BB3401" w:rsidRPr="00BB3401" w:rsidRDefault="00BB3401" w:rsidP="00BB3401">
      <w:pPr>
        <w:rPr>
          <w:rFonts w:ascii="Helvetica" w:hAnsi="Helvetica"/>
          <w:sz w:val="28"/>
          <w:szCs w:val="28"/>
        </w:rPr>
      </w:pPr>
      <w:r w:rsidRPr="00BB3401">
        <w:rPr>
          <w:rFonts w:ascii="Helvetica" w:hAnsi="Helvetica"/>
          <w:b/>
          <w:sz w:val="28"/>
          <w:szCs w:val="28"/>
        </w:rPr>
        <w:t>Searching and Browsing</w:t>
      </w:r>
      <w:r w:rsidRPr="00BB3401">
        <w:rPr>
          <w:rFonts w:ascii="Helvetica" w:hAnsi="Helvetica"/>
          <w:sz w:val="28"/>
          <w:szCs w:val="28"/>
        </w:rPr>
        <w:t>: Search and browse behavior is controlled by the DRS API</w:t>
      </w:r>
    </w:p>
    <w:p w14:paraId="0BC25327" w14:textId="77777777" w:rsidR="00BB3401" w:rsidRPr="00BB3401" w:rsidRDefault="00BB3401" w:rsidP="00BB3401">
      <w:pPr>
        <w:rPr>
          <w:rFonts w:ascii="Helvetica" w:hAnsi="Helvetica"/>
          <w:sz w:val="28"/>
          <w:szCs w:val="28"/>
        </w:rPr>
      </w:pPr>
      <w:r w:rsidRPr="00BB3401">
        <w:rPr>
          <w:rFonts w:ascii="Helvetica" w:hAnsi="Helvetica"/>
          <w:b/>
          <w:sz w:val="28"/>
          <w:szCs w:val="28"/>
        </w:rPr>
        <w:t>Custom gallery</w:t>
      </w:r>
      <w:r w:rsidRPr="00BB3401">
        <w:rPr>
          <w:rFonts w:ascii="Helvetica" w:hAnsi="Helvetica"/>
          <w:sz w:val="28"/>
          <w:szCs w:val="28"/>
        </w:rPr>
        <w:t>: galleries can be created in different styles using different layouts, like a tiled gallery or a Pinterest style layout</w:t>
      </w:r>
    </w:p>
    <w:p w14:paraId="55182607" w14:textId="2F6D3850" w:rsidR="00BB3401" w:rsidRPr="00BB3401" w:rsidRDefault="00BB3401" w:rsidP="00BB3401">
      <w:pPr>
        <w:rPr>
          <w:rFonts w:ascii="Helvetica" w:hAnsi="Helvetica"/>
          <w:b/>
          <w:i/>
          <w:sz w:val="28"/>
          <w:szCs w:val="28"/>
        </w:rPr>
      </w:pPr>
      <w:r w:rsidRPr="00BB3401">
        <w:rPr>
          <w:rFonts w:ascii="Helvetica" w:hAnsi="Helvetica"/>
          <w:b/>
          <w:i/>
          <w:sz w:val="28"/>
          <w:szCs w:val="28"/>
        </w:rPr>
        <w:t>Other features include</w:t>
      </w:r>
    </w:p>
    <w:p w14:paraId="1A77AC38" w14:textId="77777777" w:rsidR="00BB3401" w:rsidRPr="00BB3401" w:rsidRDefault="00BB3401" w:rsidP="00BB3401">
      <w:pPr>
        <w:rPr>
          <w:rFonts w:ascii="Helvetica" w:hAnsi="Helvetica"/>
          <w:sz w:val="28"/>
          <w:szCs w:val="28"/>
        </w:rPr>
      </w:pPr>
      <w:r w:rsidRPr="00BB3401">
        <w:rPr>
          <w:rFonts w:ascii="Helvetica" w:hAnsi="Helvetica"/>
          <w:b/>
          <w:sz w:val="28"/>
          <w:szCs w:val="28"/>
        </w:rPr>
        <w:t>Playlist</w:t>
      </w:r>
      <w:r w:rsidRPr="00BB3401">
        <w:rPr>
          <w:rFonts w:ascii="Helvetica" w:hAnsi="Helvetica"/>
          <w:sz w:val="28"/>
          <w:szCs w:val="28"/>
        </w:rPr>
        <w:t>: A playlist feature is also available, and it allows users to embed a media player into the page and populate it with any number of audio or video files in a prescribed order.</w:t>
      </w:r>
    </w:p>
    <w:p w14:paraId="092071BE" w14:textId="77777777" w:rsidR="00BB3401" w:rsidRPr="00BB3401" w:rsidRDefault="00BB3401" w:rsidP="00BB3401">
      <w:pPr>
        <w:rPr>
          <w:rFonts w:ascii="Helvetica" w:hAnsi="Helvetica"/>
          <w:sz w:val="28"/>
          <w:szCs w:val="28"/>
        </w:rPr>
      </w:pPr>
      <w:r w:rsidRPr="00BB3401">
        <w:rPr>
          <w:rFonts w:ascii="Helvetica" w:hAnsi="Helvetica"/>
          <w:b/>
          <w:sz w:val="28"/>
          <w:szCs w:val="28"/>
        </w:rPr>
        <w:t>Map</w:t>
      </w:r>
      <w:r w:rsidRPr="00BB3401">
        <w:rPr>
          <w:rFonts w:ascii="Helvetica" w:hAnsi="Helvetica"/>
          <w:sz w:val="28"/>
          <w:szCs w:val="28"/>
        </w:rPr>
        <w:t>: users can plot DRS files with coordinate data on a map with custom base layers. They can also turn the map into a story map to direct users to explore files on the map in a certain order.</w:t>
      </w:r>
    </w:p>
    <w:p w14:paraId="6FB76EED" w14:textId="79539535" w:rsidR="00BB3401" w:rsidRPr="00BB3401" w:rsidRDefault="00BB3401" w:rsidP="00BB3401">
      <w:pPr>
        <w:rPr>
          <w:rFonts w:ascii="Helvetica" w:hAnsi="Helvetica"/>
          <w:sz w:val="28"/>
          <w:szCs w:val="28"/>
        </w:rPr>
      </w:pPr>
      <w:r w:rsidRPr="00BB3401">
        <w:rPr>
          <w:rFonts w:ascii="Helvetica" w:hAnsi="Helvetica"/>
          <w:b/>
          <w:sz w:val="28"/>
          <w:szCs w:val="28"/>
        </w:rPr>
        <w:t>Timeline:</w:t>
      </w:r>
      <w:r w:rsidRPr="00BB3401">
        <w:rPr>
          <w:rFonts w:ascii="Helvetica" w:hAnsi="Helvetica"/>
          <w:sz w:val="28"/>
          <w:szCs w:val="28"/>
        </w:rPr>
        <w:t xml:space="preserve"> Similar to the map feature, users can plot DRS files with a creation date on a timeline.</w:t>
      </w:r>
    </w:p>
    <w:p w14:paraId="6B2774FB" w14:textId="29F406F0" w:rsidR="00BB3401" w:rsidRDefault="00BB3401" w:rsidP="00BB3401">
      <w:pPr>
        <w:rPr>
          <w:rFonts w:ascii="Helvetica" w:hAnsi="Helvetica"/>
          <w:sz w:val="28"/>
          <w:szCs w:val="28"/>
        </w:rPr>
      </w:pPr>
      <w:r>
        <w:rPr>
          <w:rFonts w:ascii="Helvetica" w:hAnsi="Helvetica"/>
          <w:b/>
          <w:sz w:val="28"/>
          <w:szCs w:val="28"/>
        </w:rPr>
        <w:t>Map/Timeline shared options</w:t>
      </w:r>
      <w:r w:rsidRPr="00BB3401">
        <w:rPr>
          <w:rFonts w:ascii="Helvetica" w:hAnsi="Helvetica"/>
          <w:b/>
          <w:sz w:val="28"/>
          <w:szCs w:val="28"/>
        </w:rPr>
        <w:t xml:space="preserve">: </w:t>
      </w:r>
      <w:r w:rsidRPr="00BB3401">
        <w:rPr>
          <w:rFonts w:ascii="Helvetica" w:hAnsi="Helvetica"/>
          <w:sz w:val="28"/>
          <w:szCs w:val="28"/>
        </w:rPr>
        <w:t>Both of these features allow the site creator to plot external points, as well, by inserting links and adding basic metadata for the item.</w:t>
      </w:r>
    </w:p>
    <w:p w14:paraId="169003B3" w14:textId="77777777" w:rsidR="00F62E86" w:rsidRDefault="00F62E86" w:rsidP="00BB3401">
      <w:pPr>
        <w:rPr>
          <w:rFonts w:ascii="Helvetica" w:hAnsi="Helvetica"/>
          <w:sz w:val="28"/>
          <w:szCs w:val="28"/>
        </w:rPr>
      </w:pPr>
    </w:p>
    <w:p w14:paraId="2DEA9DCE" w14:textId="1CB4AF05" w:rsidR="00F62E86" w:rsidRPr="00BB3401" w:rsidRDefault="00F62E86" w:rsidP="00BB3401">
      <w:pPr>
        <w:rPr>
          <w:rFonts w:ascii="Helvetica" w:hAnsi="Helvetica"/>
          <w:sz w:val="28"/>
          <w:szCs w:val="28"/>
        </w:rPr>
      </w:pPr>
      <w:r>
        <w:rPr>
          <w:rFonts w:ascii="Helvetica" w:hAnsi="Helvetica"/>
          <w:noProof/>
          <w:sz w:val="28"/>
          <w:szCs w:val="28"/>
        </w:rPr>
        <mc:AlternateContent>
          <mc:Choice Requires="wps">
            <w:drawing>
              <wp:anchor distT="0" distB="0" distL="114300" distR="114300" simplePos="0" relativeHeight="251665408" behindDoc="0" locked="0" layoutInCell="1" allowOverlap="1" wp14:anchorId="5AAB1BB8" wp14:editId="715357EE">
                <wp:simplePos x="0" y="0"/>
                <wp:positionH relativeFrom="column">
                  <wp:posOffset>0</wp:posOffset>
                </wp:positionH>
                <wp:positionV relativeFrom="paragraph">
                  <wp:posOffset>-635</wp:posOffset>
                </wp:positionV>
                <wp:extent cx="5829300" cy="0"/>
                <wp:effectExtent l="0" t="0" r="12700" b="25400"/>
                <wp:wrapNone/>
                <wp:docPr id="4" name="Straight Connector 4"/>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2AB305"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 to="459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" strokecolor="black [3213]" strokeweight=".5pt">
                <v:stroke joinstyle="miter"/>
              </v:line>
            </w:pict>
          </mc:Fallback>
        </mc:AlternateContent>
      </w:r>
    </w:p>
    <w:p w14:paraId="63BFA536" w14:textId="11BAF165" w:rsidR="00BB3401" w:rsidRPr="00BB3401" w:rsidRDefault="00BB3401" w:rsidP="00BB3401">
      <w:pPr>
        <w:rPr>
          <w:rFonts w:ascii="Helvetica" w:hAnsi="Helvetica"/>
          <w:b/>
          <w:i/>
          <w:sz w:val="28"/>
          <w:szCs w:val="28"/>
        </w:rPr>
      </w:pPr>
      <w:r w:rsidRPr="00BB3401">
        <w:rPr>
          <w:rFonts w:ascii="Helvetica" w:hAnsi="Helvetica"/>
          <w:b/>
          <w:i/>
          <w:sz w:val="28"/>
          <w:szCs w:val="28"/>
        </w:rPr>
        <w:t>Summary</w:t>
      </w:r>
    </w:p>
    <w:p w14:paraId="799DD395" w14:textId="369BBBDE" w:rsidR="00BB3401" w:rsidRPr="00BB3401" w:rsidRDefault="00BB3401" w:rsidP="00BB3401">
      <w:pPr>
        <w:rPr>
          <w:rFonts w:ascii="Helvetica" w:hAnsi="Helvetica"/>
          <w:sz w:val="28"/>
          <w:szCs w:val="28"/>
        </w:rPr>
      </w:pPr>
      <w:r w:rsidRPr="00BB3401">
        <w:rPr>
          <w:rFonts w:ascii="Helvetica" w:hAnsi="Helvetica"/>
          <w:sz w:val="28"/>
          <w:szCs w:val="28"/>
        </w:rPr>
        <w:t>3 live sites, 5 in develop</w:t>
      </w:r>
      <w:r>
        <w:rPr>
          <w:rFonts w:ascii="Helvetica" w:hAnsi="Helvetica"/>
          <w:sz w:val="28"/>
          <w:szCs w:val="28"/>
        </w:rPr>
        <w:t>ment, 6 new projected for 2016.</w:t>
      </w:r>
    </w:p>
    <w:p w14:paraId="36CAF82F" w14:textId="2FC37BF0" w:rsidR="00BB3401" w:rsidRPr="00BB3401" w:rsidRDefault="00BB3401" w:rsidP="00BB3401">
      <w:pPr>
        <w:pStyle w:val="ListParagraph"/>
        <w:numPr>
          <w:ilvl w:val="0"/>
          <w:numId w:val="5"/>
        </w:numPr>
        <w:rPr>
          <w:rFonts w:ascii="Helvetica" w:hAnsi="Helvetica"/>
          <w:sz w:val="28"/>
          <w:szCs w:val="28"/>
        </w:rPr>
      </w:pPr>
      <w:r w:rsidRPr="00BB3401">
        <w:rPr>
          <w:rFonts w:ascii="Helvetica" w:hAnsi="Helvetica"/>
          <w:sz w:val="28"/>
          <w:szCs w:val="28"/>
        </w:rPr>
        <w:t>I</w:t>
      </w:r>
      <w:r w:rsidRPr="00BB3401">
        <w:rPr>
          <w:rFonts w:ascii="Helvetica" w:hAnsi="Helvetica"/>
          <w:sz w:val="28"/>
          <w:szCs w:val="28"/>
        </w:rPr>
        <w:t>nterviews with Jewish Latin American Writers and Artists, Professor Stephen A. Sadow (Department of Languages, Literatures, and Cultures)</w:t>
      </w:r>
    </w:p>
    <w:p w14:paraId="23A0030F" w14:textId="52EC34C6" w:rsidR="00BB3401" w:rsidRPr="00BB3401" w:rsidRDefault="00BB3401" w:rsidP="00BB3401">
      <w:pPr>
        <w:pStyle w:val="ListParagraph"/>
        <w:numPr>
          <w:ilvl w:val="0"/>
          <w:numId w:val="5"/>
        </w:numPr>
        <w:rPr>
          <w:rFonts w:ascii="Helvetica" w:hAnsi="Helvetica"/>
          <w:sz w:val="28"/>
          <w:szCs w:val="28"/>
        </w:rPr>
      </w:pPr>
      <w:r w:rsidRPr="00BB3401">
        <w:rPr>
          <w:rFonts w:ascii="Helvetica" w:hAnsi="Helvetica"/>
          <w:sz w:val="28"/>
          <w:szCs w:val="28"/>
        </w:rPr>
        <w:t>Picturing the World Gallery, Graham Arader (University Libraries)</w:t>
      </w:r>
    </w:p>
    <w:p w14:paraId="12935884" w14:textId="4AB16F77" w:rsidR="00FE528D" w:rsidRPr="00BB3401" w:rsidRDefault="00BB3401" w:rsidP="00BB3401">
      <w:pPr>
        <w:pStyle w:val="ListParagraph"/>
        <w:numPr>
          <w:ilvl w:val="0"/>
          <w:numId w:val="5"/>
        </w:numPr>
      </w:pPr>
      <w:r w:rsidRPr="00BB3401">
        <w:rPr>
          <w:rFonts w:ascii="Helvetica" w:hAnsi="Helvetica"/>
          <w:sz w:val="28"/>
          <w:szCs w:val="28"/>
        </w:rPr>
        <w:t>A Proud Past: A History of Boston-Bouvé College, 1913-1981, University Archives and Special Collections</w:t>
      </w:r>
    </w:p>
    <w:sectPr w:rsidR="00FE528D" w:rsidRPr="00BB3401" w:rsidSect="00414A3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40D7618"/>
    <w:multiLevelType w:val="hybridMultilevel"/>
    <w:tmpl w:val="94980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9F0A6E"/>
    <w:multiLevelType w:val="hybridMultilevel"/>
    <w:tmpl w:val="88DE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C24B3B"/>
    <w:multiLevelType w:val="hybridMultilevel"/>
    <w:tmpl w:val="B468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7F4639"/>
    <w:multiLevelType w:val="hybridMultilevel"/>
    <w:tmpl w:val="8996E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F70"/>
    <w:rsid w:val="000F08CE"/>
    <w:rsid w:val="00307F70"/>
    <w:rsid w:val="004F56A2"/>
    <w:rsid w:val="00BB3401"/>
    <w:rsid w:val="00CB2C0B"/>
    <w:rsid w:val="00F6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CB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340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3401"/>
  </w:style>
  <w:style w:type="paragraph" w:styleId="ListParagraph">
    <w:name w:val="List Paragraph"/>
    <w:basedOn w:val="Normal"/>
    <w:uiPriority w:val="34"/>
    <w:qFormat/>
    <w:rsid w:val="00BB3401"/>
    <w:pPr>
      <w:ind w:left="720"/>
      <w:contextualSpacing/>
    </w:pPr>
  </w:style>
  <w:style w:type="character" w:customStyle="1" w:styleId="Heading1Char">
    <w:name w:val="Heading 1 Char"/>
    <w:basedOn w:val="DefaultParagraphFont"/>
    <w:link w:val="Heading1"/>
    <w:uiPriority w:val="9"/>
    <w:rsid w:val="00BB340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721</Words>
  <Characters>4110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Sarah</dc:creator>
  <cp:keywords/>
  <dc:description/>
  <cp:lastModifiedBy>Sweeney, Sarah</cp:lastModifiedBy>
  <cp:revision>4</cp:revision>
  <dcterms:created xsi:type="dcterms:W3CDTF">2016-05-23T11:50:00Z</dcterms:created>
  <dcterms:modified xsi:type="dcterms:W3CDTF">2016-05-23T12:03:00Z</dcterms:modified>
</cp:coreProperties>
</file>