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E3A5F"/>
          <w:sz w:val="56"/>
          <w:szCs w:val="56"/>
        </w:rPr>
        <w:t xml:space="preserve">Cardiff Community Meals</w:t>
      </w:r>
    </w:p>
    <w:p>
      <w:pPr>
        <w:spacing w:after="60"/>
      </w:pPr>
      <w:r>
        <w:rPr>
          <w:i/>
          <w:iCs/>
          <w:color w:val="444444"/>
          <w:sz w:val="24"/>
          <w:szCs w:val="24"/>
        </w:rPr>
        <w:t xml:space="preserve">UX/UI Project Plan — from scratch to launch</w:t>
      </w:r>
    </w:p>
    <w:p>
      <w:pPr>
        <w:spacing w:after="300"/>
      </w:pPr>
      <w:r>
        <w:rPr>
          <w:color w:val="888888"/>
          <w:sz w:val="20"/>
          <w:szCs w:val="20"/>
        </w:rPr>
        <w:t xml:space="preserve">Prepared for Sarah  •  4 August 2026</w:t>
      </w:r>
    </w:p>
    <w:p>
      <w:pPr>
        <w:spacing w:after="120"/>
      </w:pPr>
      <w:r>
        <w:t xml:space="preserve">This plan sequences the full design and delivery process for Cardiff Community Meals, from initial research through to public launch and beyond. Durations assume one small, focused team (roughly 1 designer, 1–2 developers, 1 project lead/trustee) working part-time alongside a community pilot — adjust up or down for team size. Phase 0 (the working prototype and planning documents) is already complete.</w:t>
      </w:r>
    </w:p>
    <w:p>
      <w:pPr>
        <w:pStyle w:val="Heading1"/>
        <w:spacing w:after="140" w:before="320"/>
      </w:pPr>
      <w:r>
        <w:t xml:space="preserve">Phase 0 — Prototype (complete)</w:t>
      </w:r>
    </w:p>
    <w:p>
      <w:pPr>
        <w:spacing w:after="120"/>
      </w:pPr>
      <w:r>
        <w:t xml:space="preserve">A working front-end prototype (HTML/CSS/JS on Bootstrap 5) and supporting planning documents already exist, covering the core flows: request/referral, donate &amp; book, business showcase, impact tracking, and partner sign-up. This phase exists to pressure-test the concept with stakeholders before investing in full design and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Cardiff Community Meals — Platform Plan (site map, data model, tech stack, safeguarding)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Stories &amp; Solutions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Clickable prototype covering all core flows</w:t>
      </w:r>
    </w:p>
    <w:p>
      <w:pPr>
        <w:pStyle w:val="Heading1"/>
        <w:spacing w:after="140" w:before="320"/>
      </w:pPr>
      <w:r>
        <w:t xml:space="preserve">Phase 1 — Discovery &amp;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760"/>
        <w:gridCol w:w="2000"/>
      </w:tblGrid>
      <w:tr>
        <w:tc>
          <w:tcPr>
            <w:tcW w:type="dxa" w:w="4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Activities</w:t>
            </w:r>
          </w:p>
        </w:tc>
        <w:tc>
          <w:tcPr>
            <w:tcW w:type="dxa" w:w="276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2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duration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Stakeholder interviews with potential referral partners (Age Connects Cardiff &amp; Vale, Cardiff Council Meals on Wheels team, GP surgeries, hospital discharge coordinators). User interviews or short surveys with likely recipients, family referrers, and 3–5 local food businesses. Competitive/comparative review of existing services (Cardiff Council Meals on Wheels, Food Aid Referral, MyAid, ShareTheMeal). Accessibility needs-gathering specific to elderly and disabled users.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Research findings summary; refined personas; accessibility requirements brief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1.5–2 weeks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Define the problem statement and value proposition for each user type. Set success metrics (e.g. meals delivered/month, average time from request to first booking, business partner retention, donor repeat-donation rate).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Problem statement; success metrics doc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2–3 days</w:t>
            </w:r>
          </w:p>
        </w:tc>
      </w:tr>
    </w:tbl>
    <w:p>
      <w:pPr>
        <w:pStyle w:val="Heading1"/>
        <w:spacing w:after="140" w:before="320"/>
      </w:pPr>
      <w:r>
        <w:t xml:space="preserve">Phase 2 — Define &amp; Strategise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760"/>
        <w:gridCol w:w="2000"/>
      </w:tblGrid>
      <w:tr>
        <w:tc>
          <w:tcPr>
            <w:tcW w:type="dxa" w:w="4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Activities</w:t>
            </w:r>
          </w:p>
        </w:tc>
        <w:tc>
          <w:tcPr>
            <w:tcW w:type="dxa" w:w="276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2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duration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Finalise information architecture and full sitemap. Map end-to-end user journeys for each persona (requester, donor, business, admin), including edge cases such as a request that never gets funded, or a business that has to decline a booking.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Sitemap; journey maps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 strategy: tone of voice, plain-language guidelines (important given the audience includes elderly and unwell users), and a decision on bilingual English/Cymraeg support for core pages.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 style guide; bilingual scope decision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3–4 days</w:t>
            </w:r>
          </w:p>
        </w:tc>
      </w:tr>
    </w:tbl>
    <w:p>
      <w:pPr>
        <w:pStyle w:val="Heading1"/>
        <w:spacing w:after="140" w:before="320"/>
      </w:pPr>
      <w:r>
        <w:t xml:space="preserve">Phase 3 —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760"/>
        <w:gridCol w:w="2000"/>
      </w:tblGrid>
      <w:tr>
        <w:tc>
          <w:tcPr>
            <w:tcW w:type="dxa" w:w="4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Activities</w:t>
            </w:r>
          </w:p>
        </w:tc>
        <w:tc>
          <w:tcPr>
            <w:tcW w:type="dxa" w:w="276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2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duration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Low-fidelity wireframes for the core flows: request/refer, donate &amp; book, track help, business showcase, partner sign-up.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Wireframe set (desktop + mobile)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Design system: colour palette, type scale, spacing, and a reusable component library (buttons, form fields, status badges, progress bars, cards) — building on the navy/coral palette and Bootstrap foundation already established in the prototype.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Design system / component library (e.g. in Figma)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1–1.5 weeks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High-fidelity mockups for every key screen, desktop and mobile, including empty states, error states, and confirmation screens.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High-fidelity mockups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weeks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Accessibility design pass: WCAG 2.1 AA colour contrast, minimum font sizes, focus states, screen-reader labelling, and keyboard-only navigation — essential given elderly/disabled end users.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Accessibility checklist applied to designs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3–4 days (parallel)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Clickable prototype of the highest-risk flows (request submission with consent, donation and booking) for usability testing.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Interactive prototype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3–4 days</w:t>
            </w:r>
          </w:p>
        </w:tc>
      </w:tr>
    </w:tbl>
    <w:p>
      <w:pPr>
        <w:pStyle w:val="Heading1"/>
        <w:spacing w:after="140" w:before="320"/>
      </w:pPr>
      <w:r>
        <w:t xml:space="preserve">Phase 4 — Validate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760"/>
        <w:gridCol w:w="2000"/>
      </w:tblGrid>
      <w:tr>
        <w:tc>
          <w:tcPr>
            <w:tcW w:type="dxa" w:w="4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Activities</w:t>
            </w:r>
          </w:p>
        </w:tc>
        <w:tc>
          <w:tcPr>
            <w:tcW w:type="dxa" w:w="276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2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duration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Usability testing with real target users — ideally recruited via a partner organisation such as Age Connects Cardiff &amp; Vale — covering both older/disabled participants and family referrers. Separate short test with 2–3 prospective business partners on the sign-up and badge system.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Usability test findings; prioritised fix list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1–1.5 weeks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Safeguarding and legal review of the verification and consent flow with a trustee or data protection lead, checking against UK GDPR and the Data Protection Act 2018.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Signed-off safeguarding flow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3–5 days (parallel)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Iterate designs based on testing and review feedback.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Revised, validated designs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3–5 days</w:t>
            </w:r>
          </w:p>
        </w:tc>
      </w:tr>
    </w:tbl>
    <w:p>
      <w:pPr>
        <w:pStyle w:val="Heading1"/>
        <w:spacing w:after="140" w:before="320"/>
      </w:pPr>
      <w:r>
        <w:t xml:space="preserve">Phase 5 —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760"/>
        <w:gridCol w:w="2000"/>
      </w:tblGrid>
      <w:tr>
        <w:tc>
          <w:tcPr>
            <w:tcW w:type="dxa" w:w="4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Activities</w:t>
            </w:r>
          </w:p>
        </w:tc>
        <w:tc>
          <w:tcPr>
            <w:tcW w:type="dxa" w:w="276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2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duration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the production front end from the validated designs and component library.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Production front end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2–3 weeks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backend/API and database (PostgreSQL), authentication (including phone verification for requesters), and the admin console for request review and platform oversight.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Backend, database, admin console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3–4 weeks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Integrate payments (Stripe Connect, so funds can route to business partners) and notifications (email + SMS for status updates).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Payments live in test mode; notifications working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1–1.5 weeks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the business partner portal (accept/decline bookings, update status, view history).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portal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1.5–2 weeks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QA: cross-browser and mobile testing, automated accessibility scanning (e.g. axe), and manual screen-reader testing of the request and donation flows.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QA sign-off report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week (parallel with build)</w:t>
            </w:r>
          </w:p>
        </w:tc>
      </w:tr>
    </w:tbl>
    <w:p>
      <w:pPr>
        <w:pStyle w:val="Heading1"/>
        <w:spacing w:after="140" w:before="320"/>
      </w:pPr>
      <w:r>
        <w:t xml:space="preserve">Phase 6 — 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760"/>
        <w:gridCol w:w="2000"/>
      </w:tblGrid>
      <w:tr>
        <w:tc>
          <w:tcPr>
            <w:tcW w:type="dxa" w:w="4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Activities</w:t>
            </w:r>
          </w:p>
        </w:tc>
        <w:tc>
          <w:tcPr>
            <w:tcW w:type="dxa" w:w="276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2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duration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Recruit a small pilot cohort: 2–3 Cardiff businesses and one referral partner organisation. Run a private beta limited to a small number of Cardiff postcodes, with manual admin verification of every request.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pilot with real requests, donations, and deliveries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3–4 weeks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Finalise legal/content pages (Terms of Service, Privacy Policy, Safeguarding Policy) and, if in scope, Welsh-language versions of core pages.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Published legal pages; bilingual pages if scoped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week (parallel)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 issues surfaced by real usage; refine copy, flows, and edge cases based on pilot feedback.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Stabilised, pilot-tested product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1–2 weeks</w:t>
            </w:r>
          </w:p>
        </w:tc>
      </w:tr>
    </w:tbl>
    <w:p>
      <w:pPr>
        <w:pStyle w:val="Heading1"/>
        <w:spacing w:after="140" w:before="320"/>
      </w:pPr>
      <w:r>
        <w:t xml:space="preserve">Phase 7 —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760"/>
        <w:gridCol w:w="2000"/>
      </w:tblGrid>
      <w:tr>
        <w:tc>
          <w:tcPr>
            <w:tcW w:type="dxa" w:w="4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Activities</w:t>
            </w:r>
          </w:p>
        </w:tc>
        <w:tc>
          <w:tcPr>
            <w:tcW w:type="dxa" w:w="276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2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duration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Prepare launch assets: social media content, a short explainer for local press, and a joint announcement with the pilot referral partner.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Launch communications pack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week (parallel)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launch across Cardiff. Open business partner sign-up beyond the pilot cohort. Stand up a basic support channel (email/phone) for issues.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public platform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Launch day</w:t>
            </w:r>
          </w:p>
        </w:tc>
      </w:tr>
    </w:tbl>
    <w:p>
      <w:pPr>
        <w:pStyle w:val="Heading1"/>
        <w:spacing w:after="140" w:before="320"/>
      </w:pPr>
      <w:r>
        <w:t xml:space="preserve">Phase 8 — Post-launch &amp; iterate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 the Impact dashboard and success metrics weekly for the first month, then monthly.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 ongoing feedback from recipients, donors, and businesses (short surveys, review prompts).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 lightweight safeguarding audit on a regular cadence (e.g. quarterly).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 learnings into the wider roadmap — expanding to more Cardiff neighbourhoods, adding NHS/Council discharge integrations, and building out the bilingual Welsh experience, as set out in the original platform plan.</w:t>
      </w:r>
    </w:p>
    <w:p>
      <w:pPr>
        <w:pStyle w:val="Heading1"/>
        <w:spacing w:after="140" w:before="320"/>
      </w:pPr>
      <w:r>
        <w:t xml:space="preserve">Indicative total timeline</w:t>
      </w:r>
    </w:p>
    <w:p>
      <w:pPr>
        <w:spacing w:after="120"/>
      </w:pPr>
      <w:r>
        <w:t xml:space="preserve">Discovery through to public launch: roughly 14–18 weeks for a small team working part-time, assuming the pilot (Phase 6) runs for a full 3–4 week cycle before wider launch. This can compress significantly if the pilot is run informally alongside build, or extend if bilingual Welsh content and NHS/Council integrations are pulled into the initial launch scope rather than treated as later roadmap items.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2026-08-04T16:15:19.133Z</dcterms:created>
  <dcterms:modified xsi:type="dcterms:W3CDTF">2026-08-04T16:15:19.133Z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