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trm-workflow"/>
    <w:p>
      <w:pPr>
        <w:pStyle w:val="Heading1"/>
      </w:pPr>
      <w:r>
        <w:t xml:space="preserve">ETRM workflow</w:t>
      </w:r>
    </w:p>
    <w:p>
      <w:pPr>
        <w:pStyle w:val="FirstParagraph"/>
      </w:pPr>
      <w:r>
        <w:t xml:space="preserve">Let’s understand the workflow of ETRM in nGenue through below flow diagram:</w:t>
      </w:r>
    </w:p>
    <w:p>
      <w:pPr>
        <w:pStyle w:val="SourceCode"/>
      </w:pPr>
      <w:r>
        <w:br/>
      </w:r>
      <w:r>
        <w:rPr>
          <w:rStyle w:val="VerbatimChar"/>
        </w:rPr>
        <w:t xml:space="preserve">@startuml</w:t>
      </w:r>
      <w:r>
        <w:br/>
      </w:r>
      <w:r>
        <w:br/>
      </w:r>
      <w:r>
        <w:rPr>
          <w:rStyle w:val="VerbatimChar"/>
        </w:rPr>
        <w:t xml:space="preserve">scale max 1000 width</w:t>
      </w:r>
      <w:r>
        <w:br/>
      </w:r>
      <w:r>
        <w:br/>
      </w:r>
      <w:r>
        <w:rPr>
          <w:rStyle w:val="VerbatimChar"/>
        </w:rPr>
        <w:t xml:space="preserve">skinparam backgroundColor #F5F5F3</w:t>
      </w:r>
      <w:r>
        <w:br/>
      </w:r>
      <w:r>
        <w:rPr>
          <w:rStyle w:val="VerbatimChar"/>
        </w:rPr>
        <w:t xml:space="preserve">skinparam Shadowing 10</w:t>
      </w:r>
      <w:r>
        <w:br/>
      </w:r>
      <w:r>
        <w:rPr>
          <w:rStyle w:val="VerbatimChar"/>
        </w:rPr>
        <w:t xml:space="preserve">skinparam BoundaryBackgroundColor #ffffff</w:t>
      </w:r>
      <w:r>
        <w:br/>
      </w:r>
      <w:r>
        <w:rPr>
          <w:rStyle w:val="VerbatimChar"/>
        </w:rPr>
        <w:t xml:space="preserve">skinparam BoundaryBorderColor #4ca0d9</w:t>
      </w:r>
      <w:r>
        <w:br/>
      </w:r>
      <w:r>
        <w:rPr>
          <w:rStyle w:val="VerbatimChar"/>
        </w:rPr>
        <w:t xml:space="preserve">skinparam DiagramBorderColor #F5F5F3</w:t>
      </w:r>
      <w:r>
        <w:br/>
      </w:r>
      <w:r>
        <w:rPr>
          <w:rStyle w:val="VerbatimChar"/>
        </w:rPr>
        <w:t xml:space="preserve">skinparam BoundaryFontColor #0079c9</w:t>
      </w:r>
      <w:r>
        <w:br/>
      </w:r>
      <w:r>
        <w:rPr>
          <w:rStyle w:val="VerbatimChar"/>
        </w:rPr>
        <w:t xml:space="preserve">skinparam BoundaryFontStyle bold</w:t>
      </w:r>
      <w:r>
        <w:br/>
      </w:r>
      <w:r>
        <w:rPr>
          <w:rStyle w:val="VerbatimChar"/>
        </w:rPr>
        <w:t xml:space="preserve">skinparam defaultTextAlignment center</w:t>
      </w:r>
      <w:r>
        <w:br/>
      </w:r>
      <w:r>
        <w:rPr>
          <w:rStyle w:val="VerbatimChar"/>
        </w:rPr>
        <w:t xml:space="preserve">skinparam SequenceMessageAlign center</w:t>
      </w:r>
      <w:r>
        <w:br/>
      </w:r>
      <w:r>
        <w:rPr>
          <w:rStyle w:val="VerbatimChar"/>
        </w:rPr>
        <w:t xml:space="preserve">skinparam ReferenceBorderThickness 2</w:t>
      </w:r>
      <w:r>
        <w:br/>
      </w:r>
      <w:r>
        <w:rPr>
          <w:rStyle w:val="VerbatimChar"/>
        </w:rPr>
        <w:t xml:space="preserve">skinparam padding 2</w:t>
      </w:r>
      <w:r>
        <w:br/>
      </w:r>
      <w:r>
        <w:rPr>
          <w:rStyle w:val="VerbatimChar"/>
        </w:rPr>
        <w:t xml:space="preserve">skinparam roundCorner 20</w:t>
      </w:r>
      <w:r>
        <w:br/>
      </w:r>
      <w:r>
        <w:rPr>
          <w:rStyle w:val="VerbatimChar"/>
        </w:rPr>
        <w:t xml:space="preserve">skinparam ActorShadowing false</w:t>
      </w:r>
      <w:r>
        <w:br/>
      </w:r>
      <w:r>
        <w:rPr>
          <w:rStyle w:val="VerbatimChar"/>
        </w:rPr>
        <w:t xml:space="preserve">skinparam TitleFontColor #000000</w:t>
      </w:r>
      <w:r>
        <w:br/>
      </w:r>
      <w:r>
        <w:rPr>
          <w:rStyle w:val="VerbatimChar"/>
        </w:rPr>
        <w:t xml:space="preserve">skinparam TitleFontSize 18</w:t>
      </w:r>
      <w:r>
        <w:br/>
      </w:r>
      <w:r>
        <w:rPr>
          <w:rStyle w:val="VerbatimChar"/>
        </w:rPr>
        <w:t xml:space="preserve">skinparam BoxPadding 10</w:t>
      </w:r>
      <w:r>
        <w:br/>
      </w:r>
      <w:r>
        <w:br/>
      </w:r>
      <w:r>
        <w:rPr>
          <w:rStyle w:val="VerbatimChar"/>
        </w:rPr>
        <w:t xml:space="preserve">skinparam default {</w:t>
      </w:r>
      <w:r>
        <w:br/>
      </w:r>
      <w:r>
        <w:rPr>
          <w:rStyle w:val="VerbatimChar"/>
        </w:rPr>
        <w:t xml:space="preserve">  FontName Inter-SemiBold, SansSerif, sans-serif</w:t>
      </w:r>
      <w:r>
        <w:br/>
      </w:r>
      <w:r>
        <w:rPr>
          <w:rStyle w:val="VerbatimChar"/>
        </w:rPr>
        <w:t xml:space="preserve">  FontStyle plain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actorStyle awesome</w:t>
      </w:r>
      <w:r>
        <w:br/>
      </w:r>
      <w:r>
        <w:br/>
      </w:r>
      <w:r>
        <w:rPr>
          <w:rStyle w:val="VerbatimChar"/>
        </w:rPr>
        <w:t xml:space="preserve">skinparam sequence {</w:t>
      </w:r>
      <w:r>
        <w:br/>
      </w:r>
      <w:r>
        <w:br/>
      </w:r>
      <w:r>
        <w:rPr>
          <w:rStyle w:val="VerbatimChar"/>
        </w:rPr>
        <w:t xml:space="preserve">'Users and boundries (DBS for example)</w:t>
      </w:r>
      <w:r>
        <w:br/>
      </w:r>
      <w:r>
        <w:rPr>
          <w:rStyle w:val="VerbatimChar"/>
        </w:rPr>
        <w:t xml:space="preserve">    ActorBorderThickness 1</w:t>
      </w:r>
      <w:r>
        <w:br/>
      </w:r>
      <w:r>
        <w:rPr>
          <w:rStyle w:val="VerbatimChar"/>
        </w:rPr>
        <w:t xml:space="preserve">    ActorBorderColor ##0079c9</w:t>
      </w:r>
      <w:r>
        <w:br/>
      </w:r>
      <w:r>
        <w:rPr>
          <w:rStyle w:val="VerbatimChar"/>
        </w:rPr>
        <w:t xml:space="preserve">    ActorBackgroundColor #0079c9</w:t>
      </w:r>
      <w:r>
        <w:br/>
      </w:r>
      <w:r>
        <w:rPr>
          <w:rStyle w:val="VerbatimChar"/>
        </w:rPr>
        <w:t xml:space="preserve">    ActorFontColor #0079c9</w:t>
      </w:r>
      <w:r>
        <w:br/>
      </w:r>
      <w:r>
        <w:rPr>
          <w:rStyle w:val="VerbatimChar"/>
        </w:rPr>
        <w:t xml:space="preserve">    ActorFontName Roboto, SansSerif, sans-serif</w:t>
      </w:r>
      <w:r>
        <w:br/>
      </w:r>
      <w:r>
        <w:rPr>
          <w:rStyle w:val="VerbatimChar"/>
        </w:rPr>
        <w:t xml:space="preserve">    ActorFontStyle bold</w:t>
      </w:r>
      <w:r>
        <w:br/>
      </w:r>
      <w:r>
        <w:br/>
      </w:r>
      <w:r>
        <w:rPr>
          <w:rStyle w:val="VerbatimChar"/>
        </w:rPr>
        <w:t xml:space="preserve">    AgentBackgroundColor red</w:t>
      </w:r>
      <w:r>
        <w:br/>
      </w:r>
      <w:r>
        <w:br/>
      </w:r>
      <w:r>
        <w:rPr>
          <w:rStyle w:val="VerbatimChar"/>
        </w:rPr>
        <w:t xml:space="preserve">'Arrows</w:t>
      </w:r>
      <w:r>
        <w:br/>
      </w:r>
      <w:r>
        <w:rPr>
          <w:rStyle w:val="VerbatimChar"/>
        </w:rPr>
        <w:t xml:space="preserve">    ArrowFontColor #616161</w:t>
      </w:r>
      <w:r>
        <w:br/>
      </w:r>
      <w:r>
        <w:rPr>
          <w:rStyle w:val="VerbatimChar"/>
        </w:rPr>
        <w:t xml:space="preserve">    ArrowColor #616161</w:t>
      </w:r>
      <w:r>
        <w:br/>
      </w:r>
      <w:r>
        <w:rPr>
          <w:rStyle w:val="VerbatimChar"/>
        </w:rPr>
        <w:t xml:space="preserve">    ArrowThickness 2</w:t>
      </w:r>
      <w:r>
        <w:br/>
      </w:r>
      <w:r>
        <w:br/>
      </w:r>
      <w:r>
        <w:rPr>
          <w:rStyle w:val="VerbatimChar"/>
        </w:rPr>
        <w:t xml:space="preserve">    RectangleBorderThickness 3</w:t>
      </w:r>
      <w:r>
        <w:br/>
      </w:r>
      <w:r>
        <w:br/>
      </w:r>
      <w:r>
        <w:br/>
      </w:r>
      <w:r>
        <w:rPr>
          <w:rStyle w:val="VerbatimChar"/>
        </w:rPr>
        <w:t xml:space="preserve">'Capability</w:t>
      </w:r>
      <w:r>
        <w:br/>
      </w:r>
      <w:r>
        <w:rPr>
          <w:rStyle w:val="VerbatimChar"/>
        </w:rPr>
        <w:t xml:space="preserve">    BoxFontColor #000000</w:t>
      </w:r>
      <w:r>
        <w:br/>
      </w:r>
      <w:r>
        <w:rPr>
          <w:rStyle w:val="VerbatimChar"/>
        </w:rPr>
        <w:t xml:space="preserve">    BoxFontName Roboto, SansSerif, sans-serif</w:t>
      </w:r>
      <w:r>
        <w:br/>
      </w:r>
      <w:r>
        <w:rPr>
          <w:rStyle w:val="VerbatimChar"/>
        </w:rPr>
        <w:t xml:space="preserve">    BoxFontStyle bold</w:t>
      </w:r>
      <w:r>
        <w:br/>
      </w:r>
      <w:r>
        <w:rPr>
          <w:rStyle w:val="VerbatimChar"/>
        </w:rPr>
        <w:t xml:space="preserve">    BoxFontSize 14</w:t>
      </w:r>
      <w:r>
        <w:br/>
      </w:r>
      <w:r>
        <w:br/>
      </w:r>
      <w:r>
        <w:rPr>
          <w:rStyle w:val="VerbatimChar"/>
        </w:rPr>
        <w:t xml:space="preserve">    BoxBackgroundColor #e9eaeb</w:t>
      </w:r>
      <w:r>
        <w:br/>
      </w:r>
      <w:r>
        <w:rPr>
          <w:rStyle w:val="VerbatimChar"/>
        </w:rPr>
        <w:t xml:space="preserve">    BoxBorderColor transparent</w:t>
      </w:r>
      <w:r>
        <w:br/>
      </w:r>
      <w:r>
        <w:br/>
      </w:r>
      <w:r>
        <w:rPr>
          <w:rStyle w:val="VerbatimChar"/>
        </w:rPr>
        <w:t xml:space="preserve">    BoundaryBackgroundColor #1281ac</w:t>
      </w:r>
      <w:r>
        <w:br/>
      </w:r>
      <w:r>
        <w:rPr>
          <w:rStyle w:val="VerbatimChar"/>
        </w:rPr>
        <w:t xml:space="preserve">    BoundaryBorderColor #1281ac</w:t>
      </w:r>
      <w:r>
        <w:br/>
      </w:r>
      <w:r>
        <w:rPr>
          <w:rStyle w:val="VerbatimChar"/>
        </w:rPr>
        <w:t xml:space="preserve">    BoundaryFontColor #1281ac</w:t>
      </w:r>
      <w:r>
        <w:br/>
      </w:r>
      <w:r>
        <w:rPr>
          <w:rStyle w:val="VerbatimChar"/>
        </w:rPr>
        <w:t xml:space="preserve">    BoundryFontName Roboto, SansSerif, sans-serif</w:t>
      </w:r>
      <w:r>
        <w:br/>
      </w:r>
      <w:r>
        <w:rPr>
          <w:rStyle w:val="VerbatimChar"/>
        </w:rPr>
        <w:t xml:space="preserve">    BoundaryStereotypeFontColor #616161</w:t>
      </w:r>
      <w:r>
        <w:br/>
      </w:r>
      <w:r>
        <w:br/>
      </w:r>
      <w:r>
        <w:rPr>
          <w:rStyle w:val="VerbatimChar"/>
        </w:rPr>
        <w:t xml:space="preserve">    ClassBorderColor #1281ac</w:t>
      </w:r>
      <w:r>
        <w:br/>
      </w:r>
      <w:r>
        <w:rPr>
          <w:rStyle w:val="VerbatimChar"/>
        </w:rPr>
        <w:t xml:space="preserve">    ComponentBorderColor #1281ac</w:t>
      </w:r>
      <w:r>
        <w:br/>
      </w:r>
      <w:r>
        <w:br/>
      </w:r>
      <w:r>
        <w:rPr>
          <w:rStyle w:val="VerbatimChar"/>
        </w:rPr>
        <w:t xml:space="preserve">' Lifelines and dividers/separators</w:t>
      </w:r>
      <w:r>
        <w:br/>
      </w:r>
      <w:r>
        <w:rPr>
          <w:rStyle w:val="VerbatimChar"/>
        </w:rPr>
        <w:t xml:space="preserve">    DividerBackgroundColor #f5f5f5</w:t>
      </w:r>
      <w:r>
        <w:br/>
      </w:r>
      <w:r>
        <w:rPr>
          <w:rStyle w:val="VerbatimChar"/>
        </w:rPr>
        <w:t xml:space="preserve">    DividerBorderColor #a2a2a2</w:t>
      </w:r>
      <w:r>
        <w:br/>
      </w:r>
      <w:r>
        <w:rPr>
          <w:rStyle w:val="VerbatimChar"/>
        </w:rPr>
        <w:t xml:space="preserve">    DividerBorderThickness 1</w:t>
      </w:r>
      <w:r>
        <w:br/>
      </w:r>
      <w:r>
        <w:rPr>
          <w:rStyle w:val="VerbatimChar"/>
        </w:rPr>
        <w:t xml:space="preserve">    DividerFontColor #616161</w:t>
      </w:r>
      <w:r>
        <w:br/>
      </w:r>
      <w:r>
        <w:rPr>
          <w:rStyle w:val="VerbatimChar"/>
        </w:rPr>
        <w:t xml:space="preserve">    DividerFontName Roboto, SansSerif, sans-serif</w:t>
      </w:r>
      <w:r>
        <w:br/>
      </w:r>
      <w:r>
        <w:br/>
      </w:r>
      <w:r>
        <w:rPr>
          <w:rStyle w:val="VerbatimChar"/>
        </w:rPr>
        <w:t xml:space="preserve">    LifeLineBorderColor #4ca0d9</w:t>
      </w:r>
      <w:r>
        <w:br/>
      </w:r>
      <w:r>
        <w:br/>
      </w:r>
      <w:r>
        <w:rPr>
          <w:rStyle w:val="VerbatimChar"/>
        </w:rPr>
        <w:t xml:space="preserve">' Loops but not the title text</w:t>
      </w:r>
      <w:r>
        <w:br/>
      </w:r>
      <w:r>
        <w:rPr>
          <w:rStyle w:val="VerbatimChar"/>
        </w:rPr>
        <w:t xml:space="preserve">    GroupBorderColor #4CA0D9</w:t>
      </w:r>
      <w:r>
        <w:br/>
      </w:r>
      <w:r>
        <w:rPr>
          <w:rStyle w:val="VerbatimChar"/>
        </w:rPr>
        <w:t xml:space="preserve">    GroupBorderThickness 1</w:t>
      </w:r>
      <w:r>
        <w:br/>
      </w:r>
      <w:r>
        <w:rPr>
          <w:rStyle w:val="VerbatimChar"/>
        </w:rPr>
        <w:t xml:space="preserve">    GroupFontName Roboto, SansSerif, sans-serif</w:t>
      </w:r>
      <w:r>
        <w:br/>
      </w:r>
      <w:r>
        <w:rPr>
          <w:rStyle w:val="VerbatimChar"/>
        </w:rPr>
        <w:t xml:space="preserve">    GroupFontColor #0079c9</w:t>
      </w:r>
      <w:r>
        <w:br/>
      </w:r>
      <w:r>
        <w:rPr>
          <w:rStyle w:val="VerbatimChar"/>
        </w:rPr>
        <w:t xml:space="preserve">    GroupBackgroundColor #D9EBF6</w:t>
      </w:r>
      <w:r>
        <w:br/>
      </w:r>
      <w:r>
        <w:rPr>
          <w:rStyle w:val="VerbatimChar"/>
        </w:rPr>
        <w:t xml:space="preserve">    GroupBodyBackGroundColor #FFFFFF</w:t>
      </w:r>
      <w:r>
        <w:br/>
      </w:r>
      <w:r>
        <w:br/>
      </w:r>
      <w:r>
        <w:rPr>
          <w:rStyle w:val="VerbatimChar"/>
        </w:rPr>
        <w:t xml:space="preserve">'Title text for loops</w:t>
      </w:r>
      <w:r>
        <w:br/>
      </w:r>
      <w:r>
        <w:rPr>
          <w:rStyle w:val="VerbatimChar"/>
        </w:rPr>
        <w:t xml:space="preserve">    GroupHeaderFontColor #000000</w:t>
      </w:r>
      <w:r>
        <w:br/>
      </w:r>
      <w:r>
        <w:rPr>
          <w:rStyle w:val="VerbatimChar"/>
        </w:rPr>
        <w:t xml:space="preserve">    GroupHeaderFontName Roboto, SansSerif, sans-serif</w:t>
      </w:r>
      <w:r>
        <w:br/>
      </w:r>
      <w:r>
        <w:rPr>
          <w:rStyle w:val="VerbatimChar"/>
        </w:rPr>
        <w:t xml:space="preserve">    GroupHeaderFontStyle bold</w:t>
      </w:r>
      <w:r>
        <w:br/>
      </w:r>
      <w:r>
        <w:br/>
      </w:r>
      <w:r>
        <w:rPr>
          <w:rStyle w:val="VerbatimChar"/>
        </w:rPr>
        <w:t xml:space="preserve">'Services</w:t>
      </w:r>
      <w:r>
        <w:br/>
      </w:r>
      <w:r>
        <w:rPr>
          <w:rStyle w:val="VerbatimChar"/>
        </w:rPr>
        <w:t xml:space="preserve">    ParticipantBorderColor #4ca0d9</w:t>
      </w:r>
      <w:r>
        <w:br/>
      </w:r>
      <w:r>
        <w:rPr>
          <w:rStyle w:val="VerbatimChar"/>
        </w:rPr>
        <w:t xml:space="preserve">    ParticipantBackgroundColor white</w:t>
      </w:r>
      <w:r>
        <w:br/>
      </w:r>
      <w:r>
        <w:rPr>
          <w:rStyle w:val="VerbatimChar"/>
        </w:rPr>
        <w:t xml:space="preserve">    ParticipantFontSize 12</w:t>
      </w:r>
      <w:r>
        <w:br/>
      </w:r>
      <w:r>
        <w:rPr>
          <w:rStyle w:val="VerbatimChar"/>
        </w:rPr>
        <w:t xml:space="preserve">    ParticipantFontStyle bold</w:t>
      </w:r>
      <w:r>
        <w:br/>
      </w:r>
      <w:r>
        <w:rPr>
          <w:rStyle w:val="VerbatimChar"/>
        </w:rPr>
        <w:t xml:space="preserve">    ParticipantFontName Roboto, SansSerif, sans-serif</w:t>
      </w:r>
      <w:r>
        <w:br/>
      </w:r>
      <w:r>
        <w:rPr>
          <w:rStyle w:val="VerbatimChar"/>
        </w:rPr>
        <w:t xml:space="preserve">    ParticipantFontColor #0079c9</w:t>
      </w:r>
      <w:r>
        <w:br/>
      </w:r>
      <w:r>
        <w:rPr>
          <w:rStyle w:val="VerbatimChar"/>
        </w:rPr>
        <w:t xml:space="preserve">    ParticipantBorderThickness 1</w:t>
      </w:r>
      <w:r>
        <w:br/>
      </w:r>
      <w:r>
        <w:rPr>
          <w:rStyle w:val="VerbatimChar"/>
        </w:rPr>
        <w:t xml:space="preserve">    StereotypeFontColor #616161</w:t>
      </w:r>
      <w:r>
        <w:br/>
      </w:r>
      <w:r>
        <w:br/>
      </w:r>
      <w:r>
        <w:rPr>
          <w:rStyle w:val="VerbatimChar"/>
        </w:rPr>
        <w:t xml:space="preserve">    ReferenceBorderThickness 2</w:t>
      </w:r>
      <w:r>
        <w:br/>
      </w:r>
      <w:r>
        <w:br/>
      </w:r>
      <w:r>
        <w:br/>
      </w:r>
      <w:r>
        <w:rPr>
          <w:rStyle w:val="VerbatimChar"/>
        </w:rPr>
        <w:t xml:space="preserve">'   SwimlaneBorderThickness 2</w:t>
      </w:r>
      <w:r>
        <w:br/>
      </w:r>
      <w:r>
        <w:br/>
      </w:r>
      <w:r>
        <w:rPr>
          <w:rStyle w:val="VerbatimChar"/>
        </w:rPr>
        <w:t xml:space="preserve">    TitleFontColor #1281ac</w:t>
      </w:r>
      <w:r>
        <w:br/>
      </w:r>
      <w:r>
        <w:rPr>
          <w:rStyle w:val="VerbatimChar"/>
        </w:rPr>
        <w:t xml:space="preserve">    TitleFontName Roboto, SansSerif, sans-serif</w:t>
      </w:r>
      <w:r>
        <w:br/>
      </w:r>
      <w:r>
        <w:rPr>
          <w:rStyle w:val="VerbatimChar"/>
        </w:rPr>
        <w:t xml:space="preserve">    TitleFontSize 18</w:t>
      </w:r>
      <w:r>
        <w:br/>
      </w:r>
      <w:r>
        <w:rPr>
          <w:rStyle w:val="VerbatimChar"/>
        </w:rPr>
        <w:t xml:space="preserve">    TitleBorderThickness 5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skinparam interface {</w:t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14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note {</w:t>
      </w:r>
      <w:r>
        <w:br/>
      </w:r>
      <w:r>
        <w:br/>
      </w:r>
      <w:r>
        <w:rPr>
          <w:rStyle w:val="VerbatimChar"/>
        </w:rPr>
        <w:t xml:space="preserve">  BackgroundColor #d9ebf6</w:t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br/>
      </w:r>
      <w:r>
        <w:rPr>
          <w:rStyle w:val="VerbatimChar"/>
        </w:rPr>
        <w:t xml:space="preserve">  RoundCorner 0</w:t>
      </w:r>
      <w:r>
        <w:br/>
      </w:r>
      <w:r>
        <w:br/>
      </w:r>
      <w:r>
        <w:rPr>
          <w:rStyle w:val="VerbatimChar"/>
        </w:rPr>
        <w:t xml:space="preserve">  StartColor #00548c</w:t>
      </w:r>
      <w:r>
        <w:br/>
      </w:r>
      <w:r>
        <w:rPr>
          <w:rStyle w:val="VerbatimChar"/>
        </w:rPr>
        <w:t xml:space="preserve">  BarColor #00548c</w:t>
      </w:r>
      <w:r>
        <w:br/>
      </w:r>
      <w:r>
        <w:rPr>
          <w:rStyle w:val="VerbatimChar"/>
        </w:rPr>
        <w:t xml:space="preserve">  EndColor #00548c</w:t>
      </w:r>
      <w:r>
        <w:br/>
      </w:r>
      <w:r>
        <w:br/>
      </w:r>
      <w:r>
        <w:rPr>
          <w:rStyle w:val="VerbatimChar"/>
        </w:rPr>
        <w:t xml:space="preserve">  FontColor #000000</w:t>
      </w:r>
      <w:r>
        <w:br/>
      </w:r>
      <w:r>
        <w:rPr>
          <w:rStyle w:val="VerbatimChar"/>
        </w:rPr>
        <w:t xml:space="preserve">  FontStyle plain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activity {</w:t>
      </w:r>
      <w:r>
        <w:br/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DiamondBackgroundColor #FFFFFF</w:t>
      </w:r>
      <w:r>
        <w:br/>
      </w:r>
      <w:r>
        <w:rPr>
          <w:rStyle w:val="VerbatimChar"/>
        </w:rPr>
        <w:t xml:space="preserve">  DiamondBorderColor #1281ac</w:t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4</w:t>
      </w:r>
      <w:r>
        <w:br/>
      </w:r>
      <w:r>
        <w:br/>
      </w:r>
      <w:r>
        <w:rPr>
          <w:rStyle w:val="VerbatimChar"/>
        </w:rPr>
        <w:t xml:space="preserve">  DiamondFontColor #1281ac</w:t>
      </w:r>
      <w:r>
        <w:br/>
      </w:r>
      <w:r>
        <w:rPr>
          <w:rStyle w:val="VerbatimChar"/>
        </w:rPr>
        <w:t xml:space="preserve">  DiamondFontName Roboto, SansSerif, sans-serif</w:t>
      </w:r>
      <w:r>
        <w:br/>
      </w:r>
      <w:r>
        <w:rPr>
          <w:rStyle w:val="VerbatimChar"/>
        </w:rPr>
        <w:t xml:space="preserve">  DiamondFontSize 12</w:t>
      </w:r>
      <w:r>
        <w:br/>
      </w:r>
      <w:r>
        <w:br/>
      </w:r>
      <w:r>
        <w:rPr>
          <w:rStyle w:val="VerbatimChar"/>
        </w:rPr>
        <w:t xml:space="preserve">  StartColor #1281ac</w:t>
      </w:r>
      <w:r>
        <w:br/>
      </w:r>
      <w:r>
        <w:rPr>
          <w:rStyle w:val="VerbatimChar"/>
        </w:rPr>
        <w:t xml:space="preserve">  BarColor #1281ac</w:t>
      </w:r>
      <w:r>
        <w:br/>
      </w:r>
      <w:r>
        <w:rPr>
          <w:rStyle w:val="VerbatimChar"/>
        </w:rPr>
        <w:t xml:space="preserve">  EndColor #1281ac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14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rectangle {</w:t>
      </w:r>
      <w:r>
        <w:br/>
      </w:r>
      <w:r>
        <w:br/>
      </w:r>
      <w:r>
        <w:rPr>
          <w:rStyle w:val="VerbatimChar"/>
        </w:rPr>
        <w:t xml:space="preserve">    BorderColor #4ca0d9</w:t>
      </w:r>
      <w:r>
        <w:br/>
      </w:r>
      <w:r>
        <w:rPr>
          <w:rStyle w:val="VerbatimChar"/>
        </w:rPr>
        <w:t xml:space="preserve">    BackgroundColor white</w:t>
      </w:r>
      <w:r>
        <w:br/>
      </w:r>
      <w:r>
        <w:rPr>
          <w:rStyle w:val="VerbatimChar"/>
        </w:rPr>
        <w:t xml:space="preserve">    FontSize 12</w:t>
      </w:r>
      <w:r>
        <w:br/>
      </w:r>
      <w:r>
        <w:rPr>
          <w:rStyle w:val="VerbatimChar"/>
        </w:rPr>
        <w:t xml:space="preserve">    FontStyle bold</w:t>
      </w:r>
      <w:r>
        <w:br/>
      </w:r>
      <w:r>
        <w:rPr>
          <w:rStyle w:val="VerbatimChar"/>
        </w:rPr>
        <w:t xml:space="preserve">    FontName Roboto, SansSerif, sans-serif</w:t>
      </w:r>
      <w:r>
        <w:br/>
      </w:r>
      <w:r>
        <w:rPr>
          <w:rStyle w:val="VerbatimChar"/>
        </w:rPr>
        <w:t xml:space="preserve">    FontColor #0079c9</w:t>
      </w:r>
      <w:r>
        <w:br/>
      </w:r>
      <w:r>
        <w:rPr>
          <w:rStyle w:val="VerbatimChar"/>
        </w:rPr>
        <w:t xml:space="preserve">    BorderThickness 1</w:t>
      </w:r>
      <w:r>
        <w:br/>
      </w:r>
      <w:r>
        <w:br/>
      </w:r>
      <w:r>
        <w:rPr>
          <w:rStyle w:val="VerbatimChar"/>
        </w:rPr>
        <w:t xml:space="preserve">  StartColor #00548c</w:t>
      </w:r>
      <w:r>
        <w:br/>
      </w:r>
      <w:r>
        <w:rPr>
          <w:rStyle w:val="VerbatimChar"/>
        </w:rPr>
        <w:t xml:space="preserve">  BarColor #00548c</w:t>
      </w:r>
      <w:r>
        <w:br/>
      </w:r>
      <w:r>
        <w:rPr>
          <w:rStyle w:val="VerbatimChar"/>
        </w:rPr>
        <w:t xml:space="preserve">  EndColor #00548c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cloud {</w:t>
      </w:r>
      <w:r>
        <w:br/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4</w:t>
      </w:r>
      <w:r>
        <w:br/>
      </w:r>
      <w:r>
        <w:br/>
      </w:r>
      <w:r>
        <w:rPr>
          <w:rStyle w:val="VerbatimChar"/>
        </w:rPr>
        <w:t xml:space="preserve">  StartColor #1281ac</w:t>
      </w:r>
      <w:r>
        <w:br/>
      </w:r>
      <w:r>
        <w:rPr>
          <w:rStyle w:val="VerbatimChar"/>
        </w:rPr>
        <w:t xml:space="preserve">  BarColor #1281ac</w:t>
      </w:r>
      <w:r>
        <w:br/>
      </w:r>
      <w:r>
        <w:rPr>
          <w:rStyle w:val="VerbatimChar"/>
        </w:rPr>
        <w:t xml:space="preserve">  EndColor #1281ac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14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class {</w:t>
      </w:r>
      <w:r>
        <w:br/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br/>
      </w:r>
      <w:r>
        <w:rPr>
          <w:rStyle w:val="VerbatimChar"/>
        </w:rPr>
        <w:t xml:space="preserve">  StartColor #1281ac</w:t>
      </w:r>
      <w:r>
        <w:br/>
      </w:r>
      <w:r>
        <w:rPr>
          <w:rStyle w:val="VerbatimChar"/>
        </w:rPr>
        <w:t xml:space="preserve">  BarColor #1281ac</w:t>
      </w:r>
      <w:r>
        <w:br/>
      </w:r>
      <w:r>
        <w:rPr>
          <w:rStyle w:val="VerbatimChar"/>
        </w:rPr>
        <w:t xml:space="preserve">  EndColor #1281ac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14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'For services</w:t>
      </w:r>
      <w:r>
        <w:br/>
      </w:r>
      <w:r>
        <w:rPr>
          <w:rStyle w:val="VerbatimChar"/>
        </w:rPr>
        <w:t xml:space="preserve">skinparam component {</w:t>
      </w:r>
      <w:r>
        <w:br/>
      </w:r>
      <w:r>
        <w:br/>
      </w:r>
      <w:r>
        <w:rPr>
          <w:rStyle w:val="VerbatimChar"/>
        </w:rPr>
        <w:t xml:space="preserve">    BorderColor #4ca0d9</w:t>
      </w:r>
      <w:r>
        <w:br/>
      </w:r>
      <w:r>
        <w:rPr>
          <w:rStyle w:val="VerbatimChar"/>
        </w:rPr>
        <w:t xml:space="preserve">    BackgroundColor white</w:t>
      </w:r>
      <w:r>
        <w:br/>
      </w:r>
      <w:r>
        <w:rPr>
          <w:rStyle w:val="VerbatimChar"/>
        </w:rPr>
        <w:t xml:space="preserve">    StereotypeFontColor #616161</w:t>
      </w:r>
      <w:r>
        <w:br/>
      </w:r>
      <w:r>
        <w:br/>
      </w:r>
      <w:r>
        <w:rPr>
          <w:rStyle w:val="VerbatimChar"/>
        </w:rPr>
        <w:t xml:space="preserve">    FontSize 12</w:t>
      </w:r>
      <w:r>
        <w:br/>
      </w:r>
      <w:r>
        <w:rPr>
          <w:rStyle w:val="VerbatimChar"/>
        </w:rPr>
        <w:t xml:space="preserve">    FontStyle bold</w:t>
      </w:r>
      <w:r>
        <w:br/>
      </w:r>
      <w:r>
        <w:rPr>
          <w:rStyle w:val="VerbatimChar"/>
        </w:rPr>
        <w:t xml:space="preserve">    FontName Roboto, SansSerif, sans-serif</w:t>
      </w:r>
      <w:r>
        <w:br/>
      </w:r>
      <w:r>
        <w:rPr>
          <w:rStyle w:val="VerbatimChar"/>
        </w:rPr>
        <w:t xml:space="preserve">    FontColor #0079c9</w:t>
      </w:r>
      <w:r>
        <w:br/>
      </w:r>
      <w:r>
        <w:rPr>
          <w:rStyle w:val="VerbatimChar"/>
        </w:rPr>
        <w:t xml:space="preserve">    BorderThickness 1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'databases</w:t>
      </w:r>
      <w:r>
        <w:br/>
      </w:r>
      <w:r>
        <w:rPr>
          <w:rStyle w:val="VerbatimChar"/>
        </w:rPr>
        <w:t xml:space="preserve">skinparam database {</w:t>
      </w:r>
      <w:r>
        <w:br/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br/>
      </w:r>
      <w:r>
        <w:rPr>
          <w:rStyle w:val="VerbatimChar"/>
        </w:rPr>
        <w:t xml:space="preserve">  BorderColor #4ca0d9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br/>
      </w:r>
      <w:r>
        <w:rPr>
          <w:rStyle w:val="VerbatimChar"/>
        </w:rPr>
        <w:t xml:space="preserve">  FontColor #0079c9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'For Capabilities</w:t>
      </w:r>
      <w:r>
        <w:br/>
      </w:r>
      <w:r>
        <w:rPr>
          <w:rStyle w:val="VerbatimChar"/>
        </w:rPr>
        <w:t xml:space="preserve">skinparam frame {</w:t>
      </w:r>
      <w:r>
        <w:br/>
      </w:r>
      <w:r>
        <w:br/>
      </w:r>
      <w:r>
        <w:rPr>
          <w:rStyle w:val="VerbatimChar"/>
        </w:rPr>
        <w:t xml:space="preserve">  StereotypeFontColor #616161</w:t>
      </w:r>
      <w:r>
        <w:br/>
      </w:r>
      <w:r>
        <w:br/>
      </w:r>
      <w:r>
        <w:rPr>
          <w:rStyle w:val="VerbatimChar"/>
        </w:rPr>
        <w:t xml:space="preserve">  BorderColor #4CA0D9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FontColor #0079c9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BodyBackGroundColor #FFFFFF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' External systems in architecture diagrams</w:t>
      </w:r>
      <w:r>
        <w:br/>
      </w:r>
      <w:r>
        <w:rPr>
          <w:rStyle w:val="VerbatimChar"/>
        </w:rPr>
        <w:t xml:space="preserve">skinparam node {</w:t>
      </w:r>
      <w:r>
        <w:br/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BorderColor #4ca0d9</w:t>
      </w:r>
      <w:r>
        <w:br/>
      </w:r>
      <w:r>
        <w:br/>
      </w:r>
      <w:r>
        <w:rPr>
          <w:rStyle w:val="VerbatimChar"/>
        </w:rPr>
        <w:t xml:space="preserve">  FontColor #0079c9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package {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' Activity diagrams, for different capabilities</w:t>
      </w:r>
      <w:r>
        <w:br/>
      </w:r>
      <w:r>
        <w:br/>
      </w:r>
      <w:r>
        <w:rPr>
          <w:rStyle w:val="VerbatimChar"/>
        </w:rPr>
        <w:t xml:space="preserve">skinparam partition {</w:t>
      </w:r>
      <w:r>
        <w:br/>
      </w:r>
      <w:r>
        <w:br/>
      </w:r>
      <w:r>
        <w:rPr>
          <w:rStyle w:val="VerbatimChar"/>
        </w:rPr>
        <w:t xml:space="preserve">  BackgroundColor #f3f3f3</w:t>
      </w:r>
      <w:r>
        <w:br/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rPr>
          <w:rStyle w:val="VerbatimChar"/>
        </w:rPr>
        <w:t xml:space="preserve">  BorderThickness 2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skinparam file {</w:t>
      </w:r>
      <w:r>
        <w:br/>
      </w:r>
      <w:r>
        <w:rPr>
          <w:rStyle w:val="VerbatimChar"/>
        </w:rPr>
        <w:t xml:space="preserve">  BorderThickness 1</w:t>
      </w:r>
      <w:r>
        <w:br/>
      </w:r>
      <w:r>
        <w:rPr>
          <w:rStyle w:val="VerbatimChar"/>
        </w:rPr>
        <w:t xml:space="preserve">  BackgroundColor #FFFFFF</w:t>
      </w:r>
      <w:r>
        <w:br/>
      </w:r>
      <w:r>
        <w:rPr>
          <w:rStyle w:val="VerbatimChar"/>
        </w:rPr>
        <w:t xml:space="preserve">  BorderColor #1281ac</w:t>
      </w:r>
      <w:r>
        <w:br/>
      </w:r>
      <w:r>
        <w:br/>
      </w:r>
      <w:r>
        <w:rPr>
          <w:rStyle w:val="VerbatimChar"/>
        </w:rPr>
        <w:t xml:space="preserve">  FontColor #1281ac</w:t>
      </w:r>
      <w:r>
        <w:br/>
      </w:r>
      <w:r>
        <w:rPr>
          <w:rStyle w:val="VerbatimChar"/>
        </w:rPr>
        <w:t xml:space="preserve">  FontName Roboto, SansSerif, sans-serif</w:t>
      </w:r>
      <w:r>
        <w:br/>
      </w:r>
      <w:r>
        <w:rPr>
          <w:rStyle w:val="VerbatimChar"/>
        </w:rPr>
        <w:t xml:space="preserve">  FontSize 12</w:t>
      </w:r>
      <w:r>
        <w:br/>
      </w:r>
      <w:r>
        <w:rPr>
          <w:rStyle w:val="VerbatimChar"/>
        </w:rPr>
        <w:t xml:space="preserve">  FontStyle bold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' ref (erences)</w:t>
      </w:r>
      <w:r>
        <w:br/>
      </w:r>
      <w:r>
        <w:rPr>
          <w:rStyle w:val="VerbatimChar"/>
        </w:rPr>
        <w:t xml:space="preserve">skinparam sequenceReferenceBorderColor #4ca0d9</w:t>
      </w:r>
      <w:r>
        <w:br/>
      </w:r>
      <w:r>
        <w:rPr>
          <w:rStyle w:val="VerbatimChar"/>
        </w:rPr>
        <w:t xml:space="preserve">skinparam sequenceReferenceBackgroundColor #ffffff</w:t>
      </w:r>
      <w:r>
        <w:br/>
      </w:r>
      <w:r>
        <w:rPr>
          <w:rStyle w:val="VerbatimChar"/>
        </w:rPr>
        <w:t xml:space="preserve">skinparam sequenceReferenceHeaderBackgroundColor #d9ebf6</w:t>
      </w:r>
      <w:r>
        <w:br/>
      </w:r>
      <w:r>
        <w:br/>
      </w:r>
      <w:r>
        <w:rPr>
          <w:rStyle w:val="VerbatimChar"/>
        </w:rPr>
        <w:t xml:space="preserve">skinparam queue {</w:t>
      </w:r>
      <w:r>
        <w:br/>
      </w:r>
      <w:r>
        <w:rPr>
          <w:rStyle w:val="VerbatimChar"/>
        </w:rPr>
        <w:t xml:space="preserve">    BackgroundColor #ffffff</w:t>
      </w:r>
      <w:r>
        <w:br/>
      </w:r>
      <w:r>
        <w:rPr>
          <w:rStyle w:val="VerbatimChar"/>
        </w:rPr>
        <w:t xml:space="preserve">    BorderThickness 1</w:t>
      </w:r>
      <w:r>
        <w:br/>
      </w:r>
      <w:r>
        <w:rPr>
          <w:rStyle w:val="VerbatimChar"/>
        </w:rPr>
        <w:t xml:space="preserve">    BorderColor #4ca0d9</w:t>
      </w:r>
      <w:r>
        <w:br/>
      </w:r>
      <w:r>
        <w:rPr>
          <w:rStyle w:val="VerbatimChar"/>
        </w:rPr>
        <w:t xml:space="preserve">    FontColor #0079c9</w:t>
      </w:r>
      <w:r>
        <w:br/>
      </w:r>
      <w:r>
        <w:rPr>
          <w:rStyle w:val="VerbatimChar"/>
        </w:rPr>
        <w:t xml:space="preserve">    FontStyle italic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skinparam legend {</w:t>
      </w:r>
      <w:r>
        <w:br/>
      </w:r>
      <w:r>
        <w:rPr>
          <w:rStyle w:val="VerbatimChar"/>
        </w:rPr>
        <w:t xml:space="preserve">BackgroundColor #ffffff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start</w:t>
      </w:r>
      <w:r>
        <w:br/>
      </w:r>
      <w:r>
        <w:br/>
      </w:r>
      <w:r>
        <w:rPr>
          <w:rStyle w:val="VerbatimChar"/>
        </w:rPr>
        <w:t xml:space="preserve">:Create a deal;</w:t>
      </w:r>
      <w:r>
        <w:br/>
      </w:r>
      <w:r>
        <w:rPr>
          <w:rStyle w:val="VerbatimChar"/>
        </w:rPr>
        <w:t xml:space="preserve">note right</w:t>
      </w:r>
      <w:r>
        <w:br/>
      </w:r>
      <w:r>
        <w:rPr>
          <w:rStyle w:val="VerbatimChar"/>
        </w:rPr>
        <w:t xml:space="preserve">The process starts with creating a deal and verifying configurations.</w:t>
      </w:r>
      <w:r>
        <w:br/>
      </w:r>
      <w:r>
        <w:rPr>
          <w:rStyle w:val="VerbatimChar"/>
        </w:rPr>
        <w:t xml:space="preserve">end note</w:t>
      </w:r>
      <w:r>
        <w:br/>
      </w:r>
      <w:r>
        <w:br/>
      </w:r>
      <w:r>
        <w:rPr>
          <w:rStyle w:val="VerbatimChar"/>
        </w:rPr>
        <w:t xml:space="preserve">if (Are configurations complete?) then (No)</w:t>
      </w:r>
      <w:r>
        <w:br/>
      </w:r>
      <w:r>
        <w:rPr>
          <w:rStyle w:val="VerbatimChar"/>
        </w:rPr>
        <w:t xml:space="preserve">  :Configure prerequisites;</w:t>
      </w:r>
      <w:r>
        <w:br/>
      </w:r>
      <w:r>
        <w:rPr>
          <w:rStyle w:val="VerbatimChar"/>
        </w:rPr>
        <w:t xml:space="preserve">  note right</w:t>
      </w:r>
      <w:r>
        <w:br/>
      </w:r>
      <w:r>
        <w:rPr>
          <w:rStyle w:val="VerbatimChar"/>
        </w:rPr>
        <w:t xml:space="preserve">  Prerequisite configurations are mandatory before proceeding.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Prerequisites include:</w:t>
      </w:r>
      <w:r>
        <w:br/>
      </w:r>
      <w:r>
        <w:rPr>
          <w:rStyle w:val="VerbatimChar"/>
        </w:rPr>
        <w:t xml:space="preserve">  - Configure legal entity, business unit, strategy, and portfolio</w:t>
      </w:r>
      <w:r>
        <w:br/>
      </w:r>
      <w:r>
        <w:rPr>
          <w:rStyle w:val="VerbatimChar"/>
        </w:rPr>
        <w:t xml:space="preserve">  - Configure supply region</w:t>
      </w:r>
      <w:r>
        <w:br/>
      </w:r>
      <w:r>
        <w:rPr>
          <w:rStyle w:val="VerbatimChar"/>
        </w:rPr>
        <w:t xml:space="preserve">  - Configure pipeline, pipeline location, and pipeline zone</w:t>
      </w:r>
      <w:r>
        <w:br/>
      </w:r>
      <w:r>
        <w:rPr>
          <w:rStyle w:val="VerbatimChar"/>
        </w:rPr>
        <w:t xml:space="preserve">  - Configure counterparty</w:t>
      </w:r>
      <w:r>
        <w:br/>
      </w:r>
      <w:r>
        <w:rPr>
          <w:rStyle w:val="VerbatimChar"/>
        </w:rPr>
        <w:t xml:space="preserve">  - Create rate schedule</w:t>
      </w:r>
      <w:r>
        <w:br/>
      </w:r>
      <w:r>
        <w:rPr>
          <w:rStyle w:val="VerbatimChar"/>
        </w:rPr>
        <w:t xml:space="preserve">  end note</w:t>
      </w:r>
      <w:r>
        <w:br/>
      </w:r>
      <w:r>
        <w:rPr>
          <w:rStyle w:val="VerbatimChar"/>
        </w:rPr>
        <w:t xml:space="preserve">  :Configurations completed;</w:t>
      </w:r>
      <w:r>
        <w:br/>
      </w:r>
      <w:r>
        <w:rPr>
          <w:rStyle w:val="VerbatimChar"/>
        </w:rPr>
        <w:t xml:space="preserve">else (Yes)</w:t>
      </w:r>
      <w:r>
        <w:br/>
      </w:r>
      <w:r>
        <w:rPr>
          <w:rStyle w:val="VerbatimChar"/>
        </w:rPr>
        <w:t xml:space="preserve">  :Proceed to deal type selection;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if (Deal type?) then (buy deal)</w:t>
      </w:r>
      <w:r>
        <w:br/>
      </w:r>
      <w:r>
        <w:rPr>
          <w:rStyle w:val="VerbatimChar"/>
        </w:rPr>
        <w:t xml:space="preserve">  :Create buy deal;</w:t>
      </w:r>
      <w:r>
        <w:br/>
      </w:r>
      <w:r>
        <w:rPr>
          <w:rStyle w:val="VerbatimChar"/>
        </w:rPr>
        <w:t xml:space="preserve">else (sell deal)</w:t>
      </w:r>
      <w:r>
        <w:br/>
      </w:r>
      <w:r>
        <w:rPr>
          <w:rStyle w:val="VerbatimChar"/>
        </w:rPr>
        <w:t xml:space="preserve">  :Create sell deal;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:Create transport contract;</w:t>
      </w:r>
      <w:r>
        <w:br/>
      </w:r>
      <w:r>
        <w:rPr>
          <w:rStyle w:val="VerbatimChar"/>
        </w:rPr>
        <w:t xml:space="preserve">note right</w:t>
      </w:r>
      <w:r>
        <w:br/>
      </w:r>
      <w:r>
        <w:rPr>
          <w:rStyle w:val="VerbatimChar"/>
        </w:rPr>
        <w:t xml:space="preserve">Defines terms for natural gas movement.</w:t>
      </w:r>
      <w:r>
        <w:br/>
      </w:r>
      <w:r>
        <w:rPr>
          <w:rStyle w:val="VerbatimChar"/>
        </w:rPr>
        <w:t xml:space="preserve">end note</w:t>
      </w:r>
      <w:r>
        <w:br/>
      </w:r>
      <w:r>
        <w:br/>
      </w:r>
      <w:r>
        <w:rPr>
          <w:rStyle w:val="VerbatimChar"/>
        </w:rPr>
        <w:t xml:space="preserve">:Proceed to nominations;</w:t>
      </w:r>
      <w:r>
        <w:br/>
      </w:r>
      <w:r>
        <w:rPr>
          <w:rStyle w:val="VerbatimChar"/>
        </w:rPr>
        <w:t xml:space="preserve">  repeat</w:t>
      </w:r>
      <w:r>
        <w:br/>
      </w:r>
      <w:r>
        <w:rPr>
          <w:rStyle w:val="VerbatimChar"/>
        </w:rPr>
        <w:t xml:space="preserve">  :Select nomination type;</w:t>
      </w:r>
      <w:r>
        <w:br/>
      </w:r>
      <w:r>
        <w:rPr>
          <w:rStyle w:val="VerbatimChar"/>
        </w:rPr>
        <w:t xml:space="preserve">  note right</w:t>
      </w:r>
      <w:r>
        <w:br/>
      </w:r>
      <w:r>
        <w:rPr>
          <w:rStyle w:val="VerbatimChar"/>
        </w:rPr>
        <w:t xml:space="preserve">  Nomination types available: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- **Buy nominations**: Requests related to purchased natural gas being transported or stored.</w:t>
      </w:r>
      <w:r>
        <w:br/>
      </w:r>
      <w:r>
        <w:rPr>
          <w:rStyle w:val="VerbatimChar"/>
        </w:rPr>
        <w:t xml:space="preserve">    - **Sell nominations**: Requests related to sold natural gas being transported to the buyer.</w:t>
      </w:r>
      <w:r>
        <w:br/>
      </w:r>
      <w:r>
        <w:rPr>
          <w:rStyle w:val="VerbatimChar"/>
        </w:rPr>
        <w:t xml:space="preserve">    - **Interconnects**: Nominations specifying natural gas flow between different pipeline systems or facilities.</w:t>
      </w:r>
      <w:r>
        <w:br/>
      </w:r>
      <w:r>
        <w:rPr>
          <w:rStyle w:val="VerbatimChar"/>
        </w:rPr>
        <w:t xml:space="preserve">    - **Pool and storage**: Nominations involving injection into or withdrawal from storage facilities or pooling points.</w:t>
      </w:r>
      <w:r>
        <w:br/>
      </w:r>
      <w:r>
        <w:rPr>
          <w:rStyle w:val="VerbatimChar"/>
        </w:rPr>
        <w:t xml:space="preserve">  end note</w:t>
      </w:r>
      <w:r>
        <w:br/>
      </w:r>
      <w:r>
        <w:rPr>
          <w:rStyle w:val="VerbatimChar"/>
        </w:rPr>
        <w:t xml:space="preserve">  :Process nomination;</w:t>
      </w:r>
      <w:r>
        <w:br/>
      </w:r>
      <w:r>
        <w:rPr>
          <w:rStyle w:val="VerbatimChar"/>
        </w:rPr>
        <w:t xml:space="preserve">  repeat while (More nominations?)</w:t>
      </w:r>
      <w:r>
        <w:br/>
      </w:r>
      <w:r>
        <w:br/>
      </w:r>
      <w:r>
        <w:rPr>
          <w:rStyle w:val="VerbatimChar"/>
        </w:rPr>
        <w:t xml:space="preserve">:Finalize nomination;</w:t>
      </w:r>
      <w:r>
        <w:br/>
      </w:r>
      <w:r>
        <w:br/>
      </w:r>
      <w:r>
        <w:rPr>
          <w:rStyle w:val="VerbatimChar"/>
        </w:rPr>
        <w:t xml:space="preserve">:Perform settlement process;</w:t>
      </w:r>
      <w:r>
        <w:br/>
      </w:r>
      <w:r>
        <w:rPr>
          <w:rStyle w:val="VerbatimChar"/>
        </w:rPr>
        <w:t xml:space="preserve">note right</w:t>
      </w:r>
      <w:r>
        <w:br/>
      </w:r>
      <w:r>
        <w:rPr>
          <w:rStyle w:val="VerbatimChar"/>
        </w:rPr>
        <w:t xml:space="preserve">Reconcile financial and operational data.</w:t>
      </w:r>
      <w:r>
        <w:br/>
      </w:r>
      <w:r>
        <w:rPr>
          <w:rStyle w:val="VerbatimChar"/>
        </w:rPr>
        <w:t xml:space="preserve">end note</w:t>
      </w:r>
      <w:r>
        <w:br/>
      </w:r>
      <w:r>
        <w:br/>
      </w:r>
      <w:r>
        <w:rPr>
          <w:rStyle w:val="VerbatimChar"/>
        </w:rPr>
        <w:t xml:space="preserve">:Print settlement report;</w:t>
      </w:r>
      <w:r>
        <w:br/>
      </w:r>
      <w:r>
        <w:br/>
      </w:r>
      <w:r>
        <w:rPr>
          <w:rStyle w:val="VerbatimChar"/>
        </w:rPr>
        <w:t xml:space="preserve">stop</w:t>
      </w:r>
      <w:r>
        <w:br/>
      </w:r>
      <w:r>
        <w:rPr>
          <w:rStyle w:val="VerbatimChar"/>
        </w:rPr>
        <w:t xml:space="preserve">@enduml</w:t>
      </w:r>
    </w:p>
    <w:bookmarkStart w:id="25" w:name="workflow-explanation"/>
    <w:p>
      <w:pPr>
        <w:pStyle w:val="Heading2"/>
      </w:pPr>
      <w:r>
        <w:t xml:space="preserve">Workflow explanation</w:t>
      </w:r>
    </w:p>
    <w:p>
      <w:pPr>
        <w:pStyle w:val="FirstParagraph"/>
      </w:pPr>
      <w:r>
        <w:t xml:space="preserve">Here is the detailed workflow sequence for the ETRM process, reflecting the flow described in the above diagram.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Create a deal</w:t>
      </w:r>
    </w:p>
    <w:p>
      <w:pPr>
        <w:pStyle w:val="Compact"/>
        <w:numPr>
          <w:ilvl w:val="1"/>
          <w:numId w:val="1002"/>
        </w:numPr>
      </w:pPr>
      <w:r>
        <w:t xml:space="preserve">The process begins when the trader initiates</w:t>
      </w:r>
      <w:r>
        <w:t xml:space="preserve"> </w:t>
      </w:r>
      <w:hyperlink r:id="rId20">
        <w:r>
          <w:rPr>
            <w:rStyle w:val="Hyperlink"/>
          </w:rPr>
          <w:t xml:space="preserve">creating a deal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The system verifies whether all prerequisite configurations are completed.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configurations</w:t>
      </w:r>
      <w:r>
        <w:t xml:space="preserve"> </w:t>
      </w:r>
      <w:r>
        <w:t xml:space="preserve">If configurations are incomplete, the trader must complete them:</w:t>
      </w:r>
      <w:r>
        <w:t xml:space="preserve"> </w:t>
      </w:r>
      <w:r>
        <w:t xml:space="preserve">{% include-markdown</w:t>
      </w:r>
      <w:r>
        <w:t xml:space="preserve"> </w:t>
      </w:r>
      <w:r>
        <w:t xml:space="preserve">“../variable/etrm_prerequisities.md”</w:t>
      </w:r>
      <w:r>
        <w:t xml:space="preserve"> </w:t>
      </w:r>
      <w:r>
        <w:t xml:space="preserve">%}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Once configurations are complete, the system allows proceeding to deal type selection.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Select deal type</w:t>
      </w:r>
    </w:p>
    <w:p>
      <w:pPr>
        <w:pStyle w:val="Compact"/>
        <w:numPr>
          <w:ilvl w:val="1"/>
          <w:numId w:val="1003"/>
        </w:numPr>
      </w:pPr>
      <w:r>
        <w:t xml:space="preserve">Based on the trader’s choice, the system creates either:</w:t>
      </w:r>
    </w:p>
    <w:p>
      <w:pPr>
        <w:pStyle w:val="Compact"/>
        <w:numPr>
          <w:ilvl w:val="2"/>
          <w:numId w:val="1004"/>
        </w:numPr>
      </w:pPr>
      <w:hyperlink r:id="rId21">
        <w:r>
          <w:rPr>
            <w:rStyle w:val="Hyperlink"/>
          </w:rPr>
          <w:t xml:space="preserve">Buy deal:</w:t>
        </w:r>
      </w:hyperlink>
      <w:r>
        <w:t xml:space="preserve"> </w:t>
      </w:r>
      <w:r>
        <w:t xml:space="preserve">Represents the purchase of natural gas.</w:t>
      </w:r>
    </w:p>
    <w:p>
      <w:pPr>
        <w:pStyle w:val="Compact"/>
        <w:numPr>
          <w:ilvl w:val="2"/>
          <w:numId w:val="1004"/>
        </w:numPr>
      </w:pPr>
      <w:hyperlink r:id="rId21">
        <w:r>
          <w:rPr>
            <w:rStyle w:val="Hyperlink"/>
          </w:rPr>
          <w:t xml:space="preserve">Sell deal:</w:t>
        </w:r>
      </w:hyperlink>
      <w:r>
        <w:t xml:space="preserve"> </w:t>
      </w:r>
      <w:r>
        <w:t xml:space="preserve">Represents the sale of natural gas.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Create transport contract</w:t>
      </w:r>
    </w:p>
    <w:p>
      <w:pPr>
        <w:pStyle w:val="Compact"/>
        <w:numPr>
          <w:ilvl w:val="1"/>
          <w:numId w:val="1005"/>
        </w:numPr>
      </w:pPr>
      <w:r>
        <w:t xml:space="preserve">After selecting the deal type, the trader creates a</w:t>
      </w:r>
      <w:r>
        <w:t xml:space="preserve"> </w:t>
      </w:r>
      <w:hyperlink r:id="rId22">
        <w:r>
          <w:rPr>
            <w:rStyle w:val="Hyperlink"/>
          </w:rPr>
          <w:t xml:space="preserve">transport contract.</w:t>
        </w:r>
      </w:hyperlink>
    </w:p>
    <w:p>
      <w:pPr>
        <w:pStyle w:val="Compact"/>
        <w:numPr>
          <w:ilvl w:val="1"/>
          <w:numId w:val="1005"/>
        </w:numPr>
      </w:pPr>
      <w:r>
        <w:t xml:space="preserve">The contract outlines the terms and conditions for transporting natural gas.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Proceed to nominations</w:t>
      </w:r>
      <w:r>
        <w:t xml:space="preserve"> </w:t>
      </w:r>
      <w:r>
        <w:t xml:space="preserve">The system moves to the</w:t>
      </w:r>
      <w:r>
        <w:t xml:space="preserve"> </w:t>
      </w:r>
      <w:hyperlink r:id="rId23">
        <w:r>
          <w:rPr>
            <w:rStyle w:val="Hyperlink"/>
          </w:rPr>
          <w:t xml:space="preserve">nominations</w:t>
        </w:r>
      </w:hyperlink>
      <w:r>
        <w:t xml:space="preserve"> </w:t>
      </w:r>
      <w:r>
        <w:t xml:space="preserve">phase to schedule the movement of natural gas.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Select nomination type</w:t>
      </w:r>
    </w:p>
    <w:p>
      <w:pPr>
        <w:pStyle w:val="Compact"/>
        <w:numPr>
          <w:ilvl w:val="1"/>
          <w:numId w:val="1006"/>
        </w:numPr>
      </w:pPr>
      <w:r>
        <w:t xml:space="preserve">Traders select from various nomination types: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Buy nominations</w:t>
      </w:r>
      <w:r>
        <w:t xml:space="preserve">: Requests for purchased natural gas being transported or stored.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Sell nominations</w:t>
      </w:r>
      <w:r>
        <w:t xml:space="preserve">: Requests for sold natural gas being transported to buyers.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Interconnects</w:t>
      </w:r>
      <w:r>
        <w:t xml:space="preserve">: Specify gas flow between different pipeline systems or facilities.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Pool and storage nominations</w:t>
      </w:r>
      <w:r>
        <w:t xml:space="preserve">: Include injection into or withdrawal from storage facilities or pooling points.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Create and finalize nomination</w:t>
      </w:r>
    </w:p>
    <w:p>
      <w:pPr>
        <w:pStyle w:val="Compact"/>
        <w:numPr>
          <w:ilvl w:val="1"/>
          <w:numId w:val="1008"/>
        </w:numPr>
      </w:pPr>
      <w:r>
        <w:t xml:space="preserve">The system processes the selected nominations, allowing for adjustments if necessary.</w:t>
      </w:r>
    </w:p>
    <w:p>
      <w:pPr>
        <w:pStyle w:val="Compact"/>
        <w:numPr>
          <w:ilvl w:val="1"/>
          <w:numId w:val="1008"/>
        </w:numPr>
      </w:pPr>
      <w:r>
        <w:t xml:space="preserve">Once all required nominations are complete, the system finalizes them.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Perform settlement process</w:t>
      </w:r>
      <w:r>
        <w:t xml:space="preserve"> </w:t>
      </w:r>
      <w:r>
        <w:t xml:space="preserve">The system reconciles financial and operational data as part of the settlement process.</w:t>
      </w:r>
      <w:r>
        <w:t xml:space="preserve"> </w:t>
      </w:r>
      <w:hyperlink r:id="rId24">
        <w:r>
          <w:rPr>
            <w:rStyle w:val="Hyperlink"/>
          </w:rPr>
          <w:t xml:space="preserve">Learn more.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Print settlement report</w:t>
      </w:r>
      <w:r>
        <w:t xml:space="preserve"> </w:t>
      </w:r>
      <w:r>
        <w:t xml:space="preserve">The workflow concludes with the trader printing a settlement report for record-keeping and compliance.</w:t>
      </w:r>
      <w:r>
        <w:t xml:space="preserve"> </w:t>
      </w:r>
      <w:hyperlink r:id="rId24">
        <w:r>
          <w:rPr>
            <w:rStyle w:val="Hyperlink"/>
          </w:rPr>
          <w:t xml:space="preserve">Learn more.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8" w:name="Xf4a8312b927fb09c9e1c3a0cba4cac52a82abaf"/>
    <w:p>
      <w:pPr>
        <w:pStyle w:val="Heading2"/>
      </w:pPr>
      <w:r>
        <w:t xml:space="preserve">Related topics that you might be interested</w:t>
      </w:r>
    </w:p>
    <w:p>
      <w:pPr>
        <w:numPr>
          <w:ilvl w:val="0"/>
          <w:numId w:val="1009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Understanding ETRM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Understand the basics of ETRM and what are its key components.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9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How nGenue addresses ETRM aspect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how nGenue addresses ETRM aspect.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:octicons-arrow-right-24: Know more</w:t>
        </w:r>
      </w:hyperlink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deal_management/create_deal.md" TargetMode="External" /><Relationship Type="http://schemas.openxmlformats.org/officeDocument/2006/relationships/hyperlink" Id="rId21" Target="../deal_management/overview.md" TargetMode="External" /><Relationship Type="http://schemas.openxmlformats.org/officeDocument/2006/relationships/hyperlink" Id="rId23" Target="../etrm/nominations.md" TargetMode="External" /><Relationship Type="http://schemas.openxmlformats.org/officeDocument/2006/relationships/hyperlink" Id="rId24" Target="../etrm/settlements.md" TargetMode="External" /><Relationship Type="http://schemas.openxmlformats.org/officeDocument/2006/relationships/hyperlink" Id="rId22" Target="../getting_started/transport_contract.md" TargetMode="External" /><Relationship Type="http://schemas.openxmlformats.org/officeDocument/2006/relationships/hyperlink" Id="rId27" Target="./addressing_etrm_aspects.md" TargetMode="External" /><Relationship Type="http://schemas.openxmlformats.org/officeDocument/2006/relationships/hyperlink" Id="rId26" Target="./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deal_management/create_deal.md" TargetMode="External" /><Relationship Type="http://schemas.openxmlformats.org/officeDocument/2006/relationships/hyperlink" Id="rId21" Target="../deal_management/overview.md" TargetMode="External" /><Relationship Type="http://schemas.openxmlformats.org/officeDocument/2006/relationships/hyperlink" Id="rId23" Target="../etrm/nominations.md" TargetMode="External" /><Relationship Type="http://schemas.openxmlformats.org/officeDocument/2006/relationships/hyperlink" Id="rId24" Target="../etrm/settlements.md" TargetMode="External" /><Relationship Type="http://schemas.openxmlformats.org/officeDocument/2006/relationships/hyperlink" Id="rId22" Target="../getting_started/transport_contract.md" TargetMode="External" /><Relationship Type="http://schemas.openxmlformats.org/officeDocument/2006/relationships/hyperlink" Id="rId27" Target="./addressing_etrm_aspects.md" TargetMode="External" /><Relationship Type="http://schemas.openxmlformats.org/officeDocument/2006/relationships/hyperlink" Id="rId26" Target="./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2025-02-13T06:08:35Z</dcterms:created>
  <dcterms:modified xsi:type="dcterms:W3CDTF">2025-02-13T06:08:35Z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