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understanding-counterparty"/>
    <w:p>
      <w:pPr>
        <w:pStyle w:val="Heading1"/>
      </w:pPr>
      <w:r>
        <w:t xml:space="preserve">Understanding counterparty</w:t>
      </w:r>
    </w:p>
    <w:p>
      <w:pPr>
        <w:pStyle w:val="FirstParagraph"/>
      </w:pPr>
      <w:r>
        <w:rPr>
          <w:b/>
          <w:bCs/>
        </w:rPr>
        <w:t xml:space="preserve">Counterparty</w:t>
      </w:r>
      <w:r>
        <w:t xml:space="preserve"> </w:t>
      </w:r>
      <w:r>
        <w:t xml:space="preserve">are entities that engage in commercial transactions or contracts with a business. These can be suppliers, vendors, clients, or any other party the company interacts with for buying, selling, or trading goods and services. In nGenue’s system, counterparties are crucial as they enable streamlined transaction management, allowing for clear tracking, communication, and coordination.</w:t>
      </w:r>
    </w:p>
    <w:bookmarkStart w:id="20" w:name="key-counterparties-responsibilities"/>
    <w:p>
      <w:pPr>
        <w:pStyle w:val="Heading2"/>
      </w:pPr>
      <w:r>
        <w:t xml:space="preserve">Key counterparties responsibilities</w:t>
      </w:r>
    </w:p>
    <w:p>
      <w:pPr>
        <w:numPr>
          <w:ilvl w:val="0"/>
          <w:numId w:val="1001"/>
        </w:numPr>
      </w:pPr>
      <w:r>
        <w:rPr>
          <w:b/>
          <w:bCs/>
        </w:rPr>
        <w:t xml:space="preserve">Contract and agreement management</w:t>
      </w:r>
    </w:p>
    <w:p>
      <w:pPr>
        <w:numPr>
          <w:ilvl w:val="0"/>
          <w:numId w:val="1000"/>
        </w:numPr>
      </w:pPr>
      <w:r>
        <w:t xml:space="preserve">Counterparties are typically associated with contracts or agreements, which outline the terms and conditions for transactions. They ensure that both parties fulfill their obligations as per the contract.</w:t>
      </w:r>
    </w:p>
    <w:p>
      <w:pPr>
        <w:numPr>
          <w:ilvl w:val="0"/>
          <w:numId w:val="1000"/>
        </w:numPr>
      </w:pPr>
      <w:r>
        <w:t xml:space="preserve">They also handle renewals, amendments, and termination of contracts as required.</w:t>
      </w:r>
    </w:p>
    <w:p>
      <w:pPr>
        <w:numPr>
          <w:ilvl w:val="0"/>
          <w:numId w:val="1001"/>
        </w:numPr>
      </w:pPr>
      <w:r>
        <w:rPr>
          <w:b/>
          <w:bCs/>
        </w:rPr>
        <w:t xml:space="preserve">Order fulfillment</w:t>
      </w:r>
    </w:p>
    <w:p>
      <w:pPr>
        <w:numPr>
          <w:ilvl w:val="0"/>
          <w:numId w:val="1000"/>
        </w:numPr>
      </w:pPr>
      <w:r>
        <w:t xml:space="preserve">For suppliers or vendors, counterparties manage the fulfillment of purchase orders, ensuring that goods or services are delivered according to agreed timelines and specifications.</w:t>
      </w:r>
    </w:p>
    <w:p>
      <w:pPr>
        <w:numPr>
          <w:ilvl w:val="0"/>
          <w:numId w:val="1000"/>
        </w:numPr>
      </w:pPr>
      <w:r>
        <w:t xml:space="preserve">For customers or clients, they ensure timely processing and delivery of orders placed.</w:t>
      </w:r>
    </w:p>
    <w:p>
      <w:pPr>
        <w:numPr>
          <w:ilvl w:val="0"/>
          <w:numId w:val="1001"/>
        </w:numPr>
      </w:pPr>
      <w:r>
        <w:rPr>
          <w:b/>
          <w:bCs/>
        </w:rPr>
        <w:t xml:space="preserve">Pricing and invoicing</w:t>
      </w:r>
    </w:p>
    <w:p>
      <w:pPr>
        <w:numPr>
          <w:ilvl w:val="0"/>
          <w:numId w:val="1000"/>
        </w:numPr>
      </w:pPr>
      <w:r>
        <w:t xml:space="preserve">Counterparties set and agree on pricing models, discounts, or special terms.</w:t>
      </w:r>
    </w:p>
    <w:p>
      <w:pPr>
        <w:numPr>
          <w:ilvl w:val="0"/>
          <w:numId w:val="1000"/>
        </w:numPr>
      </w:pPr>
      <w:r>
        <w:t xml:space="preserve">They also generate and review invoices to ensure accurate billing in accordance with agreed terms.</w:t>
      </w:r>
    </w:p>
    <w:p>
      <w:pPr>
        <w:numPr>
          <w:ilvl w:val="0"/>
          <w:numId w:val="1001"/>
        </w:numPr>
      </w:pPr>
      <w:r>
        <w:rPr>
          <w:b/>
          <w:bCs/>
        </w:rPr>
        <w:t xml:space="preserve">Risk and compliance management</w:t>
      </w:r>
    </w:p>
    <w:p>
      <w:pPr>
        <w:numPr>
          <w:ilvl w:val="0"/>
          <w:numId w:val="1000"/>
        </w:numPr>
      </w:pPr>
      <w:r>
        <w:t xml:space="preserve">They play a role in managing risks associated with transactions by adhering to regulatory and compliance standards.</w:t>
      </w:r>
    </w:p>
    <w:p>
      <w:pPr>
        <w:numPr>
          <w:ilvl w:val="0"/>
          <w:numId w:val="1000"/>
        </w:numPr>
      </w:pPr>
      <w:r>
        <w:t xml:space="preserve">This includes monitoring for creditworthiness, compliance with financial regulations, and adherence to quality standards.</w:t>
      </w:r>
    </w:p>
    <w:p>
      <w:pPr>
        <w:numPr>
          <w:ilvl w:val="0"/>
          <w:numId w:val="1001"/>
        </w:numPr>
      </w:pPr>
      <w:r>
        <w:rPr>
          <w:b/>
          <w:bCs/>
        </w:rPr>
        <w:t xml:space="preserve">Data sharing and transparency</w:t>
      </w:r>
    </w:p>
    <w:p>
      <w:pPr>
        <w:numPr>
          <w:ilvl w:val="0"/>
          <w:numId w:val="1000"/>
        </w:numPr>
      </w:pPr>
      <w:r>
        <w:t xml:space="preserve">Counterparties often provide relevant data to facilitate inventory management, demand forecasting, and transaction analysis.</w:t>
      </w:r>
    </w:p>
    <w:p>
      <w:pPr>
        <w:numPr>
          <w:ilvl w:val="0"/>
          <w:numId w:val="1000"/>
        </w:numPr>
      </w:pPr>
      <w:r>
        <w:t xml:space="preserve">They ensure transparency by maintaining open communication channels, sharing updates, and providing information on order status, delays, or issues.</w:t>
      </w:r>
    </w:p>
    <w:p>
      <w:pPr>
        <w:numPr>
          <w:ilvl w:val="0"/>
          <w:numId w:val="1001"/>
        </w:numPr>
      </w:pPr>
      <w:r>
        <w:rPr>
          <w:b/>
          <w:bCs/>
        </w:rPr>
        <w:t xml:space="preserve">Dispute resolution</w:t>
      </w:r>
    </w:p>
    <w:p>
      <w:pPr>
        <w:numPr>
          <w:ilvl w:val="0"/>
          <w:numId w:val="1000"/>
        </w:numPr>
      </w:pPr>
      <w:r>
        <w:t xml:space="preserve">Counterparties handle disputes or discrepancies that may arise, such as shipment issues, quality concerns, or billing errors, aiming to resolve them efficiently to maintain a healthy business relationship.</w:t>
      </w:r>
    </w:p>
    <w:p>
      <w:pPr>
        <w:pStyle w:val="FirstParagraph"/>
      </w:pPr>
      <w:r>
        <w:t xml:space="preserve">Counterparties in nGenue are pivotal to maintaining smooth transactions, reinforcing accountability, and ensuring adherence to agreements and standards across all commercial interactions.</w:t>
      </w:r>
    </w:p>
    <w:p>
      <w:r>
        <w:pict>
          <v:rect style="width:0;height:1.5pt" o:hralign="center" o:hrstd="t" o:hr="t"/>
        </w:pic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2025-02-13T06:09:47Z</dcterms:created>
  <dcterms:modified xsi:type="dcterms:W3CDTF">2025-02-13T06:09:47Z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
    <vt:lpwstr/>
  </property>
</Properties>
</file>