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After the deal is created, the following post-deal activities are required to ensure proper execution, compliance, and tracking.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Pricing Configuration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Setting up a Physical pricing for the deal:</w:t>
        </w:r>
      </w:hyperlink>
    </w:p>
    <w:p>
      <w:pPr>
        <w:pStyle w:val="Compact"/>
        <w:numPr>
          <w:ilvl w:val="2"/>
          <w:numId w:val="1003"/>
        </w:numPr>
      </w:pPr>
      <w:r>
        <w:t xml:space="preserve">Set up pricing components for transportation or delivery services.</w:t>
      </w:r>
    </w:p>
    <w:p>
      <w:pPr>
        <w:pStyle w:val="Compact"/>
        <w:numPr>
          <w:ilvl w:val="2"/>
          <w:numId w:val="1003"/>
        </w:numPr>
      </w:pPr>
      <w:r>
        <w:t xml:space="preserve">Configure any applicable surcharges or adjustments based on market conditions.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Nominations and Scheduling</w:t>
      </w:r>
    </w:p>
    <w:p>
      <w:pPr>
        <w:pStyle w:val="Compact"/>
        <w:numPr>
          <w:ilvl w:val="1"/>
          <w:numId w:val="1004"/>
        </w:numPr>
      </w:pPr>
      <w:hyperlink r:id="rId21">
        <w:r>
          <w:rPr>
            <w:rStyle w:val="Hyperlink"/>
          </w:rPr>
          <w:t xml:space="preserve">Submit Nominations:</w:t>
        </w:r>
      </w:hyperlink>
    </w:p>
    <w:p>
      <w:pPr>
        <w:pStyle w:val="Compact"/>
        <w:numPr>
          <w:ilvl w:val="2"/>
          <w:numId w:val="1005"/>
        </w:numPr>
      </w:pPr>
      <w:r>
        <w:t xml:space="preserve">Allocate volumes to the chosen pipeline paths or storage facilities as per the deal terms.</w:t>
      </w:r>
    </w:p>
    <w:p>
      <w:pPr>
        <w:pStyle w:val="Compact"/>
        <w:numPr>
          <w:ilvl w:val="2"/>
          <w:numId w:val="1005"/>
        </w:numPr>
      </w:pPr>
      <w:r>
        <w:t xml:space="preserve">Ensure nominations comply with pipeline rules and available capacity.</w:t>
      </w:r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Schedule Deliveries:</w:t>
        </w:r>
      </w:hyperlink>
    </w:p>
    <w:p>
      <w:pPr>
        <w:pStyle w:val="Compact"/>
        <w:numPr>
          <w:ilvl w:val="2"/>
          <w:numId w:val="1006"/>
        </w:numPr>
      </w:pPr>
      <w:r>
        <w:t xml:space="preserve">Coordinate with counterparties and pipeline operators to set up the delivery timelines.</w:t>
      </w:r>
    </w:p>
    <w:p>
      <w:pPr>
        <w:pStyle w:val="Compact"/>
        <w:numPr>
          <w:ilvl w:val="2"/>
          <w:numId w:val="1006"/>
        </w:numPr>
      </w:pPr>
      <w:r>
        <w:t xml:space="preserve">Update and track the schedules within nGenue for real-time monitoring.</w:t>
      </w:r>
    </w:p>
    <w:p>
      <w:pPr>
        <w:pStyle w:val="FirstParagraph"/>
      </w:pPr>
      <w:r>
        <w:t xml:space="preserve">By following this procedure, deals are created, executed, and monitored efficiently in nGenue, with proper post-deal activities ensuring smooth operations and compliance.</w:t>
      </w:r>
    </w:p>
    <w:bookmarkStart w:id="23" w:name="additional-notes"/>
    <w:p>
      <w:pPr>
        <w:pStyle w:val="Heading2"/>
      </w:pPr>
      <w:r>
        <w:t xml:space="preserve">Additional notes</w:t>
      </w:r>
    </w:p>
    <w:p>
      <w:pPr>
        <w:pStyle w:val="Compact"/>
        <w:numPr>
          <w:ilvl w:val="0"/>
          <w:numId w:val="1007"/>
        </w:numPr>
      </w:pPr>
      <w:r>
        <w:t xml:space="preserve">You can edit or update the deal details at any time by selecting the deal and clicking the</w:t>
      </w:r>
      <w:r>
        <w:t xml:space="preserve"> </w:t>
      </w:r>
      <w:r>
        <w:rPr>
          <w:b/>
          <w:bCs/>
        </w:rPr>
        <w:t xml:space="preserve">Edit</w:t>
      </w:r>
      <w:r>
        <w:t xml:space="preserve"> </w:t>
      </w:r>
      <w:r>
        <w:t xml:space="preserve">button.</w:t>
      </w:r>
    </w:p>
    <w:p>
      <w:pPr>
        <w:pStyle w:val="Compact"/>
        <w:numPr>
          <w:ilvl w:val="0"/>
          <w:numId w:val="1007"/>
        </w:numPr>
      </w:pPr>
      <w:r>
        <w:t xml:space="preserve">To track deal performance or generate reports, use the reporting and analytics features in the deal management module.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etrm/nominations.md" TargetMode="External" /><Relationship Type="http://schemas.openxmlformats.org/officeDocument/2006/relationships/hyperlink" Id="rId22" Target="../etrm/settlements.md" TargetMode="External" /><Relationship Type="http://schemas.openxmlformats.org/officeDocument/2006/relationships/hyperlink" Id="rId20" Target="../pricing/index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etrm/nominations.md" TargetMode="External" /><Relationship Type="http://schemas.openxmlformats.org/officeDocument/2006/relationships/hyperlink" Id="rId22" Target="../etrm/settlements.md" TargetMode="External" /><Relationship Type="http://schemas.openxmlformats.org/officeDocument/2006/relationships/hyperlink" Id="rId20" Target="../pricing/inde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2025-02-13T06:11:11Z</dcterms:created>
  <dcterms:modified xsi:type="dcterms:W3CDTF">2025-02-13T06:11:11Z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