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3D88A6" w14:textId="712C2D33" w:rsidR="00734C83" w:rsidRDefault="00734C83" w:rsidP="004E2058">
      <w:pPr>
        <w:spacing w:after="0" w:line="480" w:lineRule="auto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Supplementary Table Legends</w:t>
      </w:r>
    </w:p>
    <w:p w14:paraId="46CEED9F" w14:textId="77777777" w:rsidR="00734C83" w:rsidRDefault="00734C83" w:rsidP="004E2058">
      <w:pPr>
        <w:spacing w:after="0" w:line="480" w:lineRule="auto"/>
        <w:rPr>
          <w:rFonts w:ascii="Arial" w:hAnsi="Arial" w:cs="Arial"/>
          <w:b/>
          <w:sz w:val="24"/>
          <w:szCs w:val="24"/>
          <w:lang w:val="en-US"/>
        </w:rPr>
      </w:pPr>
      <w:bookmarkStart w:id="0" w:name="_GoBack"/>
      <w:bookmarkEnd w:id="0"/>
    </w:p>
    <w:p w14:paraId="24915E80" w14:textId="69ED936C" w:rsidR="002F4758" w:rsidRPr="0044630E" w:rsidRDefault="002E19CF" w:rsidP="004E2058">
      <w:pPr>
        <w:spacing w:after="0" w:line="48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 xml:space="preserve">Supplementary </w:t>
      </w:r>
      <w:r w:rsidR="00734C83">
        <w:rPr>
          <w:rFonts w:ascii="Arial" w:hAnsi="Arial" w:cs="Arial"/>
          <w:b/>
          <w:sz w:val="24"/>
          <w:szCs w:val="24"/>
          <w:lang w:val="en-US"/>
        </w:rPr>
        <w:t>Table</w:t>
      </w:r>
      <w:r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="00734C83">
        <w:rPr>
          <w:rFonts w:ascii="Arial" w:hAnsi="Arial" w:cs="Arial"/>
          <w:b/>
          <w:sz w:val="24"/>
          <w:szCs w:val="24"/>
          <w:lang w:val="en-US"/>
        </w:rPr>
        <w:t>S</w:t>
      </w:r>
      <w:r w:rsidR="00EB5730">
        <w:rPr>
          <w:rFonts w:ascii="Arial" w:hAnsi="Arial" w:cs="Arial"/>
          <w:b/>
          <w:sz w:val="24"/>
          <w:szCs w:val="24"/>
          <w:lang w:val="en-US"/>
        </w:rPr>
        <w:t>1</w:t>
      </w:r>
      <w:r>
        <w:rPr>
          <w:rFonts w:ascii="Arial" w:hAnsi="Arial" w:cs="Arial"/>
          <w:b/>
          <w:sz w:val="24"/>
          <w:szCs w:val="24"/>
          <w:lang w:val="en-US"/>
        </w:rPr>
        <w:t xml:space="preserve">. </w:t>
      </w:r>
      <w:r w:rsidR="0044630E">
        <w:rPr>
          <w:rFonts w:ascii="Arial" w:hAnsi="Arial" w:cs="Arial"/>
          <w:sz w:val="24"/>
          <w:szCs w:val="24"/>
          <w:lang w:val="en-US"/>
        </w:rPr>
        <w:t>L</w:t>
      </w:r>
      <w:r w:rsidR="0044630E" w:rsidRPr="0044630E">
        <w:rPr>
          <w:rFonts w:ascii="Arial" w:hAnsi="Arial" w:cs="Arial"/>
          <w:sz w:val="24"/>
          <w:szCs w:val="24"/>
          <w:lang w:val="en-US"/>
        </w:rPr>
        <w:t>ist of tumors, clinical features, treatment, response, and sequencing characteristics</w:t>
      </w:r>
      <w:r w:rsidR="0044630E">
        <w:rPr>
          <w:rFonts w:ascii="Arial" w:hAnsi="Arial" w:cs="Arial"/>
          <w:sz w:val="24"/>
          <w:szCs w:val="24"/>
          <w:lang w:val="en-US"/>
        </w:rPr>
        <w:t>.</w:t>
      </w:r>
    </w:p>
    <w:p w14:paraId="0F79C04A" w14:textId="6091DA79" w:rsidR="003F2F51" w:rsidRDefault="003F2F51" w:rsidP="003F2F51">
      <w:pPr>
        <w:spacing w:after="0" w:line="48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 xml:space="preserve">Supplementary </w:t>
      </w:r>
      <w:r w:rsidR="00734C83">
        <w:rPr>
          <w:rFonts w:ascii="Arial" w:hAnsi="Arial" w:cs="Arial"/>
          <w:b/>
          <w:sz w:val="24"/>
          <w:szCs w:val="24"/>
          <w:lang w:val="en-US"/>
        </w:rPr>
        <w:t>Table</w:t>
      </w:r>
      <w:r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="00734C83">
        <w:rPr>
          <w:rFonts w:ascii="Arial" w:hAnsi="Arial" w:cs="Arial"/>
          <w:b/>
          <w:sz w:val="24"/>
          <w:szCs w:val="24"/>
          <w:lang w:val="en-US"/>
        </w:rPr>
        <w:t>S</w:t>
      </w:r>
      <w:r>
        <w:rPr>
          <w:rFonts w:ascii="Arial" w:hAnsi="Arial" w:cs="Arial"/>
          <w:b/>
          <w:sz w:val="24"/>
          <w:szCs w:val="24"/>
          <w:lang w:val="en-US"/>
        </w:rPr>
        <w:t>2.</w:t>
      </w:r>
      <w:r>
        <w:rPr>
          <w:rFonts w:ascii="Arial" w:hAnsi="Arial" w:cs="Arial"/>
          <w:sz w:val="24"/>
          <w:szCs w:val="24"/>
          <w:lang w:val="en-US"/>
        </w:rPr>
        <w:t xml:space="preserve"> Raw sequencing data.</w:t>
      </w:r>
    </w:p>
    <w:p w14:paraId="1301C179" w14:textId="493DBD3E" w:rsidR="00AD17E1" w:rsidRDefault="00AD17E1" w:rsidP="00AD17E1">
      <w:pPr>
        <w:spacing w:after="0" w:line="48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 xml:space="preserve">Supplementary </w:t>
      </w:r>
      <w:r w:rsidR="00734C83">
        <w:rPr>
          <w:rFonts w:ascii="Arial" w:hAnsi="Arial" w:cs="Arial"/>
          <w:b/>
          <w:sz w:val="24"/>
          <w:szCs w:val="24"/>
          <w:lang w:val="en-US"/>
        </w:rPr>
        <w:t>Table</w:t>
      </w:r>
      <w:r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="00734C83">
        <w:rPr>
          <w:rFonts w:ascii="Arial" w:hAnsi="Arial" w:cs="Arial"/>
          <w:b/>
          <w:sz w:val="24"/>
          <w:szCs w:val="24"/>
          <w:lang w:val="en-US"/>
        </w:rPr>
        <w:t>S</w:t>
      </w:r>
      <w:r w:rsidR="003F2F51">
        <w:rPr>
          <w:rFonts w:ascii="Arial" w:hAnsi="Arial" w:cs="Arial"/>
          <w:b/>
          <w:sz w:val="24"/>
          <w:szCs w:val="24"/>
          <w:lang w:val="en-US"/>
        </w:rPr>
        <w:t>3</w:t>
      </w:r>
      <w:r>
        <w:rPr>
          <w:rFonts w:ascii="Arial" w:hAnsi="Arial" w:cs="Arial"/>
          <w:b/>
          <w:sz w:val="24"/>
          <w:szCs w:val="24"/>
          <w:lang w:val="en-US"/>
        </w:rPr>
        <w:t>.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8E0D3B">
        <w:rPr>
          <w:rFonts w:ascii="Arial" w:hAnsi="Arial" w:cs="Arial"/>
          <w:sz w:val="24"/>
          <w:szCs w:val="24"/>
          <w:lang w:val="en-US"/>
        </w:rPr>
        <w:t>Transcript data of differential gene expression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13833A93" w14:textId="2E27D5B1" w:rsidR="00AE1D86" w:rsidRDefault="00AE1D86" w:rsidP="00AD17E1">
      <w:pPr>
        <w:spacing w:after="0" w:line="48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 xml:space="preserve">Supplementary </w:t>
      </w:r>
      <w:r w:rsidR="00734C83">
        <w:rPr>
          <w:rFonts w:ascii="Arial" w:hAnsi="Arial" w:cs="Arial"/>
          <w:b/>
          <w:sz w:val="24"/>
          <w:szCs w:val="24"/>
          <w:lang w:val="en-US"/>
        </w:rPr>
        <w:t>Table</w:t>
      </w:r>
      <w:r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="00734C83">
        <w:rPr>
          <w:rFonts w:ascii="Arial" w:hAnsi="Arial" w:cs="Arial"/>
          <w:b/>
          <w:sz w:val="24"/>
          <w:szCs w:val="24"/>
          <w:lang w:val="en-US"/>
        </w:rPr>
        <w:t>S</w:t>
      </w:r>
      <w:r>
        <w:rPr>
          <w:rFonts w:ascii="Arial" w:hAnsi="Arial" w:cs="Arial"/>
          <w:b/>
          <w:sz w:val="24"/>
          <w:szCs w:val="24"/>
          <w:lang w:val="en-US"/>
        </w:rPr>
        <w:t>4.</w:t>
      </w:r>
      <w:r>
        <w:rPr>
          <w:rFonts w:ascii="Arial" w:hAnsi="Arial" w:cs="Arial"/>
          <w:sz w:val="24"/>
          <w:szCs w:val="24"/>
          <w:lang w:val="en-US"/>
        </w:rPr>
        <w:t xml:space="preserve"> Genes associated with progression-free survival.</w:t>
      </w:r>
    </w:p>
    <w:p w14:paraId="05BFF618" w14:textId="712EDED7" w:rsidR="00AD17E1" w:rsidRDefault="00AE1D86" w:rsidP="00AD17E1">
      <w:pPr>
        <w:spacing w:after="0" w:line="48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 xml:space="preserve">Supplementary </w:t>
      </w:r>
      <w:r w:rsidR="00734C83">
        <w:rPr>
          <w:rFonts w:ascii="Arial" w:hAnsi="Arial" w:cs="Arial"/>
          <w:b/>
          <w:sz w:val="24"/>
          <w:szCs w:val="24"/>
          <w:lang w:val="en-US"/>
        </w:rPr>
        <w:t>Table</w:t>
      </w:r>
      <w:r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="00734C83">
        <w:rPr>
          <w:rFonts w:ascii="Arial" w:hAnsi="Arial" w:cs="Arial"/>
          <w:b/>
          <w:sz w:val="24"/>
          <w:szCs w:val="24"/>
          <w:lang w:val="en-US"/>
        </w:rPr>
        <w:t>S</w:t>
      </w:r>
      <w:r>
        <w:rPr>
          <w:rFonts w:ascii="Arial" w:hAnsi="Arial" w:cs="Arial"/>
          <w:b/>
          <w:sz w:val="24"/>
          <w:szCs w:val="24"/>
          <w:lang w:val="en-US"/>
        </w:rPr>
        <w:t>5.</w:t>
      </w:r>
      <w:r>
        <w:rPr>
          <w:rFonts w:ascii="Arial" w:hAnsi="Arial" w:cs="Arial"/>
          <w:sz w:val="24"/>
          <w:szCs w:val="24"/>
          <w:lang w:val="en-US"/>
        </w:rPr>
        <w:t xml:space="preserve"> Genes associated with overall survival.</w:t>
      </w:r>
    </w:p>
    <w:p w14:paraId="23417A76" w14:textId="1BFF78B2" w:rsidR="00734C83" w:rsidRPr="00AE1D86" w:rsidRDefault="00734C83" w:rsidP="00AD17E1">
      <w:pPr>
        <w:spacing w:after="0" w:line="48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Supplementary Table S</w:t>
      </w:r>
      <w:r>
        <w:rPr>
          <w:rFonts w:ascii="Arial" w:hAnsi="Arial" w:cs="Arial"/>
          <w:b/>
          <w:sz w:val="24"/>
          <w:szCs w:val="24"/>
          <w:lang w:val="en-US"/>
        </w:rPr>
        <w:t>6</w:t>
      </w:r>
      <w:r>
        <w:rPr>
          <w:rFonts w:ascii="Arial" w:hAnsi="Arial" w:cs="Arial"/>
          <w:b/>
          <w:sz w:val="24"/>
          <w:szCs w:val="24"/>
          <w:lang w:val="en-US"/>
        </w:rPr>
        <w:t>.</w:t>
      </w:r>
      <w:r>
        <w:rPr>
          <w:rFonts w:ascii="Arial" w:hAnsi="Arial" w:cs="Arial"/>
          <w:sz w:val="24"/>
          <w:szCs w:val="24"/>
          <w:lang w:val="en-US"/>
        </w:rPr>
        <w:t xml:space="preserve"> Immune-related expression profile gene signatures</w:t>
      </w:r>
    </w:p>
    <w:p w14:paraId="5AA6A728" w14:textId="32C6015B" w:rsidR="00567E45" w:rsidRPr="00567E45" w:rsidRDefault="00807AFB" w:rsidP="004E2058">
      <w:pPr>
        <w:spacing w:line="48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 xml:space="preserve">Supplementary </w:t>
      </w:r>
      <w:r w:rsidR="00734C83">
        <w:rPr>
          <w:rFonts w:ascii="Arial" w:hAnsi="Arial" w:cs="Arial"/>
          <w:b/>
          <w:sz w:val="24"/>
          <w:szCs w:val="24"/>
          <w:lang w:val="en-US"/>
        </w:rPr>
        <w:t>Table S7</w:t>
      </w:r>
      <w:r w:rsidR="00567E45" w:rsidRPr="00567E45">
        <w:rPr>
          <w:rFonts w:ascii="Arial" w:hAnsi="Arial" w:cs="Arial"/>
          <w:b/>
          <w:sz w:val="24"/>
          <w:szCs w:val="24"/>
          <w:lang w:val="en-US"/>
        </w:rPr>
        <w:t>.</w:t>
      </w:r>
      <w:r w:rsidR="00567E45">
        <w:rPr>
          <w:rFonts w:ascii="Arial" w:hAnsi="Arial" w:cs="Arial"/>
          <w:sz w:val="24"/>
          <w:szCs w:val="24"/>
          <w:lang w:val="en-US"/>
        </w:rPr>
        <w:t xml:space="preserve"> I</w:t>
      </w:r>
      <w:r w:rsidR="00567E45" w:rsidRPr="00567E45">
        <w:rPr>
          <w:rFonts w:ascii="Arial" w:hAnsi="Arial" w:cs="Arial"/>
          <w:sz w:val="24"/>
          <w:szCs w:val="24"/>
          <w:lang w:val="en-US"/>
        </w:rPr>
        <w:t>n-silico cell type enrichment analysis using xCell</w:t>
      </w:r>
      <w:r w:rsidR="00567E45">
        <w:rPr>
          <w:rFonts w:ascii="Arial" w:hAnsi="Arial" w:cs="Arial"/>
          <w:sz w:val="24"/>
          <w:szCs w:val="24"/>
          <w:lang w:val="en-US"/>
        </w:rPr>
        <w:t>.</w:t>
      </w:r>
    </w:p>
    <w:p w14:paraId="6ED4848A" w14:textId="77777777" w:rsidR="00734C83" w:rsidRDefault="00734C83" w:rsidP="004E2058">
      <w:pPr>
        <w:spacing w:after="0" w:line="480" w:lineRule="auto"/>
        <w:rPr>
          <w:rFonts w:ascii="Arial" w:hAnsi="Arial" w:cs="Arial"/>
          <w:b/>
          <w:sz w:val="24"/>
          <w:szCs w:val="24"/>
          <w:lang w:val="en-US"/>
        </w:rPr>
        <w:sectPr w:rsidR="00734C83">
          <w:footerReference w:type="default" r:id="rId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8D3D391" w14:textId="13E90E41" w:rsidR="009431D9" w:rsidRPr="000D6D13" w:rsidRDefault="009431D9" w:rsidP="004E2058">
      <w:pPr>
        <w:spacing w:after="0" w:line="480" w:lineRule="auto"/>
        <w:rPr>
          <w:rFonts w:ascii="Arial" w:hAnsi="Arial" w:cs="Arial"/>
          <w:sz w:val="24"/>
          <w:szCs w:val="24"/>
          <w:lang w:val="en-US"/>
        </w:rPr>
      </w:pPr>
      <w:r w:rsidRPr="000D6D13">
        <w:rPr>
          <w:rFonts w:ascii="Arial" w:hAnsi="Arial" w:cs="Arial"/>
          <w:b/>
          <w:sz w:val="24"/>
          <w:szCs w:val="24"/>
          <w:lang w:val="en-US"/>
        </w:rPr>
        <w:lastRenderedPageBreak/>
        <w:t>Supplementary Fig</w:t>
      </w:r>
      <w:r>
        <w:rPr>
          <w:rFonts w:ascii="Arial" w:hAnsi="Arial" w:cs="Arial"/>
          <w:b/>
          <w:sz w:val="24"/>
          <w:szCs w:val="24"/>
          <w:lang w:val="en-US"/>
        </w:rPr>
        <w:t>ure</w:t>
      </w:r>
      <w:r w:rsidRPr="000D6D13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="009318B8">
        <w:rPr>
          <w:rFonts w:ascii="Arial" w:hAnsi="Arial" w:cs="Arial"/>
          <w:b/>
          <w:sz w:val="24"/>
          <w:szCs w:val="24"/>
          <w:lang w:val="en-US"/>
        </w:rPr>
        <w:t>S</w:t>
      </w:r>
      <w:r w:rsidRPr="000D6D13">
        <w:rPr>
          <w:rFonts w:ascii="Arial" w:hAnsi="Arial" w:cs="Arial"/>
          <w:b/>
          <w:sz w:val="24"/>
          <w:szCs w:val="24"/>
          <w:lang w:val="en-US"/>
        </w:rPr>
        <w:t>1.</w:t>
      </w:r>
      <w:r w:rsidRPr="000D6D13">
        <w:rPr>
          <w:rFonts w:ascii="Arial" w:hAnsi="Arial" w:cs="Arial"/>
          <w:sz w:val="24"/>
          <w:szCs w:val="24"/>
          <w:lang w:val="en-US"/>
        </w:rPr>
        <w:t xml:space="preserve"> Relative expression levels of </w:t>
      </w:r>
      <w:r w:rsidRPr="000D6D13">
        <w:rPr>
          <w:rFonts w:ascii="Arial" w:hAnsi="Arial" w:cs="Arial"/>
          <w:i/>
          <w:sz w:val="24"/>
          <w:szCs w:val="24"/>
          <w:lang w:val="en-US"/>
        </w:rPr>
        <w:t>MITF</w:t>
      </w:r>
      <w:r w:rsidRPr="000D6D13">
        <w:rPr>
          <w:rFonts w:ascii="Arial" w:hAnsi="Arial" w:cs="Arial"/>
          <w:sz w:val="24"/>
          <w:szCs w:val="24"/>
          <w:lang w:val="en-US"/>
        </w:rPr>
        <w:t xml:space="preserve"> and </w:t>
      </w:r>
      <w:r w:rsidRPr="000D6D13">
        <w:rPr>
          <w:rFonts w:ascii="Arial" w:hAnsi="Arial" w:cs="Arial"/>
          <w:i/>
          <w:sz w:val="24"/>
          <w:szCs w:val="24"/>
          <w:lang w:val="en-US"/>
        </w:rPr>
        <w:t>AXL</w:t>
      </w:r>
      <w:r w:rsidRPr="000D6D13">
        <w:rPr>
          <w:rFonts w:ascii="Arial" w:hAnsi="Arial" w:cs="Arial"/>
          <w:sz w:val="24"/>
          <w:szCs w:val="24"/>
          <w:lang w:val="en-US"/>
        </w:rPr>
        <w:t xml:space="preserve"> in baseline melanoma biopsies show no significant difference between patients with complete response (</w:t>
      </w:r>
      <w:r w:rsidRPr="000D6D13">
        <w:rPr>
          <w:rFonts w:ascii="Arial" w:hAnsi="Arial" w:cs="Arial"/>
          <w:i/>
          <w:sz w:val="24"/>
          <w:szCs w:val="24"/>
          <w:lang w:val="en-US"/>
        </w:rPr>
        <w:t>n</w:t>
      </w:r>
      <w:r w:rsidRPr="000D6D13">
        <w:rPr>
          <w:rFonts w:ascii="Arial" w:hAnsi="Arial" w:cs="Arial"/>
          <w:sz w:val="24"/>
          <w:szCs w:val="24"/>
          <w:lang w:val="en-US"/>
        </w:rPr>
        <w:t xml:space="preserve"> = 32) or rapid progression (</w:t>
      </w:r>
      <w:r w:rsidRPr="000D6D13">
        <w:rPr>
          <w:rFonts w:ascii="Arial" w:hAnsi="Arial" w:cs="Arial"/>
          <w:i/>
          <w:sz w:val="24"/>
          <w:szCs w:val="24"/>
          <w:lang w:val="en-US"/>
        </w:rPr>
        <w:t>n</w:t>
      </w:r>
      <w:r w:rsidRPr="000D6D13">
        <w:rPr>
          <w:rFonts w:ascii="Arial" w:hAnsi="Arial" w:cs="Arial"/>
          <w:sz w:val="24"/>
          <w:szCs w:val="24"/>
          <w:lang w:val="en-US"/>
        </w:rPr>
        <w:t xml:space="preserve"> = 40). </w:t>
      </w:r>
      <w:r>
        <w:rPr>
          <w:rFonts w:ascii="Arial" w:hAnsi="Arial" w:cs="Arial"/>
          <w:sz w:val="24"/>
          <w:szCs w:val="24"/>
          <w:lang w:val="en-US"/>
        </w:rPr>
        <w:t>CR, biopsies from patients with complete response; PD, biopsies from patients with rapid progression</w:t>
      </w:r>
      <w:r w:rsidRPr="000D6D13">
        <w:rPr>
          <w:rFonts w:ascii="Arial" w:hAnsi="Arial" w:cs="Arial"/>
          <w:sz w:val="24"/>
          <w:szCs w:val="24"/>
          <w:lang w:val="en-US"/>
        </w:rPr>
        <w:t>.</w:t>
      </w:r>
    </w:p>
    <w:p w14:paraId="01684436" w14:textId="63ACEEFE" w:rsidR="009431D9" w:rsidRPr="000D6D13" w:rsidRDefault="00C347E4" w:rsidP="004E2058">
      <w:pPr>
        <w:spacing w:after="0" w:line="480" w:lineRule="auto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D58881" wp14:editId="0CB9C67E">
            <wp:extent cx="4754880" cy="646563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10" cy="647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D79A0" w14:textId="77777777" w:rsidR="009431D9" w:rsidRPr="000F749F" w:rsidRDefault="009431D9" w:rsidP="004E2058">
      <w:pPr>
        <w:spacing w:after="0" w:line="480" w:lineRule="auto"/>
        <w:rPr>
          <w:rFonts w:ascii="Arial" w:hAnsi="Arial" w:cs="Arial"/>
          <w:sz w:val="24"/>
          <w:szCs w:val="24"/>
          <w:lang w:val="en-US"/>
        </w:rPr>
      </w:pPr>
    </w:p>
    <w:p w14:paraId="57FFB6D5" w14:textId="32E59233" w:rsidR="00301008" w:rsidRDefault="00301008" w:rsidP="004E2058">
      <w:pPr>
        <w:spacing w:line="48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23E12999" w14:textId="4E0078D5" w:rsidR="004E2058" w:rsidRPr="006A13EC" w:rsidRDefault="00B77478" w:rsidP="004E2058">
      <w:pPr>
        <w:spacing w:line="480" w:lineRule="auto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sz w:val="24"/>
          <w:szCs w:val="24"/>
          <w:shd w:val="clear" w:color="auto" w:fill="FFFFFF"/>
        </w:rPr>
        <w:lastRenderedPageBreak/>
        <w:t xml:space="preserve">Supplementary Figure </w:t>
      </w:r>
      <w:r w:rsidR="009318B8">
        <w:rPr>
          <w:rFonts w:ascii="Arial" w:eastAsia="Times New Roman" w:hAnsi="Arial" w:cs="Arial"/>
          <w:b/>
          <w:sz w:val="24"/>
          <w:szCs w:val="24"/>
          <w:shd w:val="clear" w:color="auto" w:fill="FFFFFF"/>
        </w:rPr>
        <w:t>S</w:t>
      </w:r>
      <w:r w:rsidR="004E2058">
        <w:rPr>
          <w:rFonts w:ascii="Arial" w:eastAsia="Times New Roman" w:hAnsi="Arial" w:cs="Arial"/>
          <w:b/>
          <w:sz w:val="24"/>
          <w:szCs w:val="24"/>
          <w:shd w:val="clear" w:color="auto" w:fill="FFFFFF"/>
        </w:rPr>
        <w:t>2</w:t>
      </w:r>
      <w:r w:rsidR="00EB5730">
        <w:rPr>
          <w:rFonts w:ascii="Arial" w:eastAsia="Times New Roman" w:hAnsi="Arial" w:cs="Arial"/>
          <w:b/>
          <w:sz w:val="24"/>
          <w:szCs w:val="24"/>
        </w:rPr>
        <w:t>.</w:t>
      </w:r>
      <w:r w:rsidR="004E2058" w:rsidRPr="006A13EC">
        <w:rPr>
          <w:rFonts w:ascii="Arial" w:eastAsia="Times New Roman" w:hAnsi="Arial" w:cs="Arial"/>
          <w:sz w:val="24"/>
          <w:szCs w:val="24"/>
        </w:rPr>
        <w:t xml:space="preserve"> </w:t>
      </w:r>
      <w:r w:rsidR="00E6668F">
        <w:rPr>
          <w:rFonts w:ascii="Arial" w:eastAsia="Times New Roman" w:hAnsi="Arial" w:cs="Arial"/>
          <w:sz w:val="24"/>
          <w:szCs w:val="24"/>
        </w:rPr>
        <w:t>Correlation of d</w:t>
      </w:r>
      <w:r w:rsidR="004E2058" w:rsidRPr="006A13EC">
        <w:rPr>
          <w:rFonts w:ascii="Arial" w:eastAsia="Times New Roman" w:hAnsi="Arial" w:cs="Arial"/>
          <w:sz w:val="24"/>
          <w:szCs w:val="24"/>
        </w:rPr>
        <w:t xml:space="preserve">ifferential gene expression between </w:t>
      </w:r>
      <w:r w:rsidR="00E6668F">
        <w:rPr>
          <w:rFonts w:ascii="Arial" w:eastAsia="Times New Roman" w:hAnsi="Arial" w:cs="Arial"/>
          <w:sz w:val="24"/>
          <w:szCs w:val="24"/>
        </w:rPr>
        <w:t xml:space="preserve">patients with </w:t>
      </w:r>
      <w:r w:rsidR="000F6A14">
        <w:rPr>
          <w:rFonts w:ascii="Arial" w:eastAsia="Times New Roman" w:hAnsi="Arial" w:cs="Arial"/>
          <w:sz w:val="24"/>
          <w:szCs w:val="24"/>
        </w:rPr>
        <w:t>CR</w:t>
      </w:r>
      <w:r w:rsidR="00E6668F">
        <w:rPr>
          <w:rFonts w:ascii="Arial" w:eastAsia="Times New Roman" w:hAnsi="Arial" w:cs="Arial"/>
          <w:sz w:val="24"/>
          <w:szCs w:val="24"/>
        </w:rPr>
        <w:t xml:space="preserve"> or </w:t>
      </w:r>
      <w:r w:rsidR="000F6A14">
        <w:rPr>
          <w:rFonts w:ascii="Arial" w:eastAsia="Times New Roman" w:hAnsi="Arial" w:cs="Arial"/>
          <w:sz w:val="24"/>
          <w:szCs w:val="24"/>
        </w:rPr>
        <w:t>PD</w:t>
      </w:r>
      <w:r w:rsidR="00E6668F">
        <w:rPr>
          <w:rFonts w:ascii="Arial" w:eastAsia="Times New Roman" w:hAnsi="Arial" w:cs="Arial"/>
          <w:sz w:val="24"/>
          <w:szCs w:val="24"/>
        </w:rPr>
        <w:t xml:space="preserve"> according to treatment with vemurafenib alone or cobimetinib combined with vemurafenib.</w:t>
      </w:r>
      <w:r w:rsidR="004E2058" w:rsidRPr="006A13EC">
        <w:rPr>
          <w:rFonts w:ascii="Arial" w:eastAsia="Times New Roman" w:hAnsi="Arial" w:cs="Arial"/>
          <w:sz w:val="24"/>
          <w:szCs w:val="24"/>
        </w:rPr>
        <w:t xml:space="preserve"> </w:t>
      </w:r>
      <w:r w:rsidR="00E6668F">
        <w:rPr>
          <w:rFonts w:ascii="Arial" w:hAnsi="Arial" w:cs="Arial"/>
          <w:sz w:val="24"/>
          <w:szCs w:val="24"/>
          <w:lang w:val="en-US"/>
        </w:rPr>
        <w:t>CR, biopsies from patients with complete response; PD, biopsies from patients with rapid progression</w:t>
      </w:r>
      <w:r w:rsidR="00E6668F" w:rsidRPr="000D6D13">
        <w:rPr>
          <w:rFonts w:ascii="Arial" w:hAnsi="Arial" w:cs="Arial"/>
          <w:sz w:val="24"/>
          <w:szCs w:val="24"/>
          <w:lang w:val="en-US"/>
        </w:rPr>
        <w:t>.</w:t>
      </w:r>
    </w:p>
    <w:p w14:paraId="1005A72E" w14:textId="4FCCB3B4" w:rsidR="004E2058" w:rsidRPr="00B33ECE" w:rsidRDefault="00C664A3" w:rsidP="00C664A3">
      <w:pPr>
        <w:spacing w:line="48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7AEAAE8" wp14:editId="3A935E17">
            <wp:extent cx="5731510" cy="505676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5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B45F6" w14:textId="77777777" w:rsidR="004E2058" w:rsidRPr="00B33ECE" w:rsidRDefault="004E2058" w:rsidP="004E2058">
      <w:pPr>
        <w:spacing w:line="480" w:lineRule="auto"/>
        <w:ind w:left="720"/>
        <w:rPr>
          <w:rFonts w:ascii="Arial" w:hAnsi="Arial" w:cs="Arial"/>
          <w:sz w:val="20"/>
          <w:szCs w:val="20"/>
        </w:rPr>
      </w:pPr>
    </w:p>
    <w:p w14:paraId="2EAD998A" w14:textId="77777777" w:rsidR="004E2058" w:rsidRDefault="004E2058" w:rsidP="004E2058">
      <w:pPr>
        <w:spacing w:line="480" w:lineRule="auto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sz w:val="24"/>
          <w:szCs w:val="24"/>
        </w:rPr>
        <w:br w:type="page"/>
      </w:r>
    </w:p>
    <w:p w14:paraId="3314AE4B" w14:textId="72395CA8" w:rsidR="00301008" w:rsidRPr="00301008" w:rsidRDefault="004E2058" w:rsidP="004E2058">
      <w:pPr>
        <w:spacing w:line="48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b/>
          <w:sz w:val="24"/>
          <w:szCs w:val="24"/>
        </w:rPr>
        <w:lastRenderedPageBreak/>
        <w:t>S</w:t>
      </w:r>
      <w:r w:rsidR="00B77478">
        <w:rPr>
          <w:rFonts w:ascii="Arial" w:eastAsia="Times New Roman" w:hAnsi="Arial" w:cs="Arial"/>
          <w:b/>
          <w:sz w:val="24"/>
          <w:szCs w:val="24"/>
        </w:rPr>
        <w:t>upplementary Fig</w:t>
      </w:r>
      <w:r w:rsidR="009318B8">
        <w:rPr>
          <w:rFonts w:ascii="Arial" w:eastAsia="Times New Roman" w:hAnsi="Arial" w:cs="Arial"/>
          <w:b/>
          <w:sz w:val="24"/>
          <w:szCs w:val="24"/>
        </w:rPr>
        <w:t>ure</w:t>
      </w:r>
      <w:r w:rsidR="00B77478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="009318B8">
        <w:rPr>
          <w:rFonts w:ascii="Arial" w:eastAsia="Times New Roman" w:hAnsi="Arial" w:cs="Arial"/>
          <w:b/>
          <w:sz w:val="24"/>
          <w:szCs w:val="24"/>
        </w:rPr>
        <w:t>S</w:t>
      </w:r>
      <w:r>
        <w:rPr>
          <w:rFonts w:ascii="Arial" w:eastAsia="Times New Roman" w:hAnsi="Arial" w:cs="Arial"/>
          <w:b/>
          <w:sz w:val="24"/>
          <w:szCs w:val="24"/>
        </w:rPr>
        <w:t>3</w:t>
      </w:r>
      <w:r w:rsidR="00301008" w:rsidRPr="00301008">
        <w:rPr>
          <w:rFonts w:ascii="Arial" w:eastAsia="Times New Roman" w:hAnsi="Arial" w:cs="Arial"/>
          <w:b/>
          <w:sz w:val="24"/>
          <w:szCs w:val="24"/>
        </w:rPr>
        <w:t>.</w:t>
      </w:r>
      <w:r w:rsidR="00301008" w:rsidRPr="00301008">
        <w:rPr>
          <w:rFonts w:ascii="Arial" w:eastAsia="Times New Roman" w:hAnsi="Arial" w:cs="Arial"/>
          <w:sz w:val="24"/>
          <w:szCs w:val="24"/>
        </w:rPr>
        <w:t xml:space="preserve"> Boxplot </w:t>
      </w:r>
      <w:r w:rsidR="00E6668F">
        <w:rPr>
          <w:rFonts w:ascii="Arial" w:eastAsia="Times New Roman" w:hAnsi="Arial" w:cs="Arial"/>
          <w:sz w:val="24"/>
          <w:szCs w:val="24"/>
        </w:rPr>
        <w:t>of CD8+ T cells in the tumor center by immunohistochemistry in patients with complete response or rapid progression</w:t>
      </w:r>
      <w:r w:rsidR="00B77478">
        <w:rPr>
          <w:rFonts w:ascii="Arial" w:eastAsia="Times New Roman" w:hAnsi="Arial" w:cs="Arial"/>
          <w:sz w:val="24"/>
          <w:szCs w:val="24"/>
        </w:rPr>
        <w:t xml:space="preserve"> (</w:t>
      </w:r>
      <w:r w:rsidR="00B77478" w:rsidRPr="0087695C">
        <w:rPr>
          <w:rFonts w:ascii="Arial" w:eastAsia="Times New Roman" w:hAnsi="Arial" w:cs="Arial"/>
          <w:i/>
          <w:sz w:val="24"/>
          <w:szCs w:val="24"/>
        </w:rPr>
        <w:t>n</w:t>
      </w:r>
      <w:r w:rsidR="00B77478">
        <w:rPr>
          <w:rFonts w:ascii="Arial" w:eastAsia="Times New Roman" w:hAnsi="Arial" w:cs="Arial"/>
          <w:sz w:val="24"/>
          <w:szCs w:val="24"/>
        </w:rPr>
        <w:t xml:space="preserve"> = 37)</w:t>
      </w:r>
      <w:r w:rsidR="00301008" w:rsidRPr="00301008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. </w:t>
      </w:r>
      <w:r w:rsidR="00E6668F">
        <w:rPr>
          <w:rFonts w:ascii="Arial" w:hAnsi="Arial" w:cs="Arial"/>
          <w:sz w:val="24"/>
          <w:szCs w:val="24"/>
          <w:lang w:val="en-US"/>
        </w:rPr>
        <w:t>CR, biopsies from patients with complete response; PD, biopsies from patients with rapid progression</w:t>
      </w:r>
      <w:r w:rsidR="00E6668F" w:rsidRPr="000D6D13">
        <w:rPr>
          <w:rFonts w:ascii="Arial" w:hAnsi="Arial" w:cs="Arial"/>
          <w:sz w:val="24"/>
          <w:szCs w:val="24"/>
          <w:lang w:val="en-US"/>
        </w:rPr>
        <w:t>.</w:t>
      </w:r>
    </w:p>
    <w:p w14:paraId="5DD4499C" w14:textId="01B91B79" w:rsidR="00301008" w:rsidRPr="00B33ECE" w:rsidRDefault="00C347E4" w:rsidP="00C664A3">
      <w:pPr>
        <w:spacing w:line="480" w:lineRule="auto"/>
        <w:rPr>
          <w:rFonts w:ascii="Arial" w:eastAsia="Times New Roman" w:hAnsi="Arial" w:cs="Arial"/>
          <w:i/>
          <w:sz w:val="20"/>
          <w:szCs w:val="20"/>
        </w:rPr>
      </w:pPr>
      <w:r>
        <w:rPr>
          <w:noProof/>
        </w:rPr>
        <w:drawing>
          <wp:inline distT="0" distB="0" distL="0" distR="0" wp14:anchorId="23B53528" wp14:editId="7EC4F4AE">
            <wp:extent cx="5731510" cy="5022944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05F2B" w14:textId="03FFD8A2" w:rsidR="00301008" w:rsidRPr="00301008" w:rsidRDefault="00301008" w:rsidP="004E2058">
      <w:pPr>
        <w:spacing w:line="480" w:lineRule="auto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b/>
          <w:i/>
          <w:sz w:val="20"/>
          <w:szCs w:val="20"/>
        </w:rPr>
        <w:br w:type="column"/>
      </w:r>
      <w:r w:rsidRPr="00301008">
        <w:rPr>
          <w:rFonts w:ascii="Arial" w:eastAsia="Times New Roman" w:hAnsi="Arial" w:cs="Arial"/>
          <w:b/>
          <w:sz w:val="24"/>
          <w:szCs w:val="24"/>
        </w:rPr>
        <w:lastRenderedPageBreak/>
        <w:t>S</w:t>
      </w:r>
      <w:r w:rsidR="00B77478">
        <w:rPr>
          <w:rFonts w:ascii="Arial" w:eastAsia="Times New Roman" w:hAnsi="Arial" w:cs="Arial"/>
          <w:b/>
          <w:sz w:val="24"/>
          <w:szCs w:val="24"/>
        </w:rPr>
        <w:t>upplementary Fig</w:t>
      </w:r>
      <w:r w:rsidR="009318B8">
        <w:rPr>
          <w:rFonts w:ascii="Arial" w:eastAsia="Times New Roman" w:hAnsi="Arial" w:cs="Arial"/>
          <w:b/>
          <w:sz w:val="24"/>
          <w:szCs w:val="24"/>
        </w:rPr>
        <w:t>ure</w:t>
      </w:r>
      <w:r w:rsidR="00B77478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="009318B8">
        <w:rPr>
          <w:rFonts w:ascii="Arial" w:eastAsia="Times New Roman" w:hAnsi="Arial" w:cs="Arial"/>
          <w:b/>
          <w:sz w:val="24"/>
          <w:szCs w:val="24"/>
        </w:rPr>
        <w:t>S</w:t>
      </w:r>
      <w:r w:rsidR="004E2058">
        <w:rPr>
          <w:rFonts w:ascii="Arial" w:eastAsia="Times New Roman" w:hAnsi="Arial" w:cs="Arial"/>
          <w:b/>
          <w:sz w:val="24"/>
          <w:szCs w:val="24"/>
        </w:rPr>
        <w:t>4</w:t>
      </w:r>
      <w:r w:rsidR="009318B8">
        <w:rPr>
          <w:rFonts w:ascii="Arial" w:eastAsia="Times New Roman" w:hAnsi="Arial" w:cs="Arial"/>
          <w:b/>
          <w:sz w:val="24"/>
          <w:szCs w:val="24"/>
        </w:rPr>
        <w:t>.</w:t>
      </w:r>
      <w:r w:rsidRPr="00301008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B77478">
        <w:rPr>
          <w:rFonts w:ascii="Arial" w:eastAsia="Times New Roman" w:hAnsi="Arial" w:cs="Arial"/>
          <w:sz w:val="24"/>
          <w:szCs w:val="24"/>
          <w:shd w:val="clear" w:color="auto" w:fill="FFFFFF"/>
        </w:rPr>
        <w:t>Correlation</w:t>
      </w:r>
      <w:r w:rsidRPr="00301008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between</w:t>
      </w:r>
      <w:r w:rsidR="00B77478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B77478" w:rsidRPr="00B77478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CD8+ T cells in the tumor center by </w:t>
      </w:r>
      <w:r w:rsidR="00B77478">
        <w:rPr>
          <w:rFonts w:ascii="Arial" w:eastAsia="Times New Roman" w:hAnsi="Arial" w:cs="Arial"/>
          <w:sz w:val="24"/>
          <w:szCs w:val="24"/>
          <w:shd w:val="clear" w:color="auto" w:fill="FFFFFF"/>
        </w:rPr>
        <w:t>immunohistochemistry</w:t>
      </w:r>
      <w:r w:rsidR="00B77478" w:rsidRPr="00B77478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and CD8+ T cell levels inferred from RNA-Seq using xCell</w:t>
      </w:r>
      <w:r w:rsidRPr="00301008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(</w:t>
      </w:r>
      <w:r w:rsidRPr="0087695C">
        <w:rPr>
          <w:rFonts w:ascii="Arial" w:eastAsia="Times New Roman" w:hAnsi="Arial" w:cs="Arial"/>
          <w:i/>
          <w:sz w:val="24"/>
          <w:szCs w:val="24"/>
          <w:shd w:val="clear" w:color="auto" w:fill="FFFFFF"/>
        </w:rPr>
        <w:t>n</w:t>
      </w:r>
      <w:r w:rsidR="009318B8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Pr="00301008">
        <w:rPr>
          <w:rFonts w:ascii="Arial" w:eastAsia="Times New Roman" w:hAnsi="Arial" w:cs="Arial"/>
          <w:sz w:val="24"/>
          <w:szCs w:val="24"/>
          <w:shd w:val="clear" w:color="auto" w:fill="FFFFFF"/>
        </w:rPr>
        <w:t>=</w:t>
      </w:r>
      <w:r w:rsidR="009318B8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Pr="00301008">
        <w:rPr>
          <w:rFonts w:ascii="Arial" w:eastAsia="Times New Roman" w:hAnsi="Arial" w:cs="Arial"/>
          <w:sz w:val="24"/>
          <w:szCs w:val="24"/>
          <w:shd w:val="clear" w:color="auto" w:fill="FFFFFF"/>
        </w:rPr>
        <w:t>16).</w:t>
      </w:r>
      <w:r w:rsidR="00B77478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IHC, immunohistochemistry.</w:t>
      </w:r>
    </w:p>
    <w:p w14:paraId="758FD726" w14:textId="49693801" w:rsidR="00301008" w:rsidRPr="00B33ECE" w:rsidRDefault="00C347E4" w:rsidP="00C347E4">
      <w:pPr>
        <w:spacing w:line="480" w:lineRule="auto"/>
        <w:rPr>
          <w:rFonts w:ascii="Arial" w:eastAsia="Times New Roman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D1F6D7B" wp14:editId="62AA7B90">
            <wp:extent cx="5731510" cy="526499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6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DC78A" w14:textId="77777777" w:rsidR="00301008" w:rsidRPr="00B33ECE" w:rsidRDefault="00301008" w:rsidP="004E2058">
      <w:pPr>
        <w:spacing w:line="480" w:lineRule="auto"/>
        <w:rPr>
          <w:rFonts w:ascii="Arial" w:eastAsia="Times New Roman" w:hAnsi="Arial" w:cs="Arial"/>
          <w:sz w:val="20"/>
          <w:szCs w:val="20"/>
        </w:rPr>
      </w:pPr>
    </w:p>
    <w:p w14:paraId="2C268BF7" w14:textId="77777777" w:rsidR="009431D9" w:rsidRPr="000F749F" w:rsidRDefault="009431D9" w:rsidP="00953DA7">
      <w:pPr>
        <w:spacing w:after="0" w:line="480" w:lineRule="auto"/>
        <w:rPr>
          <w:rFonts w:ascii="Arial" w:hAnsi="Arial" w:cs="Arial"/>
          <w:sz w:val="24"/>
          <w:szCs w:val="24"/>
          <w:lang w:val="en-US"/>
        </w:rPr>
      </w:pPr>
    </w:p>
    <w:p w14:paraId="0815E834" w14:textId="67D446C0" w:rsidR="00F334F6" w:rsidRPr="00953DA7" w:rsidRDefault="00F334F6" w:rsidP="004E2058">
      <w:pPr>
        <w:rPr>
          <w:rFonts w:ascii="Arial" w:hAnsi="Arial"/>
          <w:sz w:val="20"/>
        </w:rPr>
      </w:pPr>
    </w:p>
    <w:sectPr w:rsidR="00F334F6" w:rsidRPr="00953D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04B368" w14:textId="77777777" w:rsidR="0049184F" w:rsidRDefault="0049184F">
      <w:pPr>
        <w:spacing w:after="0" w:line="240" w:lineRule="auto"/>
      </w:pPr>
      <w:r>
        <w:separator/>
      </w:r>
    </w:p>
  </w:endnote>
  <w:endnote w:type="continuationSeparator" w:id="0">
    <w:p w14:paraId="2B2C1387" w14:textId="77777777" w:rsidR="0049184F" w:rsidRDefault="0049184F">
      <w:pPr>
        <w:spacing w:after="0" w:line="240" w:lineRule="auto"/>
      </w:pPr>
      <w:r>
        <w:continuationSeparator/>
      </w:r>
    </w:p>
  </w:endnote>
  <w:endnote w:type="continuationNotice" w:id="1">
    <w:p w14:paraId="7A824DA5" w14:textId="77777777" w:rsidR="0049184F" w:rsidRDefault="0049184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32E58B" w14:textId="77777777" w:rsidR="004060F2" w:rsidRPr="000F749F" w:rsidRDefault="004060F2">
    <w:pPr>
      <w:pStyle w:val="Footer"/>
      <w:jc w:val="right"/>
      <w:rPr>
        <w:rFonts w:ascii="Arial" w:hAnsi="Arial" w:cs="Arial"/>
      </w:rPr>
    </w:pPr>
    <w:r w:rsidRPr="000F749F">
      <w:rPr>
        <w:rFonts w:ascii="Arial" w:hAnsi="Arial" w:cs="Arial"/>
      </w:rPr>
      <w:fldChar w:fldCharType="begin"/>
    </w:r>
    <w:r w:rsidRPr="000F749F">
      <w:rPr>
        <w:rFonts w:ascii="Arial" w:hAnsi="Arial" w:cs="Arial"/>
      </w:rPr>
      <w:instrText xml:space="preserve"> PAGE   \* MERGEFORMAT </w:instrText>
    </w:r>
    <w:r w:rsidRPr="000F749F">
      <w:rPr>
        <w:rFonts w:ascii="Arial" w:hAnsi="Arial" w:cs="Arial"/>
      </w:rPr>
      <w:fldChar w:fldCharType="separate"/>
    </w:r>
    <w:r w:rsidR="00AD17E1">
      <w:rPr>
        <w:rFonts w:ascii="Arial" w:hAnsi="Arial" w:cs="Arial"/>
        <w:noProof/>
      </w:rPr>
      <w:t>1</w:t>
    </w:r>
    <w:r w:rsidRPr="000F749F">
      <w:rPr>
        <w:rFonts w:ascii="Arial" w:hAnsi="Arial" w:cs="Arial"/>
        <w:noProof/>
      </w:rPr>
      <w:fldChar w:fldCharType="end"/>
    </w:r>
  </w:p>
  <w:p w14:paraId="0C9CBF45" w14:textId="77777777" w:rsidR="004060F2" w:rsidRDefault="004060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37EEAC" w14:textId="77777777" w:rsidR="0049184F" w:rsidRDefault="0049184F">
      <w:pPr>
        <w:spacing w:after="0" w:line="240" w:lineRule="auto"/>
      </w:pPr>
      <w:r>
        <w:separator/>
      </w:r>
    </w:p>
  </w:footnote>
  <w:footnote w:type="continuationSeparator" w:id="0">
    <w:p w14:paraId="225B8A7D" w14:textId="77777777" w:rsidR="0049184F" w:rsidRDefault="0049184F">
      <w:pPr>
        <w:spacing w:after="0" w:line="240" w:lineRule="auto"/>
      </w:pPr>
      <w:r>
        <w:continuationSeparator/>
      </w:r>
    </w:p>
  </w:footnote>
  <w:footnote w:type="continuationNotice" w:id="1">
    <w:p w14:paraId="263334AE" w14:textId="77777777" w:rsidR="0049184F" w:rsidRDefault="0049184F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CA8"/>
    <w:rsid w:val="00013CAF"/>
    <w:rsid w:val="00083A77"/>
    <w:rsid w:val="000D21DA"/>
    <w:rsid w:val="000F6A14"/>
    <w:rsid w:val="001509C0"/>
    <w:rsid w:val="00165E61"/>
    <w:rsid w:val="00167635"/>
    <w:rsid w:val="002C725B"/>
    <w:rsid w:val="002E19CF"/>
    <w:rsid w:val="002E4560"/>
    <w:rsid w:val="002F4758"/>
    <w:rsid w:val="00301008"/>
    <w:rsid w:val="0034640C"/>
    <w:rsid w:val="00367575"/>
    <w:rsid w:val="003D699A"/>
    <w:rsid w:val="003F2F51"/>
    <w:rsid w:val="004060F2"/>
    <w:rsid w:val="004133EA"/>
    <w:rsid w:val="0044630E"/>
    <w:rsid w:val="004719D5"/>
    <w:rsid w:val="0049184F"/>
    <w:rsid w:val="004E2058"/>
    <w:rsid w:val="00501287"/>
    <w:rsid w:val="00567E45"/>
    <w:rsid w:val="005F217A"/>
    <w:rsid w:val="00634BD3"/>
    <w:rsid w:val="00676AAD"/>
    <w:rsid w:val="006801DB"/>
    <w:rsid w:val="006A13EC"/>
    <w:rsid w:val="006B4D39"/>
    <w:rsid w:val="007066A8"/>
    <w:rsid w:val="00734C83"/>
    <w:rsid w:val="00770678"/>
    <w:rsid w:val="00807AFB"/>
    <w:rsid w:val="0087695C"/>
    <w:rsid w:val="008E0D3B"/>
    <w:rsid w:val="009318B8"/>
    <w:rsid w:val="009431D9"/>
    <w:rsid w:val="00953DA7"/>
    <w:rsid w:val="00966DC4"/>
    <w:rsid w:val="00973CA8"/>
    <w:rsid w:val="009D6EE2"/>
    <w:rsid w:val="009F4872"/>
    <w:rsid w:val="00A83A9F"/>
    <w:rsid w:val="00AD17E1"/>
    <w:rsid w:val="00AE1D86"/>
    <w:rsid w:val="00B13F7F"/>
    <w:rsid w:val="00B77478"/>
    <w:rsid w:val="00BB1B51"/>
    <w:rsid w:val="00BD16C2"/>
    <w:rsid w:val="00C04AD8"/>
    <w:rsid w:val="00C347E4"/>
    <w:rsid w:val="00C664A3"/>
    <w:rsid w:val="00CB2ECE"/>
    <w:rsid w:val="00E424E5"/>
    <w:rsid w:val="00E6668F"/>
    <w:rsid w:val="00EB5730"/>
    <w:rsid w:val="00ED47A9"/>
    <w:rsid w:val="00F334F6"/>
    <w:rsid w:val="00F33A3B"/>
    <w:rsid w:val="00FC3D39"/>
    <w:rsid w:val="00FD4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B1D0BE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431D9"/>
    <w:rPr>
      <w:rFonts w:ascii="Calibri" w:eastAsia="Calibri" w:hAnsi="Calibri" w:cs="Times New Roman"/>
      <w:lang w:val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9431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1D9"/>
    <w:rPr>
      <w:rFonts w:ascii="Calibri" w:eastAsia="Calibri" w:hAnsi="Calibri" w:cs="Times New Roman"/>
      <w:lang w:val="en-NZ"/>
    </w:rPr>
  </w:style>
  <w:style w:type="table" w:styleId="TableGrid">
    <w:name w:val="Table Grid"/>
    <w:basedOn w:val="TableNormal"/>
    <w:uiPriority w:val="39"/>
    <w:rsid w:val="002E19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E6668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668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668F"/>
    <w:rPr>
      <w:rFonts w:ascii="Calibri" w:eastAsia="Calibri" w:hAnsi="Calibri" w:cs="Times New Roman"/>
      <w:sz w:val="20"/>
      <w:szCs w:val="20"/>
      <w:lang w:val="en-NZ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668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668F"/>
    <w:rPr>
      <w:rFonts w:ascii="Calibri" w:eastAsia="Calibri" w:hAnsi="Calibri" w:cs="Times New Roman"/>
      <w:b/>
      <w:bCs/>
      <w:sz w:val="20"/>
      <w:szCs w:val="20"/>
      <w:lang w:val="en-NZ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668F"/>
    <w:pPr>
      <w:spacing w:after="0" w:line="240" w:lineRule="auto"/>
    </w:pPr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68F"/>
    <w:rPr>
      <w:rFonts w:ascii="Times New Roman" w:eastAsia="Calibri" w:hAnsi="Times New Roman" w:cs="Times New Roman"/>
      <w:sz w:val="18"/>
      <w:szCs w:val="18"/>
      <w:lang w:val="en-NZ"/>
    </w:rPr>
  </w:style>
  <w:style w:type="paragraph" w:styleId="Header">
    <w:name w:val="header"/>
    <w:basedOn w:val="Normal"/>
    <w:link w:val="HeaderChar"/>
    <w:uiPriority w:val="99"/>
    <w:unhideWhenUsed/>
    <w:rsid w:val="00953D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DA7"/>
    <w:rPr>
      <w:rFonts w:ascii="Calibri" w:eastAsia="Calibri" w:hAnsi="Calibri" w:cs="Times New Roman"/>
      <w:lang w:val="en-NZ"/>
    </w:rPr>
  </w:style>
  <w:style w:type="paragraph" w:styleId="Revision">
    <w:name w:val="Revision"/>
    <w:hidden/>
    <w:uiPriority w:val="99"/>
    <w:semiHidden/>
    <w:rsid w:val="00676AAD"/>
    <w:pPr>
      <w:spacing w:after="0" w:line="240" w:lineRule="auto"/>
    </w:pPr>
    <w:rPr>
      <w:rFonts w:ascii="Calibri" w:eastAsia="Calibri" w:hAnsi="Calibri" w:cs="Times New Roman"/>
      <w:lang w:val="en-N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270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C2F0FD-F926-458D-902A-F36C405796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2019-04-03T20:04:00Z</dcterms:created>
  <dcterms:modified xsi:type="dcterms:W3CDTF">2019-04-03T20:07:00Z</dcterms:modified>
</cp:coreProperties>
</file>