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EA85" w14:textId="1BD09228" w:rsidR="00920677" w:rsidRPr="00154290" w:rsidRDefault="00920677" w:rsidP="00920677">
      <w:pPr>
        <w:rPr>
          <w:rFonts w:ascii="Arial" w:hAnsi="Arial" w:cs="Arial"/>
          <w:b/>
          <w:bCs/>
          <w:sz w:val="32"/>
          <w:szCs w:val="32"/>
        </w:rPr>
      </w:pPr>
      <w:r w:rsidRPr="00154290">
        <w:rPr>
          <w:rFonts w:ascii="Arial" w:hAnsi="Arial" w:cs="Arial"/>
          <w:b/>
          <w:bCs/>
          <w:sz w:val="32"/>
          <w:szCs w:val="32"/>
          <w:highlight w:val="magenta"/>
        </w:rPr>
        <w:t>A Smart Girl’s Guide to Survival Content</w:t>
      </w:r>
    </w:p>
    <w:p w14:paraId="7BB5C894" w14:textId="77777777" w:rsidR="00920677" w:rsidRPr="00755C2D" w:rsidRDefault="00920677" w:rsidP="00920677">
      <w:p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Absence or presence of an </w:t>
      </w:r>
      <w:r w:rsidRPr="00755C2D">
        <w:rPr>
          <w:rFonts w:ascii="Arial" w:hAnsi="Arial" w:cs="Arial"/>
          <w:b/>
          <w:bCs/>
        </w:rPr>
        <w:t xml:space="preserve">event </w:t>
      </w:r>
      <w:r w:rsidRPr="00755C2D">
        <w:rPr>
          <w:rFonts w:ascii="Arial" w:hAnsi="Arial" w:cs="Arial"/>
        </w:rPr>
        <w:t xml:space="preserve">is denoted with an </w:t>
      </w:r>
      <w:r w:rsidRPr="00755C2D">
        <w:rPr>
          <w:rFonts w:ascii="Arial" w:hAnsi="Arial" w:cs="Arial"/>
          <w:b/>
          <w:bCs/>
        </w:rPr>
        <w:t>indicator variable</w:t>
      </w:r>
      <w:r w:rsidRPr="00755C2D">
        <w:rPr>
          <w:rFonts w:ascii="Arial" w:hAnsi="Arial" w:cs="Arial"/>
        </w:rPr>
        <w:t>.</w:t>
      </w:r>
    </w:p>
    <w:p w14:paraId="07DCD4EC" w14:textId="77777777" w:rsidR="00920677" w:rsidRPr="00755C2D" w:rsidRDefault="00920677" w:rsidP="00920677">
      <w:pPr>
        <w:rPr>
          <w:rFonts w:ascii="Arial" w:hAnsi="Arial" w:cs="Arial"/>
        </w:rPr>
      </w:pPr>
      <w:r w:rsidRPr="00755C2D">
        <w:rPr>
          <w:rFonts w:ascii="Arial" w:hAnsi="Arial" w:cs="Arial"/>
        </w:rPr>
        <w:tab/>
      </w:r>
      <w:r w:rsidRPr="00755C2D">
        <w:rPr>
          <w:rFonts w:ascii="Arial" w:hAnsi="Arial" w:cs="Arial"/>
        </w:rPr>
        <w:sym w:font="Symbol" w:char="F044"/>
      </w:r>
      <w:r w:rsidRPr="00755C2D">
        <w:rPr>
          <w:rFonts w:ascii="Arial" w:hAnsi="Arial" w:cs="Arial"/>
        </w:rPr>
        <w:t xml:space="preserve"> = </w:t>
      </w:r>
      <w:proofErr w:type="gramStart"/>
      <w:r w:rsidRPr="00755C2D">
        <w:rPr>
          <w:rFonts w:ascii="Arial" w:hAnsi="Arial" w:cs="Arial"/>
        </w:rPr>
        <w:t>I(</w:t>
      </w:r>
      <w:proofErr w:type="gramEnd"/>
      <w:r w:rsidRPr="00755C2D">
        <w:rPr>
          <w:rFonts w:ascii="Arial" w:hAnsi="Arial" w:cs="Arial"/>
        </w:rPr>
        <w:t>event happened)</w:t>
      </w:r>
    </w:p>
    <w:p w14:paraId="3DE11EA7" w14:textId="77777777" w:rsidR="00920677" w:rsidRPr="00755C2D" w:rsidRDefault="00920677" w:rsidP="00920677">
      <w:pPr>
        <w:rPr>
          <w:rFonts w:ascii="Arial" w:hAnsi="Arial" w:cs="Arial"/>
        </w:rPr>
      </w:pPr>
      <w:r w:rsidRPr="00755C2D">
        <w:rPr>
          <w:rFonts w:ascii="Arial" w:hAnsi="Arial" w:cs="Arial"/>
        </w:rPr>
        <w:t>Dealing with rates is a logistic regression type problem, but it ignores rates.</w:t>
      </w:r>
    </w:p>
    <w:p w14:paraId="0061BA00" w14:textId="77777777" w:rsidR="00920677" w:rsidRPr="00755C2D" w:rsidRDefault="00920677" w:rsidP="00920677">
      <w:pPr>
        <w:rPr>
          <w:rFonts w:ascii="Arial" w:hAnsi="Arial" w:cs="Arial"/>
        </w:rPr>
      </w:pPr>
      <w:r w:rsidRPr="00755C2D">
        <w:rPr>
          <w:rFonts w:ascii="Arial" w:hAnsi="Arial" w:cs="Arial"/>
          <w:b/>
          <w:bCs/>
        </w:rPr>
        <w:t>Prospective</w:t>
      </w:r>
      <w:r w:rsidRPr="00755C2D">
        <w:rPr>
          <w:rFonts w:ascii="Arial" w:hAnsi="Arial" w:cs="Arial"/>
        </w:rPr>
        <w:t xml:space="preserve"> follows a group over time, and </w:t>
      </w:r>
      <w:r w:rsidRPr="00755C2D">
        <w:rPr>
          <w:rFonts w:ascii="Arial" w:hAnsi="Arial" w:cs="Arial"/>
          <w:b/>
          <w:bCs/>
        </w:rPr>
        <w:t xml:space="preserve">retrospective </w:t>
      </w:r>
      <w:r w:rsidRPr="00755C2D">
        <w:rPr>
          <w:rFonts w:ascii="Arial" w:hAnsi="Arial" w:cs="Arial"/>
        </w:rPr>
        <w:t>looks back at a group over time.</w:t>
      </w:r>
    </w:p>
    <w:p w14:paraId="4029307F" w14:textId="77777777" w:rsidR="00920677" w:rsidRPr="00755C2D" w:rsidRDefault="00920677" w:rsidP="00920677">
      <w:p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We define time variables with an </w:t>
      </w:r>
      <w:r w:rsidRPr="00755C2D">
        <w:rPr>
          <w:rFonts w:ascii="Arial" w:hAnsi="Arial" w:cs="Arial"/>
          <w:b/>
          <w:bCs/>
        </w:rPr>
        <w:t>origin</w:t>
      </w:r>
      <w:r w:rsidRPr="00755C2D">
        <w:rPr>
          <w:rFonts w:ascii="Arial" w:hAnsi="Arial" w:cs="Arial"/>
        </w:rPr>
        <w:t xml:space="preserve">, </w:t>
      </w:r>
      <w:r w:rsidRPr="00755C2D">
        <w:rPr>
          <w:rFonts w:ascii="Arial" w:hAnsi="Arial" w:cs="Arial"/>
          <w:b/>
          <w:bCs/>
        </w:rPr>
        <w:t>scale</w:t>
      </w:r>
      <w:r w:rsidRPr="00755C2D">
        <w:rPr>
          <w:rFonts w:ascii="Arial" w:hAnsi="Arial" w:cs="Arial"/>
        </w:rPr>
        <w:t xml:space="preserve">, and </w:t>
      </w:r>
      <w:r w:rsidRPr="00755C2D">
        <w:rPr>
          <w:rFonts w:ascii="Arial" w:hAnsi="Arial" w:cs="Arial"/>
          <w:b/>
          <w:bCs/>
        </w:rPr>
        <w:t xml:space="preserve">event </w:t>
      </w:r>
      <w:r w:rsidRPr="00755C2D">
        <w:rPr>
          <w:rFonts w:ascii="Arial" w:hAnsi="Arial" w:cs="Arial"/>
        </w:rPr>
        <w:t>of interest.</w:t>
      </w:r>
    </w:p>
    <w:p w14:paraId="07364F35" w14:textId="77777777" w:rsidR="00920677" w:rsidRPr="00755C2D" w:rsidRDefault="00920677" w:rsidP="00920677">
      <w:pPr>
        <w:rPr>
          <w:rFonts w:ascii="Arial" w:hAnsi="Arial" w:cs="Arial"/>
        </w:rPr>
      </w:pPr>
    </w:p>
    <w:p w14:paraId="498968AA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Question: When dealing with right censored data, should entry be standardized? Is it entry into a study or entry into the condition we’re looking for?</w:t>
      </w:r>
    </w:p>
    <w:p w14:paraId="37811561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</w:p>
    <w:p w14:paraId="6E1DF8FC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Staggered entry </w:t>
      </w:r>
      <w:r w:rsidRPr="00755C2D">
        <w:rPr>
          <w:rFonts w:ascii="Arial" w:hAnsi="Arial" w:cs="Arial"/>
          <w:color w:val="000000" w:themeColor="text1"/>
        </w:rPr>
        <w:t>has individuals enter the study at different times.</w:t>
      </w:r>
    </w:p>
    <w:p w14:paraId="0EE5D815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Censoring </w:t>
      </w:r>
      <w:r w:rsidRPr="00755C2D">
        <w:rPr>
          <w:rFonts w:ascii="Arial" w:hAnsi="Arial" w:cs="Arial"/>
          <w:color w:val="000000" w:themeColor="text1"/>
        </w:rPr>
        <w:t>is where our information cuts off.</w:t>
      </w:r>
    </w:p>
    <w:p w14:paraId="229F4CE9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b/>
          <w:bCs/>
          <w:color w:val="000000" w:themeColor="text1"/>
        </w:rPr>
        <w:t>Right, left, interval, and double</w:t>
      </w:r>
      <w:r w:rsidRPr="00755C2D">
        <w:rPr>
          <w:rFonts w:ascii="Arial" w:hAnsi="Arial" w:cs="Arial"/>
          <w:color w:val="000000" w:themeColor="text1"/>
        </w:rPr>
        <w:t xml:space="preserve"> are examples of censoring.</w:t>
      </w:r>
    </w:p>
    <w:p w14:paraId="545651B9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Censoring can be </w:t>
      </w:r>
      <w:r w:rsidRPr="00755C2D">
        <w:rPr>
          <w:rFonts w:ascii="Arial" w:hAnsi="Arial" w:cs="Arial"/>
          <w:b/>
          <w:bCs/>
          <w:color w:val="000000" w:themeColor="text1"/>
        </w:rPr>
        <w:t xml:space="preserve">random </w:t>
      </w:r>
      <w:r w:rsidRPr="00755C2D">
        <w:rPr>
          <w:rFonts w:ascii="Arial" w:hAnsi="Arial" w:cs="Arial"/>
          <w:color w:val="000000" w:themeColor="text1"/>
        </w:rPr>
        <w:t xml:space="preserve">or </w:t>
      </w:r>
      <w:r w:rsidRPr="00755C2D">
        <w:rPr>
          <w:rFonts w:ascii="Arial" w:hAnsi="Arial" w:cs="Arial"/>
          <w:b/>
          <w:bCs/>
          <w:color w:val="000000" w:themeColor="text1"/>
        </w:rPr>
        <w:t>non-random</w:t>
      </w:r>
      <w:r w:rsidRPr="00755C2D">
        <w:rPr>
          <w:rFonts w:ascii="Arial" w:hAnsi="Arial" w:cs="Arial"/>
          <w:color w:val="000000" w:themeColor="text1"/>
        </w:rPr>
        <w:t>.</w:t>
      </w:r>
    </w:p>
    <w:p w14:paraId="0E8A0033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</w:p>
    <w:p w14:paraId="5F365DC5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Failure time (or time to event) is nonnegative and either discrete or continuous.</w:t>
      </w:r>
    </w:p>
    <w:p w14:paraId="43B84614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Censoring time is nonnegative.</w:t>
      </w:r>
    </w:p>
    <w:p w14:paraId="0F653C3E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</w:p>
    <w:p w14:paraId="39C4DB3C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Failure time </w:t>
      </w:r>
      <w:r w:rsidRPr="00755C2D">
        <w:rPr>
          <w:rFonts w:ascii="Arial" w:hAnsi="Arial" w:cs="Arial"/>
          <w:color w:val="000000" w:themeColor="text1"/>
        </w:rPr>
        <w:t>has four related functions.</w:t>
      </w:r>
    </w:p>
    <w:p w14:paraId="501B55ED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 xml:space="preserve">PDF </w:t>
      </w:r>
    </w:p>
    <w:p w14:paraId="43BC49BA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Discrete: p(x) = </w:t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Pr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>X = x) for all possible x</w:t>
      </w:r>
    </w:p>
    <w:p w14:paraId="29653C3D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Continuous: f(x) =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00" w:themeColor="text1"/>
                  </w:rPr>
                  <m:t>∆→0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Pr(x ≤X&lt;x+∆)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∆</m:t>
                </m:r>
              </m:den>
            </m:f>
          </m:e>
        </m:func>
      </m:oMath>
    </w:p>
    <w:p w14:paraId="2BC4B792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 xml:space="preserve">Survival (probability of surviving past time x) </w:t>
      </w:r>
    </w:p>
    <w:p w14:paraId="34C3137D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Pr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>X &gt; x) aka 1 – CDF in continuous case</w:t>
      </w:r>
    </w:p>
    <w:p w14:paraId="3ACF65C5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Its negative derivative is the PDF</w:t>
      </w:r>
    </w:p>
    <w:p w14:paraId="41801BB8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It’s a step function in the discrete cases</w:t>
      </w:r>
    </w:p>
    <w:p w14:paraId="6AB443EC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It’s also the product of the conditional survival probabilities</w:t>
      </w:r>
    </w:p>
    <w:p w14:paraId="209EAC06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S = e^-H</w:t>
      </w:r>
    </w:p>
    <w:p w14:paraId="023A1C41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Hazard (chance that one who survived to time x has an event in the next instant)</w:t>
      </w:r>
    </w:p>
    <w:p w14:paraId="0A5A9453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Conditioned on being upper bounded by that next instant</w:t>
      </w:r>
    </w:p>
    <w:p w14:paraId="4FF8FC29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Good for looking at mechanism</w:t>
      </w:r>
    </w:p>
    <w:p w14:paraId="1DEE90B9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Continuous: h = f/S</w:t>
      </w:r>
    </w:p>
    <w:p w14:paraId="6432B99C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</w:r>
      <w:proofErr w:type="gramStart"/>
      <w:r w:rsidRPr="00755C2D">
        <w:rPr>
          <w:rFonts w:ascii="Arial" w:hAnsi="Arial" w:cs="Arial"/>
          <w:color w:val="000000" w:themeColor="text1"/>
        </w:rPr>
        <w:t>And  f</w:t>
      </w:r>
      <w:proofErr w:type="gramEnd"/>
      <w:r w:rsidRPr="00755C2D">
        <w:rPr>
          <w:rFonts w:ascii="Arial" w:hAnsi="Arial" w:cs="Arial"/>
          <w:color w:val="000000" w:themeColor="text1"/>
        </w:rPr>
        <w:t xml:space="preserve"> = -S’</w:t>
      </w:r>
    </w:p>
    <w:p w14:paraId="09077C8D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Increasing failure-rate for nondecreasing h</w:t>
      </w:r>
    </w:p>
    <w:p w14:paraId="7F41EFC1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Increasing failure-rate on average for nondecreasing H/x</w:t>
      </w:r>
    </w:p>
    <w:p w14:paraId="1F97CAB5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Decreasing failure-rate for nonincreasing h</w:t>
      </w:r>
    </w:p>
    <w:p w14:paraId="1D484484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H’ = h</w:t>
      </w:r>
    </w:p>
    <w:p w14:paraId="78794FB8" w14:textId="77777777" w:rsidR="00920677" w:rsidRPr="00755C2D" w:rsidRDefault="00920677" w:rsidP="00920677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Mean Residual Life (</w:t>
      </w:r>
      <w:proofErr w:type="gramStart"/>
      <w:r w:rsidRPr="00755C2D">
        <w:rPr>
          <w:rFonts w:ascii="Arial" w:hAnsi="Arial" w:cs="Arial"/>
          <w:color w:val="000000" w:themeColor="text1"/>
        </w:rPr>
        <w:t>E(</w:t>
      </w:r>
      <w:proofErr w:type="gramEnd"/>
      <w:r w:rsidRPr="00755C2D">
        <w:rPr>
          <w:rFonts w:ascii="Arial" w:hAnsi="Arial" w:cs="Arial"/>
          <w:color w:val="000000" w:themeColor="text1"/>
        </w:rPr>
        <w:t>time to event) given that event hasn’t yet happened by time x)</w:t>
      </w:r>
    </w:p>
    <w:p w14:paraId="60F448E4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</w:p>
    <w:p w14:paraId="169D4732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Cumulative Hazard (accumulated event risk up to time x) (H)</w:t>
      </w:r>
    </w:p>
    <w:p w14:paraId="2AC10003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Integral from 0 to x of h(t) OR H(</w:t>
      </w:r>
      <w:proofErr w:type="spellStart"/>
      <w:r w:rsidRPr="00755C2D">
        <w:rPr>
          <w:rFonts w:ascii="Arial" w:hAnsi="Arial" w:cs="Arial"/>
          <w:color w:val="000000" w:themeColor="text1"/>
        </w:rPr>
        <w:t>Xj</w:t>
      </w:r>
      <w:proofErr w:type="spellEnd"/>
      <w:r w:rsidRPr="00755C2D">
        <w:rPr>
          <w:rFonts w:ascii="Arial" w:hAnsi="Arial" w:cs="Arial"/>
          <w:color w:val="000000" w:themeColor="text1"/>
        </w:rPr>
        <w:t>) = sum from k = 1 to j of h(</w:t>
      </w:r>
      <w:proofErr w:type="spellStart"/>
      <w:r w:rsidRPr="00755C2D">
        <w:rPr>
          <w:rFonts w:ascii="Arial" w:hAnsi="Arial" w:cs="Arial"/>
          <w:color w:val="000000" w:themeColor="text1"/>
        </w:rPr>
        <w:t>xk</w:t>
      </w:r>
      <w:proofErr w:type="spellEnd"/>
      <w:r w:rsidRPr="00755C2D">
        <w:rPr>
          <w:rFonts w:ascii="Arial" w:hAnsi="Arial" w:cs="Arial"/>
          <w:color w:val="000000" w:themeColor="text1"/>
        </w:rPr>
        <w:t>)</w:t>
      </w:r>
    </w:p>
    <w:p w14:paraId="492A4B6E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</w:p>
    <w:p w14:paraId="769C9AB7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</w:p>
    <w:p w14:paraId="70E863ED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lastRenderedPageBreak/>
        <w:t>Die or disease recur is an event? Unsure of how to interpret a survival curve</w:t>
      </w:r>
    </w:p>
    <w:p w14:paraId="1E4E6845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Is hazard in terms of survival alone only true in discrete case?</w:t>
      </w:r>
    </w:p>
    <w:p w14:paraId="4102EB92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</w:p>
    <w:p w14:paraId="281404FA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</w:p>
    <w:p w14:paraId="230FA27E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Measures of Central Tendency for Failure Time (X)</w:t>
      </w:r>
    </w:p>
    <w:p w14:paraId="29D9940A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Mean Residual Life (only considers those living at time x)</w:t>
      </w:r>
    </w:p>
    <w:p w14:paraId="1B111C6D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Mean time to event given event free until just before time x</w:t>
      </w:r>
    </w:p>
    <w:p w14:paraId="7A7C3E70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 xml:space="preserve">The </w:t>
      </w:r>
      <w:proofErr w:type="spellStart"/>
      <w:r w:rsidRPr="00755C2D">
        <w:rPr>
          <w:rFonts w:ascii="Arial" w:hAnsi="Arial" w:cs="Arial"/>
          <w:color w:val="000000" w:themeColor="text1"/>
        </w:rPr>
        <w:t>mrl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(x) = </w:t>
      </w:r>
      <w:proofErr w:type="gramStart"/>
      <w:r w:rsidRPr="00755C2D">
        <w:rPr>
          <w:rFonts w:ascii="Arial" w:hAnsi="Arial" w:cs="Arial"/>
          <w:color w:val="000000" w:themeColor="text1"/>
        </w:rPr>
        <w:t>E(</w:t>
      </w:r>
      <w:proofErr w:type="spellStart"/>
      <w:proofErr w:type="gramEnd"/>
      <w:r w:rsidRPr="00755C2D">
        <w:rPr>
          <w:rFonts w:ascii="Arial" w:hAnsi="Arial" w:cs="Arial"/>
          <w:color w:val="000000" w:themeColor="text1"/>
        </w:rPr>
        <w:t>X-x|X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 &gt; x)</w:t>
      </w:r>
    </w:p>
    <w:p w14:paraId="0B743B69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Expected remaining lifetime given they already lived to x</w:t>
      </w:r>
    </w:p>
    <w:p w14:paraId="0517F434" w14:textId="77777777" w:rsidR="00920677" w:rsidRPr="00755C2D" w:rsidRDefault="00920677" w:rsidP="00920677">
      <w:pPr>
        <w:rPr>
          <w:rFonts w:ascii="Arial" w:eastAsiaTheme="minorEastAsia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color w:val="000000" w:themeColor="text1"/>
              </w:rPr>
            </m:ctrlPr>
          </m:fPr>
          <m:num>
            <m:nary>
              <m:naryPr>
                <m:ctrlPr>
                  <w:rPr>
                    <w:rFonts w:ascii="Cambria Math" w:hAnsi="Cambria Math" w:cs="Arial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∞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up>
              <m:e>
                <m:r>
                  <w:rPr>
                    <w:rFonts w:ascii="Cambria Math" w:hAnsi="Cambria Math" w:cs="Arial"/>
                    <w:color w:val="000000" w:themeColor="text1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dt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e>
            </m:nary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num>
          <m:den>
            <m:r>
              <w:rPr>
                <w:rFonts w:ascii="Cambria Math" w:hAnsi="Cambria Math" w:cs="Arial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en>
        </m:f>
      </m:oMath>
    </w:p>
    <w:p w14:paraId="03002631" w14:textId="77777777" w:rsidR="00920677" w:rsidRPr="00755C2D" w:rsidRDefault="00920677" w:rsidP="00920677">
      <w:pPr>
        <w:rPr>
          <w:rFonts w:ascii="Arial" w:eastAsiaTheme="minorEastAsia" w:hAnsi="Arial" w:cs="Arial"/>
          <w:color w:val="000000" w:themeColor="text1"/>
        </w:rPr>
      </w:pPr>
    </w:p>
    <w:p w14:paraId="37C5DB3A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Mean and Median Survival</w:t>
      </w:r>
    </w:p>
    <w:p w14:paraId="3C78071B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proofErr w:type="spellStart"/>
      <w:r w:rsidRPr="00755C2D">
        <w:rPr>
          <w:rFonts w:ascii="Arial" w:hAnsi="Arial" w:cs="Arial"/>
          <w:color w:val="000000" w:themeColor="text1"/>
        </w:rPr>
        <w:t>Pth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 quantile</w:t>
      </w:r>
    </w:p>
    <w:p w14:paraId="63B568C7" w14:textId="77777777" w:rsidR="00920677" w:rsidRPr="00755C2D" w:rsidRDefault="00920677" w:rsidP="00920677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S</w:t>
      </w:r>
      <w:r w:rsidRPr="00755C2D">
        <w:rPr>
          <w:rFonts w:ascii="Arial" w:hAnsi="Arial" w:cs="Arial"/>
          <w:color w:val="000000" w:themeColor="text1"/>
          <w:vertAlign w:val="subscript"/>
        </w:rPr>
        <w:t>inv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>1 – p)</w:t>
      </w:r>
    </w:p>
    <w:p w14:paraId="41818F8E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</w:p>
    <w:p w14:paraId="226D1EB1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  <w:highlight w:val="yellow"/>
        </w:rPr>
        <w:t>MRL def</w:t>
      </w:r>
      <w:r w:rsidRPr="00755C2D">
        <w:rPr>
          <w:rFonts w:ascii="Arial" w:hAnsi="Arial" w:cs="Arial"/>
          <w:color w:val="4472C4" w:themeColor="accent1"/>
        </w:rPr>
        <w:t xml:space="preserve">: </w:t>
      </w:r>
      <w:proofErr w:type="gramStart"/>
      <w:r w:rsidRPr="00755C2D">
        <w:rPr>
          <w:rFonts w:ascii="Arial" w:hAnsi="Arial" w:cs="Arial"/>
          <w:color w:val="4472C4" w:themeColor="accent1"/>
        </w:rPr>
        <w:t>E(</w:t>
      </w:r>
      <w:proofErr w:type="gramEnd"/>
      <w:r w:rsidRPr="00755C2D">
        <w:rPr>
          <w:rFonts w:ascii="Arial" w:hAnsi="Arial" w:cs="Arial"/>
          <w:color w:val="4472C4" w:themeColor="accent1"/>
        </w:rPr>
        <w:t xml:space="preserve">X – </w:t>
      </w:r>
      <w:proofErr w:type="spellStart"/>
      <w:r w:rsidRPr="00755C2D">
        <w:rPr>
          <w:rFonts w:ascii="Arial" w:hAnsi="Arial" w:cs="Arial"/>
          <w:color w:val="4472C4" w:themeColor="accent1"/>
        </w:rPr>
        <w:t>x|X</w:t>
      </w:r>
      <w:proofErr w:type="spellEnd"/>
      <w:r w:rsidRPr="00755C2D">
        <w:rPr>
          <w:rFonts w:ascii="Arial" w:hAnsi="Arial" w:cs="Arial"/>
          <w:color w:val="4472C4" w:themeColor="accent1"/>
        </w:rPr>
        <w:t xml:space="preserve"> &gt; x)</w:t>
      </w:r>
    </w:p>
    <w:p w14:paraId="4F3F398D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ab/>
        <w:t xml:space="preserve">E(X|X&gt;x) = x + </w:t>
      </w:r>
      <w:proofErr w:type="spellStart"/>
      <w:r w:rsidRPr="00755C2D">
        <w:rPr>
          <w:rFonts w:ascii="Arial" w:hAnsi="Arial" w:cs="Arial"/>
          <w:color w:val="4472C4" w:themeColor="accent1"/>
        </w:rPr>
        <w:t>mrl</w:t>
      </w:r>
      <w:proofErr w:type="spellEnd"/>
      <w:r w:rsidRPr="00755C2D">
        <w:rPr>
          <w:rFonts w:ascii="Arial" w:hAnsi="Arial" w:cs="Arial"/>
          <w:color w:val="4472C4" w:themeColor="accent1"/>
        </w:rPr>
        <w:t>(x)</w:t>
      </w:r>
    </w:p>
    <w:p w14:paraId="478FBA7A" w14:textId="77777777" w:rsidR="00920677" w:rsidRPr="00755C2D" w:rsidRDefault="00920677" w:rsidP="00920677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We use that adjustment</w:t>
      </w:r>
    </w:p>
    <w:p w14:paraId="6FF1B581" w14:textId="77777777" w:rsidR="00920677" w:rsidRDefault="00920677" w:rsidP="00920677">
      <w:pPr>
        <w:rPr>
          <w:rFonts w:ascii="Arial" w:hAnsi="Arial" w:cs="Arial"/>
          <w:color w:val="4472C4" w:themeColor="accent1"/>
        </w:rPr>
      </w:pPr>
    </w:p>
    <w:p w14:paraId="26CD183E" w14:textId="77777777" w:rsidR="00920677" w:rsidRDefault="00920677" w:rsidP="00920677">
      <w:pPr>
        <w:rPr>
          <w:rFonts w:ascii="Arial" w:hAnsi="Arial" w:cs="Arial"/>
          <w:color w:val="4472C4" w:themeColor="accent1"/>
        </w:rPr>
      </w:pPr>
    </w:p>
    <w:p w14:paraId="2527B819" w14:textId="77777777" w:rsidR="00920677" w:rsidRPr="00154290" w:rsidRDefault="00920677" w:rsidP="00920677">
      <w:pPr>
        <w:rPr>
          <w:rFonts w:ascii="Arial" w:hAnsi="Arial" w:cs="Arial"/>
          <w:b/>
          <w:bCs/>
          <w:sz w:val="32"/>
          <w:szCs w:val="32"/>
        </w:rPr>
      </w:pPr>
      <w:r w:rsidRPr="00154290">
        <w:rPr>
          <w:rFonts w:ascii="Arial" w:hAnsi="Arial" w:cs="Arial"/>
          <w:b/>
          <w:bCs/>
          <w:sz w:val="32"/>
          <w:szCs w:val="32"/>
          <w:highlight w:val="magenta"/>
        </w:rPr>
        <w:t>A Smart Girl’s Guide to General Statistics Content</w:t>
      </w:r>
    </w:p>
    <w:p w14:paraId="7FCE6C0C" w14:textId="77777777" w:rsidR="00920677" w:rsidRPr="00755C2D" w:rsidRDefault="00920677" w:rsidP="009206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755C2D">
        <w:rPr>
          <w:rFonts w:ascii="Arial" w:hAnsi="Arial" w:cs="Arial"/>
          <w:highlight w:val="yellow"/>
        </w:rPr>
        <w:t>Non parametric</w:t>
      </w:r>
      <w:proofErr w:type="gramEnd"/>
      <w:r w:rsidRPr="00755C2D">
        <w:rPr>
          <w:rFonts w:ascii="Arial" w:hAnsi="Arial" w:cs="Arial"/>
          <w:highlight w:val="yellow"/>
        </w:rPr>
        <w:t xml:space="preserve"> estimators</w:t>
      </w:r>
      <w:r w:rsidRPr="00755C2D">
        <w:rPr>
          <w:rFonts w:ascii="Arial" w:hAnsi="Arial" w:cs="Arial"/>
        </w:rPr>
        <w:t xml:space="preserve"> are fully unstructured estimators</w:t>
      </w:r>
    </w:p>
    <w:p w14:paraId="2D1407D0" w14:textId="77777777" w:rsidR="00920677" w:rsidRPr="00755C2D" w:rsidRDefault="00920677" w:rsidP="009206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Ex. estimate a CDF </w:t>
      </w:r>
      <w:proofErr w:type="spellStart"/>
      <w:r w:rsidRPr="00755C2D">
        <w:rPr>
          <w:rFonts w:ascii="Arial" w:hAnsi="Arial" w:cs="Arial"/>
        </w:rPr>
        <w:t>Fhat</w:t>
      </w:r>
      <w:proofErr w:type="spellEnd"/>
      <w:r w:rsidRPr="00755C2D">
        <w:rPr>
          <w:rFonts w:ascii="Arial" w:hAnsi="Arial" w:cs="Arial"/>
        </w:rPr>
        <w:t xml:space="preserve">(y) as a long run frequency. However, it’s a step function. It’s usually stepwise, but if you have a conditional CDF </w:t>
      </w:r>
      <w:proofErr w:type="spellStart"/>
      <w:r w:rsidRPr="00755C2D">
        <w:rPr>
          <w:rFonts w:ascii="Arial" w:hAnsi="Arial" w:cs="Arial"/>
        </w:rPr>
        <w:t>Fhat</w:t>
      </w:r>
      <w:proofErr w:type="spellEnd"/>
      <w:r w:rsidRPr="00755C2D">
        <w:rPr>
          <w:rFonts w:ascii="Arial" w:hAnsi="Arial" w:cs="Arial"/>
        </w:rPr>
        <w:t>(</w:t>
      </w:r>
      <w:proofErr w:type="spellStart"/>
      <w:r w:rsidRPr="00755C2D">
        <w:rPr>
          <w:rFonts w:ascii="Arial" w:hAnsi="Arial" w:cs="Arial"/>
        </w:rPr>
        <w:t>y|x</w:t>
      </w:r>
      <w:proofErr w:type="spellEnd"/>
      <w:r w:rsidRPr="00755C2D">
        <w:rPr>
          <w:rFonts w:ascii="Arial" w:hAnsi="Arial" w:cs="Arial"/>
        </w:rPr>
        <w:t>) you can try to smooth it</w:t>
      </w:r>
    </w:p>
    <w:p w14:paraId="747C8F5A" w14:textId="77777777" w:rsidR="00920677" w:rsidRPr="00755C2D" w:rsidRDefault="00920677" w:rsidP="009206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highlight w:val="yellow"/>
        </w:rPr>
        <w:t>Semi parametric</w:t>
      </w:r>
      <w:r w:rsidRPr="00755C2D">
        <w:rPr>
          <w:rFonts w:ascii="Arial" w:hAnsi="Arial" w:cs="Arial"/>
        </w:rPr>
        <w:t xml:space="preserve"> is the choice to replace x with a smooth x (it has some parameterization)</w:t>
      </w:r>
    </w:p>
    <w:p w14:paraId="699452E6" w14:textId="77777777" w:rsidR="00920677" w:rsidRPr="00755C2D" w:rsidRDefault="00920677" w:rsidP="009206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highlight w:val="yellow"/>
        </w:rPr>
        <w:t>Parametric</w:t>
      </w:r>
      <w:r w:rsidRPr="00755C2D">
        <w:rPr>
          <w:rFonts w:ascii="Arial" w:hAnsi="Arial" w:cs="Arial"/>
        </w:rPr>
        <w:t>: put a distribution on it</w:t>
      </w:r>
    </w:p>
    <w:p w14:paraId="7A3D2E46" w14:textId="77777777" w:rsidR="00920677" w:rsidRPr="00755C2D" w:rsidRDefault="00920677" w:rsidP="009206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6" w:anchor=":~:text=When%20%CE%B1%3D1%2C%20the%20Weibull,comparing%20the%20cdf's%20of%20each" w:history="1">
        <w:r w:rsidRPr="00755C2D">
          <w:rPr>
            <w:rStyle w:val="Hyperlink"/>
            <w:rFonts w:ascii="Arial" w:hAnsi="Arial" w:cs="Arial"/>
            <w:highlight w:val="yellow"/>
            <w:shd w:val="clear" w:color="auto" w:fill="FFFFFF"/>
          </w:rPr>
          <w:t>Weibull distributions</w:t>
        </w:r>
        <w:r w:rsidRPr="00755C2D">
          <w:rPr>
            <w:rStyle w:val="Hyperlink"/>
            <w:rFonts w:ascii="Arial" w:hAnsi="Arial" w:cs="Arial"/>
            <w:shd w:val="clear" w:color="auto" w:fill="FFFFFF"/>
            <w:vertAlign w:val="superscript"/>
          </w:rPr>
          <w:t>1</w:t>
        </w:r>
      </w:hyperlink>
      <w:r w:rsidRPr="00755C2D">
        <w:rPr>
          <w:rFonts w:ascii="Arial" w:hAnsi="Arial" w:cs="Arial"/>
          <w:color w:val="000000"/>
          <w:shd w:val="clear" w:color="auto" w:fill="FFFFFF"/>
        </w:rPr>
        <w:t xml:space="preserve"> is to model </w:t>
      </w:r>
      <w:r w:rsidRPr="00755C2D">
        <w:rPr>
          <w:rStyle w:val="Emphasis"/>
          <w:rFonts w:ascii="Arial" w:hAnsi="Arial" w:cs="Arial"/>
          <w:color w:val="000000"/>
          <w:shd w:val="clear" w:color="auto" w:fill="FFFFFF"/>
        </w:rPr>
        <w:t>lifetimes</w:t>
      </w:r>
      <w:r w:rsidRPr="00755C2D">
        <w:rPr>
          <w:rFonts w:ascii="Arial" w:hAnsi="Arial" w:cs="Arial"/>
          <w:color w:val="000000"/>
          <w:shd w:val="clear" w:color="auto" w:fill="FFFFFF"/>
        </w:rPr>
        <w:t> that are not “memoryless”.</w:t>
      </w:r>
    </w:p>
    <w:p w14:paraId="182522C7" w14:textId="77777777" w:rsidR="00920677" w:rsidRPr="00755C2D" w:rsidRDefault="00920677" w:rsidP="009206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color w:val="000000"/>
          <w:shd w:val="clear" w:color="auto" w:fill="FFFFFF"/>
        </w:rPr>
        <w:t>The parameter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𝛼</w:t>
      </w:r>
      <w:r w:rsidRPr="00755C2D">
        <w:rPr>
          <w:rFonts w:ascii="Arial" w:hAnsi="Arial" w:cs="Arial"/>
          <w:color w:val="000000"/>
          <w:shd w:val="clear" w:color="auto" w:fill="FFFFFF"/>
        </w:rPr>
        <w:t> is referred to as the </w:t>
      </w:r>
      <w:r w:rsidRPr="00755C2D"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shape parameter</w:t>
      </w:r>
      <w:r w:rsidRPr="00755C2D">
        <w:rPr>
          <w:rFonts w:ascii="Arial" w:hAnsi="Arial" w:cs="Arial"/>
          <w:color w:val="000000"/>
          <w:shd w:val="clear" w:color="auto" w:fill="FFFFFF"/>
        </w:rPr>
        <w:t>, and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𝛽</w:t>
      </w:r>
      <w:r w:rsidRPr="00755C2D">
        <w:rPr>
          <w:rFonts w:ascii="Arial" w:hAnsi="Arial" w:cs="Arial"/>
          <w:color w:val="000000"/>
          <w:shd w:val="clear" w:color="auto" w:fill="FFFFFF"/>
        </w:rPr>
        <w:t> is the </w:t>
      </w:r>
      <w:r w:rsidRPr="00755C2D"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scale parameter</w:t>
      </w:r>
      <w:r w:rsidRPr="00755C2D">
        <w:rPr>
          <w:rFonts w:ascii="Arial" w:hAnsi="Arial" w:cs="Arial"/>
          <w:color w:val="000000"/>
          <w:shd w:val="clear" w:color="auto" w:fill="FFFFFF"/>
        </w:rPr>
        <w:t>. When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𝛼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=</w:t>
      </w:r>
      <w:r w:rsidRPr="00755C2D">
        <w:rPr>
          <w:rStyle w:val="m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</w:t>
      </w:r>
      <w:r w:rsidRPr="00755C2D">
        <w:rPr>
          <w:rFonts w:ascii="Arial" w:hAnsi="Arial" w:cs="Arial"/>
          <w:color w:val="000000"/>
          <w:shd w:val="clear" w:color="auto" w:fill="FFFFFF"/>
        </w:rPr>
        <w:t>, the Weibull distribution is an exponential distribution with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𝜆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=</w:t>
      </w:r>
      <w:r w:rsidRPr="00755C2D">
        <w:rPr>
          <w:rStyle w:val="m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𝛽</w:t>
      </w:r>
      <w:r w:rsidRPr="00755C2D">
        <w:rPr>
          <w:rFonts w:ascii="Arial" w:hAnsi="Arial" w:cs="Arial"/>
          <w:color w:val="000000"/>
          <w:shd w:val="clear" w:color="auto" w:fill="FFFFFF"/>
        </w:rPr>
        <w:t>, so the exponential distribution is a special case of both the Weibull distributions and the gamma distributions.</w:t>
      </w:r>
    </w:p>
    <w:p w14:paraId="63B3DCC5" w14:textId="77777777" w:rsidR="00920677" w:rsidRPr="00755C2D" w:rsidRDefault="00920677" w:rsidP="0092067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A random variable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 has a </w:t>
      </w:r>
      <w:r w:rsidRPr="00755C2D">
        <w:rPr>
          <w:rFonts w:ascii="Arial" w:eastAsia="Times New Roman" w:hAnsi="Arial" w:cs="Arial"/>
          <w:b/>
          <w:bCs/>
          <w:i/>
          <w:iCs/>
          <w:color w:val="000000"/>
          <w:shd w:val="clear" w:color="auto" w:fill="FAFFFB"/>
        </w:rPr>
        <w:t>Weibull distribution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 with parameters </w:t>
      </w:r>
      <w:proofErr w:type="gramStart"/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,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𝛽</w:t>
      </w:r>
      <w:proofErr w:type="gramEnd"/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&gt;0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write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Weibull(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,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𝛽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)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, if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 has pdf </w:t>
      </w:r>
      <m:oMath>
        <m:f>
          <m:fPr>
            <m:ctrlP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α</m:t>
            </m: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α</m:t>
                </m:r>
              </m:sup>
            </m:sSup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α-1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hd w:val="clear" w:color="auto" w:fill="FAFFF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-x</m:t>
                    </m:r>
                    <m:r>
                      <m:rPr>
                        <m:lit/>
                      </m:rP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/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α</m:t>
                </m:r>
              </m:sup>
            </m:sSup>
          </m:sup>
        </m:sSup>
      </m:oMath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for nonnegative x, </w:t>
      </w:r>
      <w:r w:rsidRPr="00755C2D">
        <w:rPr>
          <w:rFonts w:ascii="Arial" w:hAnsi="Arial" w:cs="Arial"/>
          <w:shd w:val="clear" w:color="auto" w:fill="FAFFFB"/>
        </w:rPr>
        <w:sym w:font="Symbol" w:char="F061"/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, </w:t>
      </w:r>
      <w:r w:rsidRPr="00755C2D">
        <w:rPr>
          <w:rFonts w:ascii="Arial" w:hAnsi="Arial" w:cs="Arial"/>
          <w:shd w:val="clear" w:color="auto" w:fill="FAFFFB"/>
        </w:rPr>
        <w:sym w:font="Symbol" w:char="F062"/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</w:t>
      </w:r>
    </w:p>
    <w:p w14:paraId="06295F6A" w14:textId="77777777" w:rsidR="00920677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</w:pPr>
    </w:p>
    <w:p w14:paraId="7C3E23EB" w14:textId="77777777" w:rsidR="00920677" w:rsidRPr="00755C2D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R</w:t>
      </w:r>
    </w:p>
    <w:p w14:paraId="76F4FA56" w14:textId="77777777" w:rsidR="00920677" w:rsidRPr="00755C2D" w:rsidRDefault="00920677" w:rsidP="0092067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Cache = TRUE as a chunk option saves stuff that already ran</w:t>
      </w:r>
    </w:p>
    <w:p w14:paraId="2F349AC5" w14:textId="77777777" w:rsidR="00920677" w:rsidRPr="00755C2D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10225634" w14:textId="77777777" w:rsidR="00920677" w:rsidRPr="00154290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154290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GitHub</w:t>
      </w:r>
    </w:p>
    <w:p w14:paraId="1051CC2E" w14:textId="77777777" w:rsidR="00920677" w:rsidRPr="00755C2D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Use </w:t>
      </w:r>
      <w:proofErr w:type="spellStart"/>
      <w:r w:rsidRPr="00755C2D">
        <w:rPr>
          <w:rFonts w:ascii="Arial" w:eastAsia="Times New Roman" w:hAnsi="Arial" w:cs="Arial"/>
          <w:color w:val="000000"/>
          <w:shd w:val="clear" w:color="auto" w:fill="FAFFFB"/>
        </w:rPr>
        <w:t>GitKraken</w:t>
      </w:r>
      <w:proofErr w:type="spellEnd"/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as a GUI to stage, commit, push, and pull</w:t>
      </w:r>
    </w:p>
    <w:p w14:paraId="2D12B889" w14:textId="77777777" w:rsidR="00920677" w:rsidRPr="00755C2D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Staging picks things to upload</w:t>
      </w:r>
    </w:p>
    <w:p w14:paraId="423E1F9C" w14:textId="77777777" w:rsidR="00920677" w:rsidRPr="00755C2D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Committing is a mass upload to the history</w:t>
      </w:r>
    </w:p>
    <w:p w14:paraId="644F7438" w14:textId="77777777" w:rsidR="00920677" w:rsidRPr="00755C2D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lastRenderedPageBreak/>
        <w:t>Push sends your commits to the cloud</w:t>
      </w:r>
    </w:p>
    <w:p w14:paraId="572A6C4C" w14:textId="77777777" w:rsidR="00920677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Pull grabs the most recent folder from the cloud</w:t>
      </w:r>
    </w:p>
    <w:p w14:paraId="1189854A" w14:textId="77777777" w:rsidR="00920677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63CB2E04" w14:textId="77777777" w:rsidR="00920677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04B129E5" w14:textId="77777777" w:rsidR="00920677" w:rsidRPr="00497ECD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497ECD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Model Types</w:t>
      </w:r>
    </w:p>
    <w:p w14:paraId="1BA0F2E3" w14:textId="77777777" w:rsidR="00920677" w:rsidRPr="000D51F1" w:rsidRDefault="00920677" w:rsidP="009206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497ECD">
        <w:rPr>
          <w:rFonts w:ascii="Arial" w:eastAsia="Times New Roman" w:hAnsi="Arial" w:cs="Arial"/>
          <w:color w:val="000000"/>
          <w:highlight w:val="yellow"/>
          <w:shd w:val="clear" w:color="auto" w:fill="FAFFFB"/>
        </w:rPr>
        <w:t>Kaplan-Meier Estimator</w:t>
      </w:r>
      <w:r>
        <w:rPr>
          <w:rFonts w:ascii="Arial" w:eastAsia="Times New Roman" w:hAnsi="Arial" w:cs="Arial"/>
          <w:color w:val="000000"/>
          <w:shd w:val="clear" w:color="auto" w:fill="FAFFFB"/>
        </w:rPr>
        <w:t xml:space="preserve"> (1950s) – great nonparametric</w:t>
      </w:r>
    </w:p>
    <w:p w14:paraId="0892A6E4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Classical but not great with covariates because of sample size issues</w:t>
      </w:r>
    </w:p>
    <w:p w14:paraId="7D1923AF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Summarizes into life tables organized by each moment</w:t>
      </w:r>
    </w:p>
    <w:p w14:paraId="487AECE1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Piecewise based on a time domain, drops incrementally</w:t>
      </w:r>
    </w:p>
    <w:p w14:paraId="2EDE5AC4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 xml:space="preserve">They call it the product limit (PL) estimator in their paper </w:t>
      </w:r>
    </w:p>
    <w:p w14:paraId="234CE1AE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So common that it isn’t always cited</w:t>
      </w:r>
    </w:p>
    <w:p w14:paraId="577A86D5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Assumptions</w:t>
      </w:r>
    </w:p>
    <w:p w14:paraId="1293832E" w14:textId="77777777" w:rsidR="00920677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Independence of death event and loss event (not always warranted)</w:t>
      </w:r>
    </w:p>
    <w:p w14:paraId="401C4178" w14:textId="77777777" w:rsidR="00920677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 xml:space="preserve"> We have an initial event observed</w:t>
      </w:r>
    </w:p>
    <w:p w14:paraId="1708768F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Notation</w:t>
      </w:r>
    </w:p>
    <w:p w14:paraId="3AB8F6E2" w14:textId="77777777" w:rsidR="00920677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P(t): Proportion of the population whose lifetimes exceed time t without loss/censoring ***this is what we’re estimating***</w:t>
      </w:r>
    </w:p>
    <w:p w14:paraId="64E41903" w14:textId="77777777" w:rsidR="00920677" w:rsidRPr="009914E6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 xml:space="preserve">PL estimate: after listing N observed lifetimes from least to greatest,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P</m:t>
            </m:r>
          </m:e>
        </m:acc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t</m:t>
            </m:r>
          </m:e>
        </m:d>
        <m:r>
          <w:rPr>
            <w:rFonts w:ascii="Cambria Math" w:eastAsia="Times New Roman" w:hAnsi="Cambria Math" w:cs="Arial"/>
            <w:color w:val="000000"/>
            <w:shd w:val="clear" w:color="auto" w:fill="FAFFFB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∀</m:t>
            </m:r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r</m:t>
            </m: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sub>
          <m:sup/>
          <m:e>
            <m:f>
              <m:fPr>
                <m:ctrlP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N-r</m:t>
                </m: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N-r+1</m:t>
                </m: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den>
            </m:f>
          </m:e>
        </m:nary>
      </m:oMath>
    </w:p>
    <w:p w14:paraId="1DA06AEC" w14:textId="77777777" w:rsidR="00920677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 xml:space="preserve">  </w:t>
      </w:r>
      <w:r>
        <w:rPr>
          <w:rFonts w:ascii="Arial" w:eastAsia="Times New Roman" w:hAnsi="Arial" w:cs="Arial"/>
          <w:color w:val="000000"/>
          <w:shd w:val="clear" w:color="auto" w:fill="FAFFFB"/>
        </w:rPr>
        <w:tab/>
        <w:t>(N = size of random sample, r = values where time to death t</w:t>
      </w:r>
      <w:r w:rsidRPr="009914E6">
        <w:rPr>
          <w:rFonts w:ascii="Arial" w:eastAsia="Times New Roman" w:hAnsi="Arial" w:cs="Arial"/>
          <w:color w:val="000000"/>
          <w:shd w:val="clear" w:color="auto" w:fill="FAFFFB"/>
          <w:vertAlign w:val="subscript"/>
        </w:rPr>
        <w:t>r</w:t>
      </w:r>
      <w:r>
        <w:rPr>
          <w:rFonts w:ascii="Arial" w:eastAsia="Times New Roman" w:hAnsi="Arial" w:cs="Arial"/>
          <w:color w:val="000000"/>
          <w:shd w:val="clear" w:color="auto" w:fill="FAFFFB"/>
        </w:rPr>
        <w:t xml:space="preserve">’ </w:t>
      </w:r>
      <w:r>
        <w:rPr>
          <w:rFonts w:ascii="Arial" w:eastAsia="Times New Roman" w:hAnsi="Arial" w:cs="Arial"/>
          <w:color w:val="000000"/>
          <w:shd w:val="clear" w:color="auto" w:fill="FAFFFB"/>
        </w:rPr>
        <w:sym w:font="Symbol" w:char="F0A3"/>
      </w:r>
      <w:r>
        <w:rPr>
          <w:rFonts w:ascii="Arial" w:eastAsia="Times New Roman" w:hAnsi="Arial" w:cs="Arial"/>
          <w:color w:val="000000"/>
          <w:shd w:val="clear" w:color="auto" w:fill="FAFFFB"/>
        </w:rPr>
        <w:t xml:space="preserve"> t</w:t>
      </w:r>
    </w:p>
    <w:p w14:paraId="2E32A99D" w14:textId="77777777" w:rsidR="00920677" w:rsidRDefault="00920677" w:rsidP="0092067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Notes</w:t>
      </w:r>
    </w:p>
    <w:p w14:paraId="68A1C99E" w14:textId="77777777" w:rsidR="00920677" w:rsidRPr="009914E6" w:rsidRDefault="00920677" w:rsidP="00920677">
      <w:pPr>
        <w:pStyle w:val="ListParagraph"/>
        <w:numPr>
          <w:ilvl w:val="2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We’re creating an MLE for the distribution (for our observations)</w:t>
      </w:r>
    </w:p>
    <w:p w14:paraId="21C0AD95" w14:textId="77777777" w:rsidR="00920677" w:rsidRDefault="00920677" w:rsidP="0092067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AFFFB"/>
        </w:rPr>
      </w:pPr>
    </w:p>
    <w:p w14:paraId="77CFF847" w14:textId="77777777" w:rsidR="00920677" w:rsidRPr="00C85913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C85913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Having Receipts</w:t>
      </w:r>
    </w:p>
    <w:p w14:paraId="0074C31E" w14:textId="77777777" w:rsidR="00920677" w:rsidRPr="00755C2D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All instances of these sources are hyperlinked earlier in the document.</w:t>
      </w:r>
    </w:p>
    <w:p w14:paraId="1A6E0B2D" w14:textId="77777777" w:rsidR="00920677" w:rsidRPr="00755C2D" w:rsidRDefault="00920677" w:rsidP="0092067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  <w:hyperlink r:id="rId7" w:anchor=":~:text=When%20%CE%B1%3D1%2C%20the%20Weibull,comparing%20the%20cdf's%20of%20each" w:history="1">
        <w:r w:rsidRPr="00755C2D">
          <w:rPr>
            <w:rStyle w:val="Hyperlink"/>
            <w:rFonts w:ascii="Arial" w:eastAsia="Times New Roman" w:hAnsi="Arial" w:cs="Arial"/>
            <w:shd w:val="clear" w:color="auto" w:fill="FAFFFB"/>
          </w:rPr>
          <w:t>https://stats.libretexts.org/Courses/Saint_Mary's_College_Notre_Dame/MATH_345__-_Probability_(Kuter)/4%3A_Continuous_Random_Variables/4.6%3A_Weibull_Distributions#:~:text=When%20%CE%B1%3D1%2C%20the%20Weibull,comparing%20the%20cdf's%20of%20each</w:t>
        </w:r>
      </w:hyperlink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. </w:t>
      </w:r>
    </w:p>
    <w:p w14:paraId="0AAF7673" w14:textId="77777777" w:rsidR="00920677" w:rsidRPr="00755C2D" w:rsidRDefault="00920677" w:rsidP="0092067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085FC221" w14:textId="77777777" w:rsidR="00920677" w:rsidRPr="00755C2D" w:rsidRDefault="00920677" w:rsidP="0092067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5CA72B7D" w14:textId="77777777" w:rsidR="00920677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143C4526" w14:textId="77777777" w:rsidR="00920677" w:rsidRDefault="00920677" w:rsidP="00920677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67357FCB" w14:textId="77777777" w:rsidR="00920677" w:rsidRPr="001B4220" w:rsidRDefault="00920677" w:rsidP="00920677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1B4220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Having a Plan</w:t>
      </w:r>
    </w:p>
    <w:p w14:paraId="0A748968" w14:textId="77777777" w:rsidR="00920677" w:rsidRDefault="00920677" w:rsidP="0092067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Learn about non-parametric</w:t>
      </w:r>
    </w:p>
    <w:p w14:paraId="33C81B85" w14:textId="77777777" w:rsidR="00920677" w:rsidRDefault="00920677" w:rsidP="00920677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Kaplan Meier – (read sections 1 and 2, formula 2a (in light censoring mode and vary sample size))</w:t>
      </w:r>
    </w:p>
    <w:p w14:paraId="1ED494C3" w14:textId="77777777" w:rsidR="00920677" w:rsidRDefault="00920677" w:rsidP="0092067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 xml:space="preserve">Learn about semi-parametric </w:t>
      </w:r>
    </w:p>
    <w:p w14:paraId="5C5BAF57" w14:textId="77777777" w:rsidR="00920677" w:rsidRPr="00357E2E" w:rsidRDefault="00920677" w:rsidP="00920677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hd w:val="clear" w:color="auto" w:fill="FAFFFB"/>
        </w:rPr>
      </w:pPr>
      <w:r>
        <w:rPr>
          <w:rFonts w:ascii="Arial" w:eastAsia="Times New Roman" w:hAnsi="Arial" w:cs="Arial"/>
          <w:color w:val="000000"/>
          <w:shd w:val="clear" w:color="auto" w:fill="FAFFFB"/>
        </w:rPr>
        <w:t>Learn about parametric</w:t>
      </w:r>
    </w:p>
    <w:p w14:paraId="446286C7" w14:textId="77777777" w:rsidR="00920677" w:rsidRPr="00154290" w:rsidRDefault="00920677" w:rsidP="0092067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AFFFB"/>
        </w:rPr>
      </w:pPr>
    </w:p>
    <w:p w14:paraId="12D968E5" w14:textId="77777777" w:rsidR="00920677" w:rsidRPr="00EB7866" w:rsidRDefault="00920677" w:rsidP="00920677">
      <w:pPr>
        <w:rPr>
          <w:rFonts w:ascii="Arial" w:eastAsia="Times New Roman" w:hAnsi="Arial" w:cs="Arial"/>
        </w:rPr>
      </w:pPr>
      <w:r w:rsidRPr="00EB7866">
        <w:rPr>
          <w:rFonts w:ascii="Arial" w:eastAsia="Times New Roman" w:hAnsi="Arial" w:cs="Arial"/>
          <w:color w:val="000000"/>
          <w:sz w:val="26"/>
          <w:szCs w:val="26"/>
        </w:rPr>
        <w:lastRenderedPageBreak/>
        <w:br/>
      </w:r>
    </w:p>
    <w:p w14:paraId="3999E28C" w14:textId="77777777" w:rsidR="00920677" w:rsidRPr="00EB7866" w:rsidRDefault="00920677" w:rsidP="00920677">
      <w:pPr>
        <w:shd w:val="clear" w:color="auto" w:fill="FAFFFB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EB786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5F94E807" w14:textId="77777777" w:rsidR="00920677" w:rsidRPr="00EB7866" w:rsidRDefault="00920677" w:rsidP="00920677">
      <w:pPr>
        <w:rPr>
          <w:rFonts w:ascii="Arial" w:eastAsia="Times New Roman" w:hAnsi="Arial" w:cs="Arial"/>
        </w:rPr>
      </w:pPr>
    </w:p>
    <w:p w14:paraId="6E964635" w14:textId="77777777" w:rsidR="00920677" w:rsidRPr="00154290" w:rsidRDefault="00920677" w:rsidP="00920677">
      <w:pPr>
        <w:rPr>
          <w:rFonts w:ascii="Arial" w:hAnsi="Arial" w:cs="Arial"/>
          <w:color w:val="FF0000"/>
        </w:rPr>
      </w:pPr>
    </w:p>
    <w:p w14:paraId="16104E27" w14:textId="77777777" w:rsidR="00920677" w:rsidRPr="00154290" w:rsidRDefault="00920677" w:rsidP="00920677">
      <w:pPr>
        <w:rPr>
          <w:rFonts w:ascii="Arial" w:hAnsi="Arial" w:cs="Arial"/>
          <w:color w:val="000000" w:themeColor="text1"/>
        </w:rPr>
      </w:pPr>
    </w:p>
    <w:p w14:paraId="0A92DB0E" w14:textId="77777777" w:rsidR="00920677" w:rsidRPr="00154290" w:rsidRDefault="00920677" w:rsidP="00920677">
      <w:pPr>
        <w:rPr>
          <w:rFonts w:ascii="Arial" w:hAnsi="Arial" w:cs="Arial"/>
          <w:color w:val="4472C4" w:themeColor="accent1"/>
        </w:rPr>
      </w:pPr>
    </w:p>
    <w:p w14:paraId="3CB6FEAC" w14:textId="77777777" w:rsidR="00920677" w:rsidRPr="00154290" w:rsidRDefault="00920677" w:rsidP="00A06769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AFFFB"/>
        </w:rPr>
      </w:pPr>
    </w:p>
    <w:p w14:paraId="3DAEDCE4" w14:textId="6B62FB06" w:rsidR="00EB7866" w:rsidRPr="00EB7866" w:rsidRDefault="00EB7866" w:rsidP="00EB7866">
      <w:pPr>
        <w:rPr>
          <w:rFonts w:ascii="Arial" w:eastAsia="Times New Roman" w:hAnsi="Arial" w:cs="Arial"/>
        </w:rPr>
      </w:pPr>
      <w:r w:rsidRPr="00EB7866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785CFA54" w14:textId="38393D1C" w:rsidR="00EB7866" w:rsidRPr="00EB7866" w:rsidRDefault="00EB7866" w:rsidP="00EB7866">
      <w:pPr>
        <w:shd w:val="clear" w:color="auto" w:fill="FAFFFB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EB786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21FC711D" w14:textId="77777777" w:rsidR="00EB7866" w:rsidRPr="00EB7866" w:rsidRDefault="00EB7866" w:rsidP="00EB7866">
      <w:pPr>
        <w:rPr>
          <w:rFonts w:ascii="Arial" w:eastAsia="Times New Roman" w:hAnsi="Arial" w:cs="Arial"/>
        </w:rPr>
      </w:pPr>
    </w:p>
    <w:p w14:paraId="523B4A1E" w14:textId="77777777" w:rsidR="00EB7866" w:rsidRPr="00154290" w:rsidRDefault="00EB7866">
      <w:pPr>
        <w:rPr>
          <w:rFonts w:ascii="Arial" w:hAnsi="Arial" w:cs="Arial"/>
          <w:color w:val="FF0000"/>
        </w:rPr>
      </w:pPr>
    </w:p>
    <w:p w14:paraId="75A20CF3" w14:textId="77777777" w:rsidR="002C3B5C" w:rsidRPr="00154290" w:rsidRDefault="002C3B5C">
      <w:pPr>
        <w:rPr>
          <w:rFonts w:ascii="Arial" w:hAnsi="Arial" w:cs="Arial"/>
          <w:color w:val="000000" w:themeColor="text1"/>
        </w:rPr>
      </w:pPr>
    </w:p>
    <w:p w14:paraId="07A7E1B4" w14:textId="77777777" w:rsidR="00EA0223" w:rsidRPr="00154290" w:rsidRDefault="00EA0223">
      <w:pPr>
        <w:rPr>
          <w:rFonts w:ascii="Arial" w:hAnsi="Arial" w:cs="Arial"/>
          <w:color w:val="4472C4" w:themeColor="accent1"/>
        </w:rPr>
      </w:pPr>
    </w:p>
    <w:sectPr w:rsidR="00EA0223" w:rsidRPr="0015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FDC"/>
    <w:multiLevelType w:val="hybridMultilevel"/>
    <w:tmpl w:val="1B64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E14"/>
    <w:multiLevelType w:val="hybridMultilevel"/>
    <w:tmpl w:val="272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623F"/>
    <w:multiLevelType w:val="hybridMultilevel"/>
    <w:tmpl w:val="2EC0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67888"/>
    <w:multiLevelType w:val="hybridMultilevel"/>
    <w:tmpl w:val="BDC0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40294"/>
    <w:multiLevelType w:val="hybridMultilevel"/>
    <w:tmpl w:val="7692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4109">
    <w:abstractNumId w:val="4"/>
  </w:num>
  <w:num w:numId="2" w16cid:durableId="835922138">
    <w:abstractNumId w:val="3"/>
  </w:num>
  <w:num w:numId="3" w16cid:durableId="1489709458">
    <w:abstractNumId w:val="0"/>
  </w:num>
  <w:num w:numId="4" w16cid:durableId="1197622411">
    <w:abstractNumId w:val="1"/>
  </w:num>
  <w:num w:numId="5" w16cid:durableId="113621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B5"/>
    <w:rsid w:val="000A1DB6"/>
    <w:rsid w:val="000D3E7F"/>
    <w:rsid w:val="000D51F1"/>
    <w:rsid w:val="0014414F"/>
    <w:rsid w:val="00154290"/>
    <w:rsid w:val="001814E5"/>
    <w:rsid w:val="001B4220"/>
    <w:rsid w:val="001E18FB"/>
    <w:rsid w:val="002C3B5C"/>
    <w:rsid w:val="00302DBB"/>
    <w:rsid w:val="00357E2E"/>
    <w:rsid w:val="003B70FB"/>
    <w:rsid w:val="00480A93"/>
    <w:rsid w:val="00497ECD"/>
    <w:rsid w:val="004B7CF6"/>
    <w:rsid w:val="004D51DA"/>
    <w:rsid w:val="005069C1"/>
    <w:rsid w:val="0053118E"/>
    <w:rsid w:val="005C0481"/>
    <w:rsid w:val="005F6EA8"/>
    <w:rsid w:val="00755C2D"/>
    <w:rsid w:val="00811791"/>
    <w:rsid w:val="008161AC"/>
    <w:rsid w:val="008261FC"/>
    <w:rsid w:val="008741F5"/>
    <w:rsid w:val="008D0D65"/>
    <w:rsid w:val="008E5371"/>
    <w:rsid w:val="00920677"/>
    <w:rsid w:val="00946A56"/>
    <w:rsid w:val="00980397"/>
    <w:rsid w:val="009914E6"/>
    <w:rsid w:val="009E72F1"/>
    <w:rsid w:val="00A008A8"/>
    <w:rsid w:val="00A06769"/>
    <w:rsid w:val="00A632B3"/>
    <w:rsid w:val="00AA26AA"/>
    <w:rsid w:val="00AD0A48"/>
    <w:rsid w:val="00BA57B5"/>
    <w:rsid w:val="00BB6895"/>
    <w:rsid w:val="00BB701C"/>
    <w:rsid w:val="00C33FD0"/>
    <w:rsid w:val="00C85913"/>
    <w:rsid w:val="00CA22AA"/>
    <w:rsid w:val="00D3666F"/>
    <w:rsid w:val="00D6583C"/>
    <w:rsid w:val="00DF60C5"/>
    <w:rsid w:val="00E752F2"/>
    <w:rsid w:val="00E80EA2"/>
    <w:rsid w:val="00E853D4"/>
    <w:rsid w:val="00E93F3C"/>
    <w:rsid w:val="00EA0223"/>
    <w:rsid w:val="00EA7088"/>
    <w:rsid w:val="00EB7866"/>
    <w:rsid w:val="00F134CA"/>
    <w:rsid w:val="00F73675"/>
    <w:rsid w:val="00FF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F470A"/>
  <w15:chartTrackingRefBased/>
  <w15:docId w15:val="{F41FCEE8-F33B-DB47-8DB8-AE7064B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4E5"/>
    <w:rPr>
      <w:color w:val="808080"/>
    </w:rPr>
  </w:style>
  <w:style w:type="character" w:styleId="Emphasis">
    <w:name w:val="Emphasis"/>
    <w:basedOn w:val="DefaultParagraphFont"/>
    <w:uiPriority w:val="20"/>
    <w:qFormat/>
    <w:rsid w:val="00EB7866"/>
    <w:rPr>
      <w:i/>
      <w:iCs/>
    </w:rPr>
  </w:style>
  <w:style w:type="character" w:customStyle="1" w:styleId="mi">
    <w:name w:val="mi"/>
    <w:basedOn w:val="DefaultParagraphFont"/>
    <w:rsid w:val="00EB7866"/>
  </w:style>
  <w:style w:type="character" w:customStyle="1" w:styleId="mjxassistivemathml">
    <w:name w:val="mjx_assistive_mathml"/>
    <w:basedOn w:val="DefaultParagraphFont"/>
    <w:rsid w:val="00EB7866"/>
  </w:style>
  <w:style w:type="character" w:styleId="Strong">
    <w:name w:val="Strong"/>
    <w:basedOn w:val="DefaultParagraphFont"/>
    <w:uiPriority w:val="22"/>
    <w:qFormat/>
    <w:rsid w:val="00EB7866"/>
    <w:rPr>
      <w:b/>
      <w:bCs/>
    </w:rPr>
  </w:style>
  <w:style w:type="character" w:customStyle="1" w:styleId="mo">
    <w:name w:val="mo"/>
    <w:basedOn w:val="DefaultParagraphFont"/>
    <w:rsid w:val="00EB7866"/>
  </w:style>
  <w:style w:type="character" w:customStyle="1" w:styleId="mn">
    <w:name w:val="mn"/>
    <w:basedOn w:val="DefaultParagraphFont"/>
    <w:rsid w:val="00EB7866"/>
  </w:style>
  <w:style w:type="character" w:customStyle="1" w:styleId="mtext">
    <w:name w:val="mtext"/>
    <w:basedOn w:val="DefaultParagraphFont"/>
    <w:rsid w:val="00EB7866"/>
  </w:style>
  <w:style w:type="character" w:styleId="Hyperlink">
    <w:name w:val="Hyperlink"/>
    <w:basedOn w:val="DefaultParagraphFont"/>
    <w:uiPriority w:val="99"/>
    <w:unhideWhenUsed/>
    <w:rsid w:val="00EB7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7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5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s.libretexts.org/Courses/Saint_Mary's_College_Notre_Dame/MATH_345__-_Probability_(Kuter)/4%3A_Continuous_Random_Variables/4.6%3A_Weibull_Distribu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s.libretexts.org/Courses/Saint_Mary's_College_Notre_Dame/MATH_345__-_Probability_(Kuter)/4%3A_Continuous_Random_Variables/4.6%3A_Weibull_Distrib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49837-5E11-9A4A-A4CF-B9700DD8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E. Mullan</dc:creator>
  <cp:keywords/>
  <dc:description/>
  <cp:lastModifiedBy>Ashley E. Mullan</cp:lastModifiedBy>
  <cp:revision>33</cp:revision>
  <dcterms:created xsi:type="dcterms:W3CDTF">2023-01-13T19:20:00Z</dcterms:created>
  <dcterms:modified xsi:type="dcterms:W3CDTF">2023-02-08T04:05:00Z</dcterms:modified>
</cp:coreProperties>
</file>