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200" w:before="0"/>
        <w:jc w:val="center"/>
      </w:pPr>
      <w:r>
        <w:rPr>
          <w:rFonts w:ascii="Georgia" w:cs="Georgia" w:eastAsia="Georgia" w:hAnsi="Georgia"/>
          <w:color w:val="C49A2A"/>
          <w:sz w:val="32"/>
          <w:szCs w:val="32"/>
        </w:rPr>
        <w:t xml:space="preserve">✦</w:t>
      </w:r>
    </w:p>
    <w:p>
      <w:pPr>
        <w:spacing w:after="240" w:before="0"/>
        <w:jc w:val="center"/>
      </w:pPr>
      <w:r>
        <w:rPr>
          <w:rFonts w:ascii="Georgia" w:cs="Georgia" w:eastAsia="Georgia" w:hAnsi="Georgia"/>
          <w:i/>
          <w:iCs/>
          <w:color w:val="9B3D1A"/>
          <w:spacing w:val="120"/>
          <w:sz w:val="18"/>
          <w:szCs w:val="18"/>
        </w:rPr>
        <w:t xml:space="preserve">Grand-Bouctouche, Nouveau-Brunswick</w:t>
      </w:r>
    </w:p>
    <w:p>
      <w:pPr>
        <w:spacing w:after="40" w:before="0"/>
        <w:jc w:val="center"/>
      </w:pPr>
      <w:r>
        <w:rPr>
          <w:rFonts w:ascii="Georgia" w:cs="Georgia" w:eastAsia="Georgia" w:hAnsi="Georgia"/>
          <w:b/>
          <w:bCs/>
          <w:color w:val="1C1408"/>
          <w:sz w:val="80"/>
          <w:szCs w:val="80"/>
        </w:rPr>
        <w:t xml:space="preserve">Société Historique</w:t>
      </w:r>
    </w:p>
    <w:p>
      <w:pPr>
        <w:spacing w:after="320" w:before="0"/>
        <w:jc w:val="center"/>
      </w:pPr>
      <w:r>
        <w:rPr>
          <w:rFonts w:ascii="Georgia" w:cs="Georgia" w:eastAsia="Georgia" w:hAnsi="Georgia"/>
          <w:b/>
          <w:bCs/>
          <w:i/>
          <w:iCs/>
          <w:color w:val="6B4F2A"/>
          <w:sz w:val="80"/>
          <w:szCs w:val="80"/>
        </w:rPr>
        <w:t xml:space="preserve">du Grand-Bouctouche</w:t>
      </w:r>
    </w:p>
    <w:p>
      <w:pPr>
        <w:spacing w:after="120" w:before="0"/>
        <w:jc w:val="center"/>
      </w:pPr>
      <w:r>
        <w:rPr>
          <w:rFonts w:ascii="Georgia" w:cs="Georgia" w:eastAsia="Georgia" w:hAnsi="Georgia"/>
          <w:i/>
          <w:iCs/>
          <w:color w:val="7A6E5F"/>
          <w:sz w:val="24"/>
          <w:szCs w:val="24"/>
        </w:rPr>
        <w:t xml:space="preserve">— Guide d'identité visuelle —</w:t>
      </w:r>
    </w:p>
    <w:p>
      <w:pPr>
        <w:spacing w:after="400" w:before="0"/>
        <w:jc w:val="center"/>
      </w:pPr>
      <w:r>
        <w:rPr>
          <w:rFonts w:ascii="Georgia" w:cs="Georgia" w:eastAsia="Georgia" w:hAnsi="Georgia"/>
          <w:color w:val="7A6E5F"/>
          <w:spacing w:val="80"/>
          <w:sz w:val="20"/>
          <w:szCs w:val="20"/>
        </w:rPr>
        <w:t xml:space="preserve">Édition 2025</w:t>
      </w:r>
    </w:p>
    <w:p>
      <w:pPr>
        <w:spacing w:after="0" w:before="0"/>
        <w:jc w:val="center"/>
      </w:pPr>
      <w:r>
        <w:rPr>
          <w:rFonts w:ascii="Georgia" w:cs="Georgia" w:eastAsia="Georgia" w:hAnsi="Georgia"/>
          <w:i/>
          <w:iCs/>
          <w:color w:val="C49A2A"/>
          <w:sz w:val="24"/>
          <w:szCs w:val="24"/>
        </w:rPr>
        <w:t xml:space="preserve">Nos mémoires sont vivantes. Ce guide les porte.</w:t>
      </w:r>
    </w:p>
    <w:p>
      <w:pPr>
        <w:spacing w:after="0" w:before="0"/>
      </w:pPr>
      <w:r>
        <w:br w:type="page"/>
      </w:r>
    </w:p>
    <w:p>
      <w:pPr>
        <w:spacing w:after="100" w:before="0"/>
      </w:pPr>
      <w:r>
        <w:rPr>
          <w:rFonts w:ascii="Georgia" w:cs="Georgia" w:eastAsia="Georgia" w:hAnsi="Georgia"/>
          <w:color w:val="C49A2A"/>
          <w:spacing w:val="160"/>
          <w:sz w:val="16"/>
          <w:szCs w:val="16"/>
        </w:rPr>
        <w:t xml:space="preserve">MOT DE LA PRÉSIDENTE</w:t>
      </w:r>
    </w:p>
    <w:p>
      <w:pPr>
        <w:spacing w:after="120" w:before="0"/>
      </w:pPr>
      <w:r>
        <w:rPr>
          <w:rFonts w:ascii="Georgia" w:cs="Georgia" w:eastAsia="Georgia" w:hAnsi="Georgia"/>
          <w:b/>
          <w:bCs/>
          <w:color w:val="1C1408"/>
          <w:sz w:val="48"/>
          <w:szCs w:val="48"/>
        </w:rPr>
        <w:t xml:space="preserve">Une histoire
qui nous appartient</w:t>
      </w:r>
    </w:p>
    <w:p>
      <w:pPr>
        <w:pBdr>
          <w:bottom w:val="single" w:color="C49A2A" w:sz="16" w:space="1"/>
        </w:pBdr>
        <w:spacing w:after="24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49A2A" w:sz="8"/>
              <w:bottom w:val="none" w:color="FFFFFF" w:sz="0"/>
              <w:right w:val="none" w:color="FFFFFF" w:sz="0"/>
            </w:tcBorders>
            <w:shd w:fill="FDF8E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DF8EC" w:val="clear"/>
            <w:tcMar>
              <w:top w:type="dxa" w:w="200"/>
              <w:left w:type="dxa" w:w="280"/>
              <w:bottom w:type="dxa" w:w="200"/>
              <w:right w:type="dxa" w:w="200"/>
            </w:tcMar>
          </w:tcPr>
          <w:p>
            <w:pPr>
              <w:jc w:val="both"/>
            </w:pPr>
            <w:r>
              <w:rPr>
                <w:rFonts w:ascii="Georgia" w:cs="Georgia" w:eastAsia="Georgia" w:hAnsi="Georgia"/>
                <w:i/>
                <w:iCs/>
                <w:color w:val="6B4F2A"/>
                <w:sz w:val="26"/>
                <w:szCs w:val="26"/>
              </w:rPr>
              <w:t xml:space="preserve">Chaque témoignage recueilli est une victoire pour notre communauté. Chaque photo partagée, chaque document confié — c'est notre identité collective qui prend forme et qui rayonne.</w:t>
            </w:r>
          </w:p>
        </w:tc>
      </w:tr>
    </w:tbl>
    <w:p>
      <w:pPr>
        <w:spacing w:after="0" w:before="400"/>
      </w:pPr>
      <w:r>
        <w:t xml:space="preserve"/>
      </w:r>
    </w:p>
    <w:p>
      <w:pPr>
        <w:spacing w:after="180" w:before="0"/>
        <w:jc w:val="both"/>
      </w:pPr>
      <w:r>
        <w:rPr>
          <w:rFonts w:ascii="Georgia" w:cs="Georgia" w:eastAsia="Georgia" w:hAnsi="Georgia"/>
          <w:color w:val="6B4F2A"/>
          <w:sz w:val="22"/>
          <w:szCs w:val="22"/>
        </w:rPr>
        <w:t xml:space="preserve">La Société Historique du Grand-Bouctouche est née d'un élan du cœur : celui de citoyennes et citoyens convaincus que leur région mérite d'être racontée, célébrée et transmise. Nous avons répondu présents, et aujourd'hui, notre société grandit.</w:t>
      </w:r>
    </w:p>
    <w:p>
      <w:pPr>
        <w:spacing w:after="180" w:before="0"/>
        <w:jc w:val="both"/>
      </w:pPr>
      <w:r>
        <w:rPr>
          <w:rFonts w:ascii="Georgia" w:cs="Georgia" w:eastAsia="Georgia" w:hAnsi="Georgia"/>
          <w:color w:val="6B4F2A"/>
          <w:sz w:val="22"/>
          <w:szCs w:val="22"/>
        </w:rPr>
        <w:t xml:space="preserve">Ce guide d'identité visuelle est bien plus qu'un outil technique. Il est le reflet de qui nous sommes : une communauté fière, enracinée dans son histoire, tournée vers l'avenir. Il définit notre voix, notre apparence et les valeurs qui guident chacune de nos communications.</w:t>
      </w:r>
    </w:p>
    <w:p>
      <w:pPr>
        <w:spacing w:after="180" w:before="0"/>
        <w:jc w:val="both"/>
      </w:pPr>
      <w:r>
        <w:rPr>
          <w:rFonts w:ascii="Georgia" w:cs="Georgia" w:eastAsia="Georgia" w:hAnsi="Georgia"/>
          <w:color w:val="6B4F2A"/>
          <w:sz w:val="22"/>
          <w:szCs w:val="22"/>
        </w:rPr>
        <w:t xml:space="preserve">Que vous soyez membre du comité, partenaire, bénévole ou collaborateur externe, ce document est votre boussole. En l'honorant, vous contribuez à bâtir une image forte, cohérente et digne de notre héritage.</w:t>
      </w:r>
    </w:p>
    <w:p>
      <w:pPr>
        <w:spacing w:after="0" w:before="240"/>
      </w:pPr>
      <w:r>
        <w:t xml:space="preserve"/>
      </w:r>
    </w:p>
    <w:p>
      <w:pPr>
        <w:spacing w:after="60" w:before="0"/>
      </w:pPr>
      <w:r>
        <w:rPr>
          <w:rFonts w:ascii="Georgia" w:cs="Georgia" w:eastAsia="Georgia" w:hAnsi="Georgia"/>
          <w:b/>
          <w:bCs/>
          <w:color w:val="1C1408"/>
          <w:sz w:val="22"/>
          <w:szCs w:val="22"/>
        </w:rPr>
        <w:t xml:space="preserve">Pauline Bastarache</w:t>
      </w:r>
    </w:p>
    <w:p>
      <w:pPr>
        <w:spacing w:after="0" w:before="0"/>
      </w:pPr>
      <w:r>
        <w:rPr>
          <w:rFonts w:ascii="Georgia" w:cs="Georgia" w:eastAsia="Georgia" w:hAnsi="Georgia"/>
          <w:i/>
          <w:iCs/>
          <w:color w:val="9B3D1A"/>
          <w:sz w:val="20"/>
          <w:szCs w:val="20"/>
        </w:rPr>
        <w:t xml:space="preserve">Présidente, Société Historique du Grand-Bouctouche</w:t>
      </w:r>
    </w:p>
    <w:p>
      <w:pPr>
        <w:spacing w:after="0" w:before="400"/>
      </w:pPr>
      <w:r>
        <w:t xml:space="preserve"/>
      </w:r>
    </w:p>
    <w:p>
      <w:pPr>
        <w:pBdr>
          <w:bottom w:val="single" w:color="EDE3C8" w:sz="4" w:space="1"/>
        </w:pBdr>
        <w:spacing w:after="200" w:before="200"/>
      </w:pPr>
      <w:r>
        <w:t xml:space="preserve"/>
      </w:r>
    </w:p>
    <w:p>
      <w:pPr>
        <w:spacing w:after="160" w:before="200"/>
      </w:pPr>
      <w:r>
        <w:rPr>
          <w:rFonts w:ascii="Georgia" w:cs="Georgia" w:eastAsia="Georgia" w:hAnsi="Georgia"/>
          <w:b/>
          <w:bCs/>
          <w:color w:val="1C1408"/>
          <w:sz w:val="26"/>
          <w:szCs w:val="26"/>
        </w:rPr>
        <w:t xml:space="preserve">Table des matières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Georgia" w:cs="Georgia" w:eastAsia="Georgia" w:hAnsi="Georgia"/>
                <w:b/>
                <w:bCs/>
                <w:color w:val="C49A2A"/>
                <w:sz w:val="18"/>
                <w:szCs w:val="18"/>
              </w:rPr>
              <w:t xml:space="preserve">01</w:t>
            </w:r>
          </w:p>
        </w:tc>
        <w:tc>
          <w:tcPr>
            <w:tcW w:type="dxa" w:w="8660"/>
            <w:tcBorders>
              <w:top w:val="none" w:color="FFFFFF" w:sz="0"/>
              <w:left w:val="none" w:color="FFFFFF" w:sz="0"/>
              <w:bottom w:val="single" w:color="EDE3C8" w:sz="2"/>
              <w:right w:val="none" w:color="FFFFFF" w:sz="0"/>
            </w:tcBorders>
            <w:tcMar>
              <w:top w:type="dxa" w:w="60"/>
              <w:left w:type="dxa" w:w="120"/>
              <w:bottom w:type="dxa" w:w="60"/>
              <w:right w:type="dxa" w:w="0"/>
            </w:tcMar>
          </w:tcPr>
          <w:p>
            <w:r>
              <w:rPr>
                <w:rFonts w:ascii="Georgia" w:cs="Georgia" w:eastAsia="Georgia" w:hAnsi="Georgia"/>
                <w:color w:val="6B4F2A"/>
                <w:sz w:val="20"/>
                <w:szCs w:val="20"/>
              </w:rPr>
              <w:t xml:space="preserve">Identité &amp; valeurs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Georgia" w:cs="Georgia" w:eastAsia="Georgia" w:hAnsi="Georgia"/>
                <w:b/>
                <w:bCs/>
                <w:color w:val="C49A2A"/>
                <w:sz w:val="18"/>
                <w:szCs w:val="18"/>
              </w:rPr>
              <w:t xml:space="preserve">02</w:t>
            </w:r>
          </w:p>
        </w:tc>
        <w:tc>
          <w:tcPr>
            <w:tcW w:type="dxa" w:w="8660"/>
            <w:tcBorders>
              <w:top w:val="none" w:color="FFFFFF" w:sz="0"/>
              <w:left w:val="none" w:color="FFFFFF" w:sz="0"/>
              <w:bottom w:val="single" w:color="EDE3C8" w:sz="2"/>
              <w:right w:val="none" w:color="FFFFFF" w:sz="0"/>
            </w:tcBorders>
            <w:tcMar>
              <w:top w:type="dxa" w:w="60"/>
              <w:left w:type="dxa" w:w="120"/>
              <w:bottom w:type="dxa" w:w="60"/>
              <w:right w:type="dxa" w:w="0"/>
            </w:tcMar>
          </w:tcPr>
          <w:p>
            <w:r>
              <w:rPr>
                <w:rFonts w:ascii="Georgia" w:cs="Georgia" w:eastAsia="Georgia" w:hAnsi="Georgia"/>
                <w:color w:val="6B4F2A"/>
                <w:sz w:val="20"/>
                <w:szCs w:val="20"/>
              </w:rPr>
              <w:t xml:space="preserve">Palette de couleurs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Georgia" w:cs="Georgia" w:eastAsia="Georgia" w:hAnsi="Georgia"/>
                <w:b/>
                <w:bCs/>
                <w:color w:val="C49A2A"/>
                <w:sz w:val="18"/>
                <w:szCs w:val="18"/>
              </w:rPr>
              <w:t xml:space="preserve">03</w:t>
            </w:r>
          </w:p>
        </w:tc>
        <w:tc>
          <w:tcPr>
            <w:tcW w:type="dxa" w:w="8660"/>
            <w:tcBorders>
              <w:top w:val="none" w:color="FFFFFF" w:sz="0"/>
              <w:left w:val="none" w:color="FFFFFF" w:sz="0"/>
              <w:bottom w:val="single" w:color="EDE3C8" w:sz="2"/>
              <w:right w:val="none" w:color="FFFFFF" w:sz="0"/>
            </w:tcBorders>
            <w:tcMar>
              <w:top w:type="dxa" w:w="60"/>
              <w:left w:type="dxa" w:w="120"/>
              <w:bottom w:type="dxa" w:w="60"/>
              <w:right w:type="dxa" w:w="0"/>
            </w:tcMar>
          </w:tcPr>
          <w:p>
            <w:r>
              <w:rPr>
                <w:rFonts w:ascii="Georgia" w:cs="Georgia" w:eastAsia="Georgia" w:hAnsi="Georgia"/>
                <w:color w:val="6B4F2A"/>
                <w:sz w:val="20"/>
                <w:szCs w:val="20"/>
              </w:rPr>
              <w:t xml:space="preserve">Typographie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Georgia" w:cs="Georgia" w:eastAsia="Georgia" w:hAnsi="Georgia"/>
                <w:b/>
                <w:bCs/>
                <w:color w:val="C49A2A"/>
                <w:sz w:val="18"/>
                <w:szCs w:val="18"/>
              </w:rPr>
              <w:t xml:space="preserve">04</w:t>
            </w:r>
          </w:p>
        </w:tc>
        <w:tc>
          <w:tcPr>
            <w:tcW w:type="dxa" w:w="8660"/>
            <w:tcBorders>
              <w:top w:val="none" w:color="FFFFFF" w:sz="0"/>
              <w:left w:val="none" w:color="FFFFFF" w:sz="0"/>
              <w:bottom w:val="single" w:color="EDE3C8" w:sz="2"/>
              <w:right w:val="none" w:color="FFFFFF" w:sz="0"/>
            </w:tcBorders>
            <w:tcMar>
              <w:top w:type="dxa" w:w="60"/>
              <w:left w:type="dxa" w:w="120"/>
              <w:bottom w:type="dxa" w:w="60"/>
              <w:right w:type="dxa" w:w="0"/>
            </w:tcMar>
          </w:tcPr>
          <w:p>
            <w:r>
              <w:rPr>
                <w:rFonts w:ascii="Georgia" w:cs="Georgia" w:eastAsia="Georgia" w:hAnsi="Georgia"/>
                <w:color w:val="6B4F2A"/>
                <w:sz w:val="20"/>
                <w:szCs w:val="20"/>
              </w:rPr>
              <w:t xml:space="preserve">Ton éditorial &amp; voix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Georgia" w:cs="Georgia" w:eastAsia="Georgia" w:hAnsi="Georgia"/>
                <w:b/>
                <w:bCs/>
                <w:color w:val="C49A2A"/>
                <w:sz w:val="18"/>
                <w:szCs w:val="18"/>
              </w:rPr>
              <w:t xml:space="preserve">05</w:t>
            </w:r>
          </w:p>
        </w:tc>
        <w:tc>
          <w:tcPr>
            <w:tcW w:type="dxa" w:w="8660"/>
            <w:tcBorders>
              <w:top w:val="none" w:color="FFFFFF" w:sz="0"/>
              <w:left w:val="none" w:color="FFFFFF" w:sz="0"/>
              <w:bottom w:val="single" w:color="EDE3C8" w:sz="2"/>
              <w:right w:val="none" w:color="FFFFFF" w:sz="0"/>
            </w:tcBorders>
            <w:tcMar>
              <w:top w:type="dxa" w:w="60"/>
              <w:left w:type="dxa" w:w="120"/>
              <w:bottom w:type="dxa" w:w="60"/>
              <w:right w:type="dxa" w:w="0"/>
            </w:tcMar>
          </w:tcPr>
          <w:p>
            <w:r>
              <w:rPr>
                <w:rFonts w:ascii="Georgia" w:cs="Georgia" w:eastAsia="Georgia" w:hAnsi="Georgia"/>
                <w:color w:val="6B4F2A"/>
                <w:sz w:val="20"/>
                <w:szCs w:val="20"/>
              </w:rPr>
              <w:t xml:space="preserve">Règles d'usage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Georgia" w:cs="Georgia" w:eastAsia="Georgia" w:hAnsi="Georgia"/>
                <w:b/>
                <w:bCs/>
                <w:color w:val="C49A2A"/>
                <w:sz w:val="18"/>
                <w:szCs w:val="18"/>
              </w:rPr>
              <w:t xml:space="preserve">06</w:t>
            </w:r>
          </w:p>
        </w:tc>
        <w:tc>
          <w:tcPr>
            <w:tcW w:type="dxa" w:w="8660"/>
            <w:tcBorders>
              <w:top w:val="none" w:color="FFFFFF" w:sz="0"/>
              <w:left w:val="none" w:color="FFFFFF" w:sz="0"/>
              <w:bottom w:val="single" w:color="EDE3C8" w:sz="2"/>
              <w:right w:val="none" w:color="FFFFFF" w:sz="0"/>
            </w:tcBorders>
            <w:tcMar>
              <w:top w:type="dxa" w:w="60"/>
              <w:left w:type="dxa" w:w="120"/>
              <w:bottom w:type="dxa" w:w="60"/>
              <w:right w:type="dxa" w:w="0"/>
            </w:tcMar>
          </w:tcPr>
          <w:p>
            <w:r>
              <w:rPr>
                <w:rFonts w:ascii="Georgia" w:cs="Georgia" w:eastAsia="Georgia" w:hAnsi="Georgia"/>
                <w:color w:val="6B4F2A"/>
                <w:sz w:val="20"/>
                <w:szCs w:val="20"/>
              </w:rPr>
              <w:t xml:space="preserve">Domaines couverts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Georgia" w:cs="Georgia" w:eastAsia="Georgia" w:hAnsi="Georgia"/>
                <w:b/>
                <w:bCs/>
                <w:color w:val="C49A2A"/>
                <w:sz w:val="18"/>
                <w:szCs w:val="18"/>
              </w:rPr>
              <w:t xml:space="preserve">07</w:t>
            </w:r>
          </w:p>
        </w:tc>
        <w:tc>
          <w:tcPr>
            <w:tcW w:type="dxa" w:w="8660"/>
            <w:tcBorders>
              <w:top w:val="none" w:color="FFFFFF" w:sz="0"/>
              <w:left w:val="none" w:color="FFFFFF" w:sz="0"/>
              <w:bottom w:val="single" w:color="EDE3C8" w:sz="2"/>
              <w:right w:val="none" w:color="FFFFFF" w:sz="0"/>
            </w:tcBorders>
            <w:tcMar>
              <w:top w:type="dxa" w:w="60"/>
              <w:left w:type="dxa" w:w="120"/>
              <w:bottom w:type="dxa" w:w="60"/>
              <w:right w:type="dxa" w:w="0"/>
            </w:tcMar>
          </w:tcPr>
          <w:p>
            <w:r>
              <w:rPr>
                <w:rFonts w:ascii="Georgia" w:cs="Georgia" w:eastAsia="Georgia" w:hAnsi="Georgia"/>
                <w:color w:val="6B4F2A"/>
                <w:sz w:val="20"/>
                <w:szCs w:val="20"/>
              </w:rPr>
              <w:t xml:space="preserve">L'équipe fondatrice</w:t>
            </w:r>
          </w:p>
        </w:tc>
      </w:tr>
    </w:tbl>
    <w:p>
      <w:pPr>
        <w:spacing w:after="0" w:before="0"/>
      </w:pPr>
      <w:r>
        <w:br w:type="page"/>
      </w:r>
    </w:p>
    <w:p>
      <w:pPr>
        <w:spacing w:after="100" w:before="0"/>
      </w:pPr>
      <w:r>
        <w:rPr>
          <w:rFonts w:ascii="Georgia" w:cs="Georgia" w:eastAsia="Georgia" w:hAnsi="Georgia"/>
          <w:color w:val="C49A2A"/>
          <w:spacing w:val="160"/>
          <w:sz w:val="16"/>
          <w:szCs w:val="16"/>
        </w:rPr>
        <w:t xml:space="preserve">SECTION 01</w:t>
      </w:r>
    </w:p>
    <w:p>
      <w:pPr>
        <w:spacing w:after="120" w:before="0"/>
      </w:pPr>
      <w:r>
        <w:rPr>
          <w:rFonts w:ascii="Georgia" w:cs="Georgia" w:eastAsia="Georgia" w:hAnsi="Georgia"/>
          <w:b/>
          <w:bCs/>
          <w:color w:val="1C1408"/>
          <w:sz w:val="48"/>
          <w:szCs w:val="48"/>
        </w:rPr>
        <w:t xml:space="preserve">Identité
&amp; valeurs</w:t>
      </w:r>
    </w:p>
    <w:p>
      <w:pPr>
        <w:pBdr>
          <w:bottom w:val="single" w:color="C49A2A" w:sz="16" w:space="1"/>
        </w:pBdr>
        <w:spacing w:after="240" w:before="160"/>
      </w:pPr>
      <w:r>
        <w:t xml:space="preserve"/>
      </w:r>
    </w:p>
    <w:p>
      <w:pPr>
        <w:spacing w:after="280" w:before="0"/>
        <w:jc w:val="both"/>
      </w:pPr>
      <w:r>
        <w:rPr>
          <w:rFonts w:ascii="Georgia" w:cs="Georgia" w:eastAsia="Georgia" w:hAnsi="Georgia"/>
          <w:i/>
          <w:iCs/>
          <w:color w:val="6B4F2A"/>
          <w:sz w:val="22"/>
          <w:szCs w:val="22"/>
        </w:rPr>
        <w:t xml:space="preserve">Une identité claire est le fondement de toute communication efficace. Elle dit qui nous sommes, ce en quoi nous croyons et ce que nous offrons à notre communauté.</w:t>
      </w:r>
    </w:p>
    <w:p>
      <w:pPr>
        <w:spacing w:after="180" w:before="0"/>
        <w:jc w:val="both"/>
      </w:pPr>
      <w:r>
        <w:rPr>
          <w:rFonts w:ascii="Georgia" w:cs="Georgia" w:eastAsia="Georgia" w:hAnsi="Georgia"/>
          <w:color w:val="6B4F2A"/>
          <w:sz w:val="22"/>
          <w:szCs w:val="22"/>
        </w:rPr>
        <w:t xml:space="preserve">La Société Historique du Grand-Bouctouche est une organisation citoyenne dont la vocation est de documenter, de célébrer et de transmettre l'histoire vivante de notre région. Son nom officiel est le seul à utiliser dans toutes les communications formelles.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DE3C8" w:sz="4"/>
              <w:left w:val="single" w:color="EDE3C8" w:sz="4"/>
              <w:bottom w:val="single" w:color="EDE3C8" w:sz="4"/>
              <w:right w:val="single" w:color="EDE3C8" w:sz="4"/>
            </w:tcBorders>
            <w:shd w:fill="EDE3C8" w:val="clear"/>
            <w:tcMar>
              <w:top w:type="dxa" w:w="100"/>
              <w:left w:type="dxa" w:w="160"/>
              <w:bottom w:type="dxa" w:w="100"/>
              <w:right w:type="dxa" w:w="160"/>
            </w:tcMar>
            <w:vAlign w:val="center"/>
          </w:tcPr>
          <w:p>
            <w:r>
              <w:rPr>
                <w:rFonts w:ascii="Georgia" w:cs="Georgia" w:eastAsia="Georgia" w:hAnsi="Georgia"/>
                <w:i/>
                <w:iCs/>
                <w:color w:val="7A6E5F"/>
                <w:sz w:val="19"/>
                <w:szCs w:val="19"/>
              </w:rPr>
              <w:t xml:space="preserve">Nom officiel</w:t>
            </w:r>
          </w:p>
        </w:tc>
        <w:tc>
          <w:tcPr>
            <w:tcW w:type="dxa" w:w="6760"/>
            <w:tcBorders>
              <w:top w:val="single" w:color="EDE3C8" w:sz="4"/>
              <w:left w:val="single" w:color="EDE3C8" w:sz="4"/>
              <w:bottom w:val="single" w:color="EDE3C8" w:sz="4"/>
              <w:right w:val="single" w:color="EDE3C8" w:sz="4"/>
            </w:tcBorders>
            <w:tcMar>
              <w:top w:type="dxa" w:w="100"/>
              <w:left w:type="dxa" w:w="160"/>
              <w:bottom w:type="dxa" w:w="100"/>
              <w:right w:type="dxa" w:w="160"/>
            </w:tcMar>
          </w:tcPr>
          <w:p>
            <w:r>
              <w:rPr>
                <w:rFonts w:ascii="Georgia" w:cs="Georgia" w:eastAsia="Georgia" w:hAnsi="Georgia"/>
                <w:b/>
                <w:bCs/>
                <w:i w:val="false"/>
                <w:iCs w:val="false"/>
                <w:color w:val="1C1408"/>
                <w:sz w:val="22"/>
                <w:szCs w:val="22"/>
              </w:rPr>
              <w:t xml:space="preserve">Société Historique du Grand-Bouctouche</w:t>
            </w:r>
          </w:p>
        </w:tc>
      </w:tr>
      <w:tr>
        <w:tc>
          <w:tcPr>
            <w:tcW w:type="dxa" w:w="2600"/>
            <w:tcBorders>
              <w:top w:val="single" w:color="EDE3C8" w:sz="4"/>
              <w:left w:val="single" w:color="EDE3C8" w:sz="4"/>
              <w:bottom w:val="single" w:color="EDE3C8" w:sz="4"/>
              <w:right w:val="single" w:color="EDE3C8" w:sz="4"/>
            </w:tcBorders>
            <w:shd w:fill="EDE3C8" w:val="clear"/>
            <w:tcMar>
              <w:top w:type="dxa" w:w="100"/>
              <w:left w:type="dxa" w:w="160"/>
              <w:bottom w:type="dxa" w:w="100"/>
              <w:right w:type="dxa" w:w="160"/>
            </w:tcMar>
            <w:vAlign w:val="center"/>
          </w:tcPr>
          <w:p>
            <w:r>
              <w:rPr>
                <w:rFonts w:ascii="Georgia" w:cs="Georgia" w:eastAsia="Georgia" w:hAnsi="Georgia"/>
                <w:i/>
                <w:iCs/>
                <w:color w:val="7A6E5F"/>
                <w:sz w:val="19"/>
                <w:szCs w:val="19"/>
              </w:rPr>
              <w:t xml:space="preserve">Forme abrégée</w:t>
            </w:r>
          </w:p>
        </w:tc>
        <w:tc>
          <w:tcPr>
            <w:tcW w:type="dxa" w:w="6760"/>
            <w:tcBorders>
              <w:top w:val="single" w:color="EDE3C8" w:sz="4"/>
              <w:left w:val="single" w:color="EDE3C8" w:sz="4"/>
              <w:bottom w:val="single" w:color="EDE3C8" w:sz="4"/>
              <w:right w:val="single" w:color="EDE3C8" w:sz="4"/>
            </w:tcBorders>
            <w:tcMar>
              <w:top w:type="dxa" w:w="100"/>
              <w:left w:type="dxa" w:w="160"/>
              <w:bottom w:type="dxa" w:w="100"/>
              <w:right w:type="dxa" w:w="160"/>
            </w:tcMar>
          </w:tcPr>
          <w:p>
            <w:r>
              <w:rPr>
                <w:rFonts w:ascii="Georgia" w:cs="Georgia" w:eastAsia="Georgia" w:hAnsi="Georgia"/>
                <w:b w:val="false"/>
                <w:bCs w:val="false"/>
                <w:i/>
                <w:iCs/>
                <w:color w:val="6B4F2A"/>
                <w:sz w:val="22"/>
                <w:szCs w:val="22"/>
              </w:rPr>
              <w:t xml:space="preserve">La Société Historique</w:t>
            </w:r>
          </w:p>
        </w:tc>
      </w:tr>
      <w:tr>
        <w:tc>
          <w:tcPr>
            <w:tcW w:type="dxa" w:w="2600"/>
            <w:tcBorders>
              <w:top w:val="single" w:color="EDE3C8" w:sz="4"/>
              <w:left w:val="single" w:color="EDE3C8" w:sz="4"/>
              <w:bottom w:val="single" w:color="EDE3C8" w:sz="4"/>
              <w:right w:val="single" w:color="EDE3C8" w:sz="4"/>
            </w:tcBorders>
            <w:shd w:fill="EDE3C8" w:val="clear"/>
            <w:tcMar>
              <w:top w:type="dxa" w:w="100"/>
              <w:left w:type="dxa" w:w="160"/>
              <w:bottom w:type="dxa" w:w="100"/>
              <w:right w:type="dxa" w:w="160"/>
            </w:tcMar>
            <w:vAlign w:val="center"/>
          </w:tcPr>
          <w:p>
            <w:r>
              <w:rPr>
                <w:rFonts w:ascii="Georgia" w:cs="Georgia" w:eastAsia="Georgia" w:hAnsi="Georgia"/>
                <w:i/>
                <w:iCs/>
                <w:color w:val="7A6E5F"/>
                <w:sz w:val="19"/>
                <w:szCs w:val="19"/>
              </w:rPr>
              <w:t xml:space="preserve">Territoire</w:t>
            </w:r>
          </w:p>
        </w:tc>
        <w:tc>
          <w:tcPr>
            <w:tcW w:type="dxa" w:w="6760"/>
            <w:tcBorders>
              <w:top w:val="single" w:color="EDE3C8" w:sz="4"/>
              <w:left w:val="single" w:color="EDE3C8" w:sz="4"/>
              <w:bottom w:val="single" w:color="EDE3C8" w:sz="4"/>
              <w:right w:val="single" w:color="EDE3C8" w:sz="4"/>
            </w:tcBorders>
            <w:tcMar>
              <w:top w:type="dxa" w:w="100"/>
              <w:left w:type="dxa" w:w="160"/>
              <w:bottom w:type="dxa" w:w="100"/>
              <w:right w:type="dxa" w:w="160"/>
            </w:tcMar>
          </w:tcPr>
          <w:p>
            <w:r>
              <w:rPr>
                <w:rFonts w:ascii="Georgia" w:cs="Georgia" w:eastAsia="Georgia" w:hAnsi="Georgia"/>
                <w:b w:val="false"/>
                <w:bCs w:val="false"/>
                <w:i/>
                <w:iCs/>
                <w:color w:val="6B4F2A"/>
                <w:sz w:val="22"/>
                <w:szCs w:val="22"/>
              </w:rPr>
              <w:t xml:space="preserve">Grand-Bouctouche, Nouveau-Brunswick, Canada</w:t>
            </w:r>
          </w:p>
        </w:tc>
      </w:tr>
      <w:tr>
        <w:tc>
          <w:tcPr>
            <w:tcW w:type="dxa" w:w="2600"/>
            <w:tcBorders>
              <w:top w:val="single" w:color="EDE3C8" w:sz="4"/>
              <w:left w:val="single" w:color="EDE3C8" w:sz="4"/>
              <w:bottom w:val="single" w:color="EDE3C8" w:sz="4"/>
              <w:right w:val="single" w:color="EDE3C8" w:sz="4"/>
            </w:tcBorders>
            <w:shd w:fill="EDE3C8" w:val="clear"/>
            <w:tcMar>
              <w:top w:type="dxa" w:w="100"/>
              <w:left w:type="dxa" w:w="160"/>
              <w:bottom w:type="dxa" w:w="100"/>
              <w:right w:type="dxa" w:w="160"/>
            </w:tcMar>
            <w:vAlign w:val="center"/>
          </w:tcPr>
          <w:p>
            <w:r>
              <w:rPr>
                <w:rFonts w:ascii="Georgia" w:cs="Georgia" w:eastAsia="Georgia" w:hAnsi="Georgia"/>
                <w:i/>
                <w:iCs/>
                <w:color w:val="7A6E5F"/>
                <w:sz w:val="19"/>
                <w:szCs w:val="19"/>
              </w:rPr>
              <w:t xml:space="preserve">À proscrire</w:t>
            </w:r>
          </w:p>
        </w:tc>
        <w:tc>
          <w:tcPr>
            <w:tcW w:type="dxa" w:w="6760"/>
            <w:tcBorders>
              <w:top w:val="single" w:color="EDE3C8" w:sz="4"/>
              <w:left w:val="single" w:color="EDE3C8" w:sz="4"/>
              <w:bottom w:val="single" w:color="EDE3C8" w:sz="4"/>
              <w:right w:val="single" w:color="EDE3C8" w:sz="4"/>
            </w:tcBorders>
            <w:tcMar>
              <w:top w:type="dxa" w:w="100"/>
              <w:left w:type="dxa" w:w="160"/>
              <w:bottom w:type="dxa" w:w="100"/>
              <w:right w:type="dxa" w:w="160"/>
            </w:tcMar>
          </w:tcPr>
          <w:p>
            <w:r>
              <w:rPr>
                <w:rFonts w:ascii="Georgia" w:cs="Georgia" w:eastAsia="Georgia" w:hAnsi="Georgia"/>
                <w:b w:val="false"/>
                <w:bCs w:val="false"/>
                <w:i/>
                <w:iCs/>
                <w:color w:val="6B4F2A"/>
                <w:sz w:val="22"/>
                <w:szCs w:val="22"/>
              </w:rPr>
              <w:t xml:space="preserve">Comité historique / SHGB / Soc. Hist.</w:t>
            </w:r>
          </w:p>
        </w:tc>
      </w:tr>
    </w:tbl>
    <w:p>
      <w:pPr>
        <w:spacing w:after="0" w:before="480"/>
      </w:pPr>
      <w:r>
        <w:t xml:space="preserve"/>
      </w:r>
    </w:p>
    <w:p>
      <w:pPr>
        <w:spacing w:after="160" w:before="0"/>
      </w:pPr>
      <w:r>
        <w:rPr>
          <w:rFonts w:ascii="Georgia" w:cs="Georgia" w:eastAsia="Georgia" w:hAnsi="Georgia"/>
          <w:b/>
          <w:bCs/>
          <w:color w:val="1C1408"/>
          <w:sz w:val="24"/>
          <w:szCs w:val="24"/>
        </w:rPr>
        <w:t xml:space="preserve">Nos trois engagements fondamentaux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9A2A" w:sz="8"/>
              <w:left w:val="single" w:color="C49A2A" w:sz="8"/>
              <w:bottom w:val="single" w:color="C49A2A" w:sz="8"/>
              <w:right w:val="single" w:color="C49A2A" w:sz="8"/>
            </w:tcBorders>
            <w:shd w:fill="FDF8EC" w:val="clear"/>
            <w:tcMar>
              <w:top w:type="dxa" w:w="200"/>
              <w:left w:type="dxa" w:w="180"/>
              <w:bottom w:type="dxa" w:w="200"/>
              <w:right w:type="dxa" w:w="180"/>
            </w:tcMar>
          </w:tcPr>
          <w:p>
            <w:pPr>
              <w:spacing w:after="100"/>
            </w:pPr>
            <w:r>
              <w:rPr>
                <w:rFonts w:ascii="Georgia" w:cs="Georgia" w:eastAsia="Georgia" w:hAnsi="Georgia"/>
                <w:b/>
                <w:bCs/>
                <w:color w:val="9B3D1A"/>
                <w:sz w:val="26"/>
                <w:szCs w:val="26"/>
              </w:rPr>
              <w:t xml:space="preserve">Célébrer</w:t>
            </w:r>
          </w:p>
          <w:p>
            <w:pPr>
              <w:jc w:val="both"/>
            </w:pPr>
            <w:r>
              <w:rPr>
                <w:rFonts w:ascii="Georgia" w:cs="Georgia" w:eastAsia="Georgia" w:hAnsi="Georgia"/>
                <w:i/>
                <w:iCs/>
                <w:color w:val="6B4F2A"/>
                <w:sz w:val="19"/>
                <w:szCs w:val="19"/>
              </w:rPr>
              <w:t xml:space="preserve">Honorer les personnes, les lieux et les récits qui ont bâti le Grand-Bouctouche, avec fierté et gratitude.</w:t>
            </w:r>
          </w:p>
        </w:tc>
        <w:tc>
          <w:tcPr>
            <w:tcW w:type="dxa" w:w="3120"/>
            <w:tcBorders>
              <w:top w:val="single" w:color="C49A2A" w:sz="8"/>
              <w:left w:val="single" w:color="C49A2A" w:sz="8"/>
              <w:bottom w:val="single" w:color="C49A2A" w:sz="8"/>
              <w:right w:val="single" w:color="C49A2A" w:sz="8"/>
            </w:tcBorders>
            <w:shd w:fill="FDF8EC" w:val="clear"/>
            <w:tcMar>
              <w:top w:type="dxa" w:w="200"/>
              <w:left w:type="dxa" w:w="180"/>
              <w:bottom w:type="dxa" w:w="200"/>
              <w:right w:type="dxa" w:w="180"/>
            </w:tcMar>
          </w:tcPr>
          <w:p>
            <w:pPr>
              <w:spacing w:after="100"/>
            </w:pPr>
            <w:r>
              <w:rPr>
                <w:rFonts w:ascii="Georgia" w:cs="Georgia" w:eastAsia="Georgia" w:hAnsi="Georgia"/>
                <w:b/>
                <w:bCs/>
                <w:color w:val="9B3D1A"/>
                <w:sz w:val="26"/>
                <w:szCs w:val="26"/>
              </w:rPr>
              <w:t xml:space="preserve">Transmettre</w:t>
            </w:r>
          </w:p>
          <w:p>
            <w:pPr>
              <w:jc w:val="both"/>
            </w:pPr>
            <w:r>
              <w:rPr>
                <w:rFonts w:ascii="Georgia" w:cs="Georgia" w:eastAsia="Georgia" w:hAnsi="Georgia"/>
                <w:i/>
                <w:iCs/>
                <w:color w:val="6B4F2A"/>
                <w:sz w:val="19"/>
                <w:szCs w:val="19"/>
              </w:rPr>
              <w:t xml:space="preserve">Partager cet héritage vivant avec les générations d'aujourd'hui et de demain, pour qu'il continue de rayonner.</w:t>
            </w:r>
          </w:p>
        </w:tc>
        <w:tc>
          <w:tcPr>
            <w:tcW w:type="dxa" w:w="3120"/>
            <w:tcBorders>
              <w:top w:val="single" w:color="C49A2A" w:sz="8"/>
              <w:left w:val="single" w:color="C49A2A" w:sz="8"/>
              <w:bottom w:val="single" w:color="C49A2A" w:sz="8"/>
              <w:right w:val="single" w:color="C49A2A" w:sz="8"/>
            </w:tcBorders>
            <w:shd w:fill="FDF8EC" w:val="clear"/>
            <w:tcMar>
              <w:top w:type="dxa" w:w="200"/>
              <w:left w:type="dxa" w:w="180"/>
              <w:bottom w:type="dxa" w:w="200"/>
              <w:right w:type="dxa" w:w="180"/>
            </w:tcMar>
          </w:tcPr>
          <w:p>
            <w:pPr>
              <w:spacing w:after="100"/>
            </w:pPr>
            <w:r>
              <w:rPr>
                <w:rFonts w:ascii="Georgia" w:cs="Georgia" w:eastAsia="Georgia" w:hAnsi="Georgia"/>
                <w:b/>
                <w:bCs/>
                <w:color w:val="9B3D1A"/>
                <w:sz w:val="26"/>
                <w:szCs w:val="26"/>
              </w:rPr>
              <w:t xml:space="preserve">Rassembler</w:t>
            </w:r>
          </w:p>
          <w:p>
            <w:pPr>
              <w:jc w:val="both"/>
            </w:pPr>
            <w:r>
              <w:rPr>
                <w:rFonts w:ascii="Georgia" w:cs="Georgia" w:eastAsia="Georgia" w:hAnsi="Georgia"/>
                <w:i/>
                <w:iCs/>
                <w:color w:val="6B4F2A"/>
                <w:sz w:val="19"/>
                <w:szCs w:val="19"/>
              </w:rPr>
              <w:t xml:space="preserve">Unir les citoyens autour d'une mémoire collective partagée, source d'appartenance et d'identité commune.</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49A2A" w:sz="8"/>
              <w:bottom w:val="none" w:color="FFFFFF" w:sz="0"/>
              <w:right w:val="none" w:color="FFFFFF" w:sz="0"/>
            </w:tcBorders>
            <w:shd w:fill="FDF8E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DF8EC" w:val="clear"/>
            <w:tcMar>
              <w:top w:type="dxa" w:w="200"/>
              <w:left w:type="dxa" w:w="280"/>
              <w:bottom w:type="dxa" w:w="200"/>
              <w:right w:type="dxa" w:w="200"/>
            </w:tcMar>
          </w:tcPr>
          <w:p>
            <w:pPr>
              <w:jc w:val="both"/>
            </w:pPr>
            <w:r>
              <w:rPr>
                <w:rFonts w:ascii="Georgia" w:cs="Georgia" w:eastAsia="Georgia" w:hAnsi="Georgia"/>
                <w:i/>
                <w:iCs/>
                <w:color w:val="6B4F2A"/>
                <w:sz w:val="26"/>
                <w:szCs w:val="26"/>
              </w:rPr>
              <w:t xml:space="preserve">Connaître son passé, c'est savoir d'où l'on vient — et se donner les moyens de choisir où l'on va.</w:t>
            </w:r>
          </w:p>
        </w:tc>
      </w:tr>
    </w:tbl>
    <w:p>
      <w:pPr>
        <w:spacing w:after="0" w:before="0"/>
      </w:pPr>
      <w:r>
        <w:br w:type="page"/>
      </w:r>
    </w:p>
    <w:p>
      <w:pPr>
        <w:spacing w:after="100" w:before="0"/>
      </w:pPr>
      <w:r>
        <w:rPr>
          <w:rFonts w:ascii="Georgia" w:cs="Georgia" w:eastAsia="Georgia" w:hAnsi="Georgia"/>
          <w:color w:val="C49A2A"/>
          <w:spacing w:val="160"/>
          <w:sz w:val="16"/>
          <w:szCs w:val="16"/>
        </w:rPr>
        <w:t xml:space="preserve">SECTION 02</w:t>
      </w:r>
    </w:p>
    <w:p>
      <w:pPr>
        <w:spacing w:after="120" w:before="0"/>
      </w:pPr>
      <w:r>
        <w:rPr>
          <w:rFonts w:ascii="Georgia" w:cs="Georgia" w:eastAsia="Georgia" w:hAnsi="Georgia"/>
          <w:b/>
          <w:bCs/>
          <w:color w:val="1C1408"/>
          <w:sz w:val="48"/>
          <w:szCs w:val="48"/>
        </w:rPr>
        <w:t xml:space="preserve">Palette
de couleurs</w:t>
      </w:r>
    </w:p>
    <w:p>
      <w:pPr>
        <w:pBdr>
          <w:bottom w:val="single" w:color="C49A2A" w:sz="16" w:space="1"/>
        </w:pBdr>
        <w:spacing w:after="240" w:before="160"/>
      </w:pPr>
      <w:r>
        <w:t xml:space="preserve"/>
      </w:r>
    </w:p>
    <w:p>
      <w:pPr>
        <w:spacing w:after="280" w:before="0"/>
        <w:jc w:val="both"/>
      </w:pPr>
      <w:r>
        <w:rPr>
          <w:rFonts w:ascii="Georgia" w:cs="Georgia" w:eastAsia="Georgia" w:hAnsi="Georgia"/>
          <w:i/>
          <w:iCs/>
          <w:color w:val="6B4F2A"/>
          <w:sz w:val="22"/>
          <w:szCs w:val="22"/>
        </w:rPr>
        <w:t xml:space="preserve">Inspirée des vieux parchemins, de l'encre sépia et des dorures d'archives, notre palette évoque la chaleur de l'histoire tout en offrant une modernité élégante. Ces teintes sont le premier langage visuel de la Société.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8"/>
        <w:gridCol w:w="1338"/>
        <w:gridCol w:w="1338"/>
        <w:gridCol w:w="1338"/>
        <w:gridCol w:w="1338"/>
        <w:gridCol w:w="1332"/>
      </w:tblGrid>
      <w:tr>
        <w:trPr>
          <w:trHeight w:val="1440" w:hRule="exact"/>
        </w:trPr>
        <w:tc>
          <w:tcPr>
            <w:tcW w:type="dxa" w:w="1338"/>
            <w:tcBorders>
              <w:top w:val="none" w:color="FFFFFF" w:sz="0"/>
              <w:left w:val="none" w:color="FFFFFF" w:sz="0"/>
              <w:bottom w:val="none" w:color="FFFFFF" w:sz="0"/>
              <w:right w:val="none" w:color="FFFFFF" w:sz="0"/>
            </w:tcBorders>
            <w:shd w:fill="F5EFDF" w:val="clear"/>
          </w:tcPr>
          <w:p>
            <w:r>
              <w:t xml:space="preserve"/>
            </w:r>
          </w:p>
        </w:tc>
        <w:tc>
          <w:tcPr>
            <w:tcW w:type="dxa" w:w="1338"/>
            <w:tcBorders>
              <w:top w:val="none" w:color="FFFFFF" w:sz="0"/>
              <w:left w:val="none" w:color="FFFFFF" w:sz="0"/>
              <w:bottom w:val="none" w:color="FFFFFF" w:sz="0"/>
              <w:right w:val="none" w:color="FFFFFF" w:sz="0"/>
            </w:tcBorders>
            <w:shd w:fill="EDE3C8" w:val="clear"/>
          </w:tcPr>
          <w:p>
            <w:r>
              <w:t xml:space="preserve"/>
            </w:r>
          </w:p>
        </w:tc>
        <w:tc>
          <w:tcPr>
            <w:tcW w:type="dxa" w:w="1338"/>
            <w:tcBorders>
              <w:top w:val="none" w:color="FFFFFF" w:sz="0"/>
              <w:left w:val="none" w:color="FFFFFF" w:sz="0"/>
              <w:bottom w:val="none" w:color="FFFFFF" w:sz="0"/>
              <w:right w:val="none" w:color="FFFFFF" w:sz="0"/>
            </w:tcBorders>
            <w:shd w:fill="1C1408" w:val="clear"/>
          </w:tcPr>
          <w:p>
            <w:r>
              <w:t xml:space="preserve"/>
            </w:r>
          </w:p>
        </w:tc>
        <w:tc>
          <w:tcPr>
            <w:tcW w:type="dxa" w:w="1338"/>
            <w:tcBorders>
              <w:top w:val="none" w:color="FFFFFF" w:sz="0"/>
              <w:left w:val="none" w:color="FFFFFF" w:sz="0"/>
              <w:bottom w:val="none" w:color="FFFFFF" w:sz="0"/>
              <w:right w:val="none" w:color="FFFFFF" w:sz="0"/>
            </w:tcBorders>
            <w:shd w:fill="6B4F2A" w:val="clear"/>
          </w:tcPr>
          <w:p>
            <w:r>
              <w:t xml:space="preserve"/>
            </w:r>
          </w:p>
        </w:tc>
        <w:tc>
          <w:tcPr>
            <w:tcW w:type="dxa" w:w="1338"/>
            <w:tcBorders>
              <w:top w:val="none" w:color="FFFFFF" w:sz="0"/>
              <w:left w:val="none" w:color="FFFFFF" w:sz="0"/>
              <w:bottom w:val="none" w:color="FFFFFF" w:sz="0"/>
              <w:right w:val="none" w:color="FFFFFF" w:sz="0"/>
            </w:tcBorders>
            <w:shd w:fill="9B3D1A" w:val="clear"/>
          </w:tcPr>
          <w:p>
            <w:r>
              <w:t xml:space="preserve"/>
            </w:r>
          </w:p>
        </w:tc>
        <w:tc>
          <w:tcPr>
            <w:tcW w:type="dxa" w:w="1338"/>
            <w:tcBorders>
              <w:top w:val="none" w:color="FFFFFF" w:sz="0"/>
              <w:left w:val="none" w:color="FFFFFF" w:sz="0"/>
              <w:bottom w:val="none" w:color="FFFFFF" w:sz="0"/>
              <w:right w:val="none" w:color="FFFFFF" w:sz="0"/>
            </w:tcBorders>
            <w:shd w:fill="C49A2A" w:val="clear"/>
          </w:tcPr>
          <w:p>
            <w:r>
              <w:t xml:space="preserve"/>
            </w:r>
          </w:p>
        </w:tc>
        <w:tc>
          <w:tcPr>
            <w:tcW w:type="dxa" w:w="1338"/>
            <w:tcBorders>
              <w:top w:val="none" w:color="FFFFFF" w:sz="0"/>
              <w:left w:val="none" w:color="FFFFFF" w:sz="0"/>
              <w:bottom w:val="none" w:color="FFFFFF" w:sz="0"/>
              <w:right w:val="none" w:color="FFFFFF" w:sz="0"/>
            </w:tcBorders>
            <w:shd w:fill="7A6E5F" w:val="clear"/>
          </w:tcPr>
          <w:p>
            <w:r>
              <w:t xml:space="preserve"/>
            </w:r>
          </w:p>
        </w:tc>
      </w:tr>
      <w:tr>
        <w:tc>
          <w:tcPr>
            <w:tcW w:type="dxa" w:w="1338"/>
            <w:tcBorders>
              <w:top w:val="none" w:color="FFFFFF" w:sz="0"/>
              <w:left w:val="none" w:color="FFFFFF" w:sz="0"/>
              <w:bottom w:val="none" w:color="FFFFFF" w:sz="0"/>
              <w:right w:val="none" w:color="FFFFFF" w:sz="0"/>
            </w:tcBorders>
            <w:tcMar>
              <w:top w:type="dxa" w:w="100"/>
              <w:left w:type="dxa" w:w="40"/>
              <w:bottom w:type="dxa" w:w="60"/>
              <w:right w:type="dxa" w:w="40"/>
            </w:tcMar>
          </w:tcPr>
          <w:p>
            <w:pPr>
              <w:spacing w:after="40"/>
            </w:pPr>
            <w:r>
              <w:rPr>
                <w:rFonts w:ascii="Georgia" w:cs="Georgia" w:eastAsia="Georgia" w:hAnsi="Georgia"/>
                <w:b/>
                <w:bCs/>
                <w:color w:val="1C1408"/>
                <w:sz w:val="18"/>
                <w:szCs w:val="18"/>
              </w:rPr>
              <w:t xml:space="preserve">Crème</w:t>
            </w:r>
          </w:p>
          <w:p>
            <w:pPr>
              <w:spacing w:after="40"/>
            </w:pPr>
            <w:r>
              <w:rPr>
                <w:rFonts w:ascii="Georgia" w:cs="Georgia" w:eastAsia="Georgia" w:hAnsi="Georgia"/>
                <w:color w:val="7A6E5F"/>
                <w:sz w:val="15"/>
                <w:szCs w:val="15"/>
              </w:rPr>
              <w:t xml:space="preserve">#F5EFDF</w:t>
            </w:r>
          </w:p>
          <w:p>
            <w:r>
              <w:rPr>
                <w:rFonts w:ascii="Georgia" w:cs="Georgia" w:eastAsia="Georgia" w:hAnsi="Georgia"/>
                <w:i/>
                <w:iCs/>
                <w:color w:val="9B3D1A"/>
                <w:sz w:val="14"/>
                <w:szCs w:val="14"/>
              </w:rPr>
              <w:t xml:space="preserve">Fond principal</w:t>
            </w:r>
          </w:p>
        </w:tc>
        <w:tc>
          <w:tcPr>
            <w:tcW w:type="dxa" w:w="1338"/>
            <w:tcBorders>
              <w:top w:val="none" w:color="FFFFFF" w:sz="0"/>
              <w:left w:val="none" w:color="FFFFFF" w:sz="0"/>
              <w:bottom w:val="none" w:color="FFFFFF" w:sz="0"/>
              <w:right w:val="none" w:color="FFFFFF" w:sz="0"/>
            </w:tcBorders>
            <w:tcMar>
              <w:top w:type="dxa" w:w="100"/>
              <w:left w:type="dxa" w:w="40"/>
              <w:bottom w:type="dxa" w:w="60"/>
              <w:right w:type="dxa" w:w="40"/>
            </w:tcMar>
          </w:tcPr>
          <w:p>
            <w:pPr>
              <w:spacing w:after="40"/>
            </w:pPr>
            <w:r>
              <w:rPr>
                <w:rFonts w:ascii="Georgia" w:cs="Georgia" w:eastAsia="Georgia" w:hAnsi="Georgia"/>
                <w:b/>
                <w:bCs/>
                <w:color w:val="1C1408"/>
                <w:sz w:val="18"/>
                <w:szCs w:val="18"/>
              </w:rPr>
              <w:t xml:space="preserve">Parchemin</w:t>
            </w:r>
          </w:p>
          <w:p>
            <w:pPr>
              <w:spacing w:after="40"/>
            </w:pPr>
            <w:r>
              <w:rPr>
                <w:rFonts w:ascii="Georgia" w:cs="Georgia" w:eastAsia="Georgia" w:hAnsi="Georgia"/>
                <w:color w:val="7A6E5F"/>
                <w:sz w:val="15"/>
                <w:szCs w:val="15"/>
              </w:rPr>
              <w:t xml:space="preserve">#EDE3C8</w:t>
            </w:r>
          </w:p>
          <w:p>
            <w:r>
              <w:rPr>
                <w:rFonts w:ascii="Georgia" w:cs="Georgia" w:eastAsia="Georgia" w:hAnsi="Georgia"/>
                <w:i/>
                <w:iCs/>
                <w:color w:val="9B3D1A"/>
                <w:sz w:val="14"/>
                <w:szCs w:val="14"/>
              </w:rPr>
              <w:t xml:space="preserve">Fond secondaire</w:t>
            </w:r>
          </w:p>
        </w:tc>
        <w:tc>
          <w:tcPr>
            <w:tcW w:type="dxa" w:w="1338"/>
            <w:tcBorders>
              <w:top w:val="none" w:color="FFFFFF" w:sz="0"/>
              <w:left w:val="none" w:color="FFFFFF" w:sz="0"/>
              <w:bottom w:val="none" w:color="FFFFFF" w:sz="0"/>
              <w:right w:val="none" w:color="FFFFFF" w:sz="0"/>
            </w:tcBorders>
            <w:tcMar>
              <w:top w:type="dxa" w:w="100"/>
              <w:left w:type="dxa" w:w="40"/>
              <w:bottom w:type="dxa" w:w="60"/>
              <w:right w:type="dxa" w:w="40"/>
            </w:tcMar>
          </w:tcPr>
          <w:p>
            <w:pPr>
              <w:spacing w:after="40"/>
            </w:pPr>
            <w:r>
              <w:rPr>
                <w:rFonts w:ascii="Georgia" w:cs="Georgia" w:eastAsia="Georgia" w:hAnsi="Georgia"/>
                <w:b/>
                <w:bCs/>
                <w:color w:val="1C1408"/>
                <w:sz w:val="18"/>
                <w:szCs w:val="18"/>
              </w:rPr>
              <w:t xml:space="preserve">Encre</w:t>
            </w:r>
          </w:p>
          <w:p>
            <w:pPr>
              <w:spacing w:after="40"/>
            </w:pPr>
            <w:r>
              <w:rPr>
                <w:rFonts w:ascii="Georgia" w:cs="Georgia" w:eastAsia="Georgia" w:hAnsi="Georgia"/>
                <w:color w:val="7A6E5F"/>
                <w:sz w:val="15"/>
                <w:szCs w:val="15"/>
              </w:rPr>
              <w:t xml:space="preserve">#1C1408</w:t>
            </w:r>
          </w:p>
          <w:p>
            <w:r>
              <w:rPr>
                <w:rFonts w:ascii="Georgia" w:cs="Georgia" w:eastAsia="Georgia" w:hAnsi="Georgia"/>
                <w:i/>
                <w:iCs/>
                <w:color w:val="9B3D1A"/>
                <w:sz w:val="14"/>
                <w:szCs w:val="14"/>
              </w:rPr>
              <w:t xml:space="preserve">Texte &amp; fond sombre</w:t>
            </w:r>
          </w:p>
        </w:tc>
        <w:tc>
          <w:tcPr>
            <w:tcW w:type="dxa" w:w="1338"/>
            <w:tcBorders>
              <w:top w:val="none" w:color="FFFFFF" w:sz="0"/>
              <w:left w:val="none" w:color="FFFFFF" w:sz="0"/>
              <w:bottom w:val="none" w:color="FFFFFF" w:sz="0"/>
              <w:right w:val="none" w:color="FFFFFF" w:sz="0"/>
            </w:tcBorders>
            <w:tcMar>
              <w:top w:type="dxa" w:w="100"/>
              <w:left w:type="dxa" w:w="40"/>
              <w:bottom w:type="dxa" w:w="60"/>
              <w:right w:type="dxa" w:w="40"/>
            </w:tcMar>
          </w:tcPr>
          <w:p>
            <w:pPr>
              <w:spacing w:after="40"/>
            </w:pPr>
            <w:r>
              <w:rPr>
                <w:rFonts w:ascii="Georgia" w:cs="Georgia" w:eastAsia="Georgia" w:hAnsi="Georgia"/>
                <w:b/>
                <w:bCs/>
                <w:color w:val="1C1408"/>
                <w:sz w:val="18"/>
                <w:szCs w:val="18"/>
              </w:rPr>
              <w:t xml:space="preserve">Sépia</w:t>
            </w:r>
          </w:p>
          <w:p>
            <w:pPr>
              <w:spacing w:after="40"/>
            </w:pPr>
            <w:r>
              <w:rPr>
                <w:rFonts w:ascii="Georgia" w:cs="Georgia" w:eastAsia="Georgia" w:hAnsi="Georgia"/>
                <w:color w:val="7A6E5F"/>
                <w:sz w:val="15"/>
                <w:szCs w:val="15"/>
              </w:rPr>
              <w:t xml:space="preserve">#6B4F2A</w:t>
            </w:r>
          </w:p>
          <w:p>
            <w:r>
              <w:rPr>
                <w:rFonts w:ascii="Georgia" w:cs="Georgia" w:eastAsia="Georgia" w:hAnsi="Georgia"/>
                <w:i/>
                <w:iCs/>
                <w:color w:val="9B3D1A"/>
                <w:sz w:val="14"/>
                <w:szCs w:val="14"/>
              </w:rPr>
              <w:t xml:space="preserve">Corps de texte</w:t>
            </w:r>
          </w:p>
        </w:tc>
        <w:tc>
          <w:tcPr>
            <w:tcW w:type="dxa" w:w="1338"/>
            <w:tcBorders>
              <w:top w:val="none" w:color="FFFFFF" w:sz="0"/>
              <w:left w:val="none" w:color="FFFFFF" w:sz="0"/>
              <w:bottom w:val="none" w:color="FFFFFF" w:sz="0"/>
              <w:right w:val="none" w:color="FFFFFF" w:sz="0"/>
            </w:tcBorders>
            <w:tcMar>
              <w:top w:type="dxa" w:w="100"/>
              <w:left w:type="dxa" w:w="40"/>
              <w:bottom w:type="dxa" w:w="60"/>
              <w:right w:type="dxa" w:w="40"/>
            </w:tcMar>
          </w:tcPr>
          <w:p>
            <w:pPr>
              <w:spacing w:after="40"/>
            </w:pPr>
            <w:r>
              <w:rPr>
                <w:rFonts w:ascii="Georgia" w:cs="Georgia" w:eastAsia="Georgia" w:hAnsi="Georgia"/>
                <w:b/>
                <w:bCs/>
                <w:color w:val="1C1408"/>
                <w:sz w:val="18"/>
                <w:szCs w:val="18"/>
              </w:rPr>
              <w:t xml:space="preserve">Rouille</w:t>
            </w:r>
          </w:p>
          <w:p>
            <w:pPr>
              <w:spacing w:after="40"/>
            </w:pPr>
            <w:r>
              <w:rPr>
                <w:rFonts w:ascii="Georgia" w:cs="Georgia" w:eastAsia="Georgia" w:hAnsi="Georgia"/>
                <w:color w:val="7A6E5F"/>
                <w:sz w:val="15"/>
                <w:szCs w:val="15"/>
              </w:rPr>
              <w:t xml:space="preserve">#9B3D1A</w:t>
            </w:r>
          </w:p>
          <w:p>
            <w:r>
              <w:rPr>
                <w:rFonts w:ascii="Georgia" w:cs="Georgia" w:eastAsia="Georgia" w:hAnsi="Georgia"/>
                <w:i/>
                <w:iCs/>
                <w:color w:val="9B3D1A"/>
                <w:sz w:val="14"/>
                <w:szCs w:val="14"/>
              </w:rPr>
              <w:t xml:space="preserve">Accents &amp; CTA</w:t>
            </w:r>
          </w:p>
        </w:tc>
        <w:tc>
          <w:tcPr>
            <w:tcW w:type="dxa" w:w="1338"/>
            <w:tcBorders>
              <w:top w:val="none" w:color="FFFFFF" w:sz="0"/>
              <w:left w:val="none" w:color="FFFFFF" w:sz="0"/>
              <w:bottom w:val="none" w:color="FFFFFF" w:sz="0"/>
              <w:right w:val="none" w:color="FFFFFF" w:sz="0"/>
            </w:tcBorders>
            <w:tcMar>
              <w:top w:type="dxa" w:w="100"/>
              <w:left w:type="dxa" w:w="40"/>
              <w:bottom w:type="dxa" w:w="60"/>
              <w:right w:type="dxa" w:w="40"/>
            </w:tcMar>
          </w:tcPr>
          <w:p>
            <w:pPr>
              <w:spacing w:after="40"/>
            </w:pPr>
            <w:r>
              <w:rPr>
                <w:rFonts w:ascii="Georgia" w:cs="Georgia" w:eastAsia="Georgia" w:hAnsi="Georgia"/>
                <w:b/>
                <w:bCs/>
                <w:color w:val="1C1408"/>
                <w:sz w:val="18"/>
                <w:szCs w:val="18"/>
              </w:rPr>
              <w:t xml:space="preserve">Or</w:t>
            </w:r>
          </w:p>
          <w:p>
            <w:pPr>
              <w:spacing w:after="40"/>
            </w:pPr>
            <w:r>
              <w:rPr>
                <w:rFonts w:ascii="Georgia" w:cs="Georgia" w:eastAsia="Georgia" w:hAnsi="Georgia"/>
                <w:color w:val="7A6E5F"/>
                <w:sz w:val="15"/>
                <w:szCs w:val="15"/>
              </w:rPr>
              <w:t xml:space="preserve">#C49A2A</w:t>
            </w:r>
          </w:p>
          <w:p>
            <w:r>
              <w:rPr>
                <w:rFonts w:ascii="Georgia" w:cs="Georgia" w:eastAsia="Georgia" w:hAnsi="Georgia"/>
                <w:i/>
                <w:iCs/>
                <w:color w:val="9B3D1A"/>
                <w:sz w:val="14"/>
                <w:szCs w:val="14"/>
              </w:rPr>
              <w:t xml:space="preserve">Séparateurs &amp; labels</w:t>
            </w:r>
          </w:p>
        </w:tc>
        <w:tc>
          <w:tcPr>
            <w:tcW w:type="dxa" w:w="1338"/>
            <w:tcBorders>
              <w:top w:val="none" w:color="FFFFFF" w:sz="0"/>
              <w:left w:val="none" w:color="FFFFFF" w:sz="0"/>
              <w:bottom w:val="none" w:color="FFFFFF" w:sz="0"/>
              <w:right w:val="none" w:color="FFFFFF" w:sz="0"/>
            </w:tcBorders>
            <w:tcMar>
              <w:top w:type="dxa" w:w="100"/>
              <w:left w:type="dxa" w:w="40"/>
              <w:bottom w:type="dxa" w:w="60"/>
              <w:right w:type="dxa" w:w="40"/>
            </w:tcMar>
          </w:tcPr>
          <w:p>
            <w:pPr>
              <w:spacing w:after="40"/>
            </w:pPr>
            <w:r>
              <w:rPr>
                <w:rFonts w:ascii="Georgia" w:cs="Georgia" w:eastAsia="Georgia" w:hAnsi="Georgia"/>
                <w:b/>
                <w:bCs/>
                <w:color w:val="1C1408"/>
                <w:sz w:val="18"/>
                <w:szCs w:val="18"/>
              </w:rPr>
              <w:t xml:space="preserve">Gris chaud</w:t>
            </w:r>
          </w:p>
          <w:p>
            <w:pPr>
              <w:spacing w:after="40"/>
            </w:pPr>
            <w:r>
              <w:rPr>
                <w:rFonts w:ascii="Georgia" w:cs="Georgia" w:eastAsia="Georgia" w:hAnsi="Georgia"/>
                <w:color w:val="7A6E5F"/>
                <w:sz w:val="15"/>
                <w:szCs w:val="15"/>
              </w:rPr>
              <w:t xml:space="preserve">#7A6E5F</w:t>
            </w:r>
          </w:p>
          <w:p>
            <w:r>
              <w:rPr>
                <w:rFonts w:ascii="Georgia" w:cs="Georgia" w:eastAsia="Georgia" w:hAnsi="Georgia"/>
                <w:i/>
                <w:iCs/>
                <w:color w:val="9B3D1A"/>
                <w:sz w:val="14"/>
                <w:szCs w:val="14"/>
              </w:rPr>
              <w:t xml:space="preserve">Texte tertiaire</w:t>
            </w:r>
          </w:p>
        </w:tc>
      </w:tr>
    </w:tbl>
    <w:p>
      <w:pPr>
        <w:spacing w:after="0" w:before="400"/>
      </w:pPr>
      <w:r>
        <w:t xml:space="preserve"/>
      </w:r>
    </w:p>
    <w:p>
      <w:pPr>
        <w:spacing w:after="160" w:before="0"/>
      </w:pPr>
      <w:r>
        <w:rPr>
          <w:rFonts w:ascii="Georgia" w:cs="Georgia" w:eastAsia="Georgia" w:hAnsi="Georgia"/>
          <w:b/>
          <w:bCs/>
          <w:color w:val="1C1408"/>
          <w:sz w:val="24"/>
          <w:szCs w:val="24"/>
        </w:rPr>
        <w:t xml:space="preserve">Guide d'utilisation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tcMar>
              <w:top w:type="dxa" w:w="100"/>
              <w:left w:type="dxa" w:w="0"/>
              <w:bottom w:type="dxa" w:w="100"/>
              <w:right w:type="dxa" w:w="100"/>
            </w:tcMar>
          </w:tcPr>
          <w:p>
            <w:r>
              <w:rPr>
                <w:rFonts w:ascii="Georgia" w:cs="Georgia" w:eastAsia="Georgia" w:hAnsi="Georgia"/>
                <w:color w:val="C49A2A"/>
                <w:sz w:val="18"/>
                <w:szCs w:val="18"/>
              </w:rPr>
              <w:t xml:space="preserve">✦</w:t>
            </w:r>
          </w:p>
        </w:tc>
        <w:tc>
          <w:tcPr>
            <w:tcW w:type="dxa" w:w="9080"/>
            <w:tcBorders>
              <w:top w:val="none" w:color="FFFFFF" w:sz="0"/>
              <w:left w:val="none" w:color="FFFFFF" w:sz="0"/>
              <w:bottom w:val="single" w:color="EDE3C8" w:sz="2"/>
              <w:right w:val="none" w:color="FFFFFF" w:sz="0"/>
            </w:tcBorders>
            <w:tcMar>
              <w:top w:type="dxa" w:w="100"/>
              <w:left w:type="dxa" w:w="0"/>
              <w:bottom w:type="dxa" w:w="100"/>
              <w:right w:type="dxa" w:w="0"/>
            </w:tcMar>
          </w:tcPr>
          <w:p>
            <w:r>
              <w:rPr>
                <w:rFonts w:ascii="Georgia" w:cs="Georgia" w:eastAsia="Georgia" w:hAnsi="Georgia"/>
                <w:b/>
                <w:bCs/>
                <w:color w:val="9B3D1A"/>
                <w:sz w:val="20"/>
                <w:szCs w:val="20"/>
              </w:rPr>
              <w:t xml:space="preserve">Crème &amp; Parchemin  —  </w:t>
            </w:r>
            <w:r>
              <w:rPr>
                <w:rFonts w:ascii="Georgia" w:cs="Georgia" w:eastAsia="Georgia" w:hAnsi="Georgia"/>
                <w:color w:val="6B4F2A"/>
                <w:sz w:val="20"/>
                <w:szCs w:val="20"/>
              </w:rPr>
              <w:t xml:space="preserve">Nos fonds de prédilection — chaleureux, intemporels. Ils accueillent le regard et mettent le contenu en valeur sans compétition visuelle.</w:t>
            </w:r>
          </w:p>
        </w:tc>
      </w:tr>
      <w:tr>
        <w:tc>
          <w:tcPr>
            <w:tcW w:type="dxa" w:w="280"/>
            <w:tcBorders>
              <w:top w:val="none" w:color="FFFFFF" w:sz="0"/>
              <w:left w:val="none" w:color="FFFFFF" w:sz="0"/>
              <w:bottom w:val="none" w:color="FFFFFF" w:sz="0"/>
              <w:right w:val="none" w:color="FFFFFF" w:sz="0"/>
            </w:tcBorders>
            <w:tcMar>
              <w:top w:type="dxa" w:w="100"/>
              <w:left w:type="dxa" w:w="0"/>
              <w:bottom w:type="dxa" w:w="100"/>
              <w:right w:type="dxa" w:w="100"/>
            </w:tcMar>
          </w:tcPr>
          <w:p>
            <w:r>
              <w:rPr>
                <w:rFonts w:ascii="Georgia" w:cs="Georgia" w:eastAsia="Georgia" w:hAnsi="Georgia"/>
                <w:color w:val="C49A2A"/>
                <w:sz w:val="18"/>
                <w:szCs w:val="18"/>
              </w:rPr>
              <w:t xml:space="preserve">✦</w:t>
            </w:r>
          </w:p>
        </w:tc>
        <w:tc>
          <w:tcPr>
            <w:tcW w:type="dxa" w:w="9080"/>
            <w:tcBorders>
              <w:top w:val="none" w:color="FFFFFF" w:sz="0"/>
              <w:left w:val="none" w:color="FFFFFF" w:sz="0"/>
              <w:bottom w:val="single" w:color="EDE3C8" w:sz="2"/>
              <w:right w:val="none" w:color="FFFFFF" w:sz="0"/>
            </w:tcBorders>
            <w:tcMar>
              <w:top w:type="dxa" w:w="100"/>
              <w:left w:type="dxa" w:w="0"/>
              <w:bottom w:type="dxa" w:w="100"/>
              <w:right w:type="dxa" w:w="0"/>
            </w:tcMar>
          </w:tcPr>
          <w:p>
            <w:r>
              <w:rPr>
                <w:rFonts w:ascii="Georgia" w:cs="Georgia" w:eastAsia="Georgia" w:hAnsi="Georgia"/>
                <w:b/>
                <w:bCs/>
                <w:color w:val="9B3D1A"/>
                <w:sz w:val="20"/>
                <w:szCs w:val="20"/>
              </w:rPr>
              <w:t xml:space="preserve">Or  —  </w:t>
            </w:r>
            <w:r>
              <w:rPr>
                <w:rFonts w:ascii="Georgia" w:cs="Georgia" w:eastAsia="Georgia" w:hAnsi="Georgia"/>
                <w:color w:val="6B4F2A"/>
                <w:sz w:val="20"/>
                <w:szCs w:val="20"/>
              </w:rPr>
              <w:t xml:space="preserve">Notre signature décorative : filets, étiquettes de section, icônes d'accent. Il apporte la noblesse sans ostentation.</w:t>
            </w:r>
          </w:p>
        </w:tc>
      </w:tr>
      <w:tr>
        <w:tc>
          <w:tcPr>
            <w:tcW w:type="dxa" w:w="280"/>
            <w:tcBorders>
              <w:top w:val="none" w:color="FFFFFF" w:sz="0"/>
              <w:left w:val="none" w:color="FFFFFF" w:sz="0"/>
              <w:bottom w:val="none" w:color="FFFFFF" w:sz="0"/>
              <w:right w:val="none" w:color="FFFFFF" w:sz="0"/>
            </w:tcBorders>
            <w:tcMar>
              <w:top w:type="dxa" w:w="100"/>
              <w:left w:type="dxa" w:w="0"/>
              <w:bottom w:type="dxa" w:w="100"/>
              <w:right w:type="dxa" w:w="100"/>
            </w:tcMar>
          </w:tcPr>
          <w:p>
            <w:r>
              <w:rPr>
                <w:rFonts w:ascii="Georgia" w:cs="Georgia" w:eastAsia="Georgia" w:hAnsi="Georgia"/>
                <w:color w:val="C49A2A"/>
                <w:sz w:val="18"/>
                <w:szCs w:val="18"/>
              </w:rPr>
              <w:t xml:space="preserve">✦</w:t>
            </w:r>
          </w:p>
        </w:tc>
        <w:tc>
          <w:tcPr>
            <w:tcW w:type="dxa" w:w="9080"/>
            <w:tcBorders>
              <w:top w:val="none" w:color="FFFFFF" w:sz="0"/>
              <w:left w:val="none" w:color="FFFFFF" w:sz="0"/>
              <w:bottom w:val="single" w:color="EDE3C8" w:sz="2"/>
              <w:right w:val="none" w:color="FFFFFF" w:sz="0"/>
            </w:tcBorders>
            <w:tcMar>
              <w:top w:type="dxa" w:w="100"/>
              <w:left w:type="dxa" w:w="0"/>
              <w:bottom w:type="dxa" w:w="100"/>
              <w:right w:type="dxa" w:w="0"/>
            </w:tcMar>
          </w:tcPr>
          <w:p>
            <w:r>
              <w:rPr>
                <w:rFonts w:ascii="Georgia" w:cs="Georgia" w:eastAsia="Georgia" w:hAnsi="Georgia"/>
                <w:b/>
                <w:bCs/>
                <w:color w:val="9B3D1A"/>
                <w:sz w:val="20"/>
                <w:szCs w:val="20"/>
              </w:rPr>
              <w:t xml:space="preserve">Rouille  —  </w:t>
            </w:r>
            <w:r>
              <w:rPr>
                <w:rFonts w:ascii="Georgia" w:cs="Georgia" w:eastAsia="Georgia" w:hAnsi="Georgia"/>
                <w:color w:val="6B4F2A"/>
                <w:sz w:val="20"/>
                <w:szCs w:val="20"/>
              </w:rPr>
              <w:t xml:space="preserve">La couleur d'action : boutons, hyperliens, titres de cartes. Elle crée le mouvement et guide l'œil vers l'essentiel.</w:t>
            </w:r>
          </w:p>
        </w:tc>
      </w:tr>
      <w:tr>
        <w:tc>
          <w:tcPr>
            <w:tcW w:type="dxa" w:w="280"/>
            <w:tcBorders>
              <w:top w:val="none" w:color="FFFFFF" w:sz="0"/>
              <w:left w:val="none" w:color="FFFFFF" w:sz="0"/>
              <w:bottom w:val="none" w:color="FFFFFF" w:sz="0"/>
              <w:right w:val="none" w:color="FFFFFF" w:sz="0"/>
            </w:tcBorders>
            <w:tcMar>
              <w:top w:type="dxa" w:w="100"/>
              <w:left w:type="dxa" w:w="0"/>
              <w:bottom w:type="dxa" w:w="100"/>
              <w:right w:type="dxa" w:w="100"/>
            </w:tcMar>
          </w:tcPr>
          <w:p>
            <w:r>
              <w:rPr>
                <w:rFonts w:ascii="Georgia" w:cs="Georgia" w:eastAsia="Georgia" w:hAnsi="Georgia"/>
                <w:color w:val="C49A2A"/>
                <w:sz w:val="18"/>
                <w:szCs w:val="18"/>
              </w:rPr>
              <w:t xml:space="preserve">✦</w:t>
            </w:r>
          </w:p>
        </w:tc>
        <w:tc>
          <w:tcPr>
            <w:tcW w:type="dxa" w:w="9080"/>
            <w:tcBorders>
              <w:top w:val="none" w:color="FFFFFF" w:sz="0"/>
              <w:left w:val="none" w:color="FFFFFF" w:sz="0"/>
              <w:bottom w:val="single" w:color="EDE3C8" w:sz="2"/>
              <w:right w:val="none" w:color="FFFFFF" w:sz="0"/>
            </w:tcBorders>
            <w:tcMar>
              <w:top w:type="dxa" w:w="100"/>
              <w:left w:type="dxa" w:w="0"/>
              <w:bottom w:type="dxa" w:w="100"/>
              <w:right w:type="dxa" w:w="0"/>
            </w:tcMar>
          </w:tcPr>
          <w:p>
            <w:r>
              <w:rPr>
                <w:rFonts w:ascii="Georgia" w:cs="Georgia" w:eastAsia="Georgia" w:hAnsi="Georgia"/>
                <w:b/>
                <w:bCs/>
                <w:color w:val="9B3D1A"/>
                <w:sz w:val="20"/>
                <w:szCs w:val="20"/>
              </w:rPr>
              <w:t xml:space="preserve">Encre  —  </w:t>
            </w:r>
            <w:r>
              <w:rPr>
                <w:rFonts w:ascii="Georgia" w:cs="Georgia" w:eastAsia="Georgia" w:hAnsi="Georgia"/>
                <w:color w:val="6B4F2A"/>
                <w:sz w:val="20"/>
                <w:szCs w:val="20"/>
              </w:rPr>
              <w:t xml:space="preserve">Réservée au texte principal sur fond clair et aux sections à fort contraste. Utilisée avec parcimonie, elle confère profondeur et autorité.</w:t>
            </w:r>
          </w:p>
        </w:tc>
      </w:tr>
      <w:tr>
        <w:tc>
          <w:tcPr>
            <w:tcW w:type="dxa" w:w="280"/>
            <w:tcBorders>
              <w:top w:val="none" w:color="FFFFFF" w:sz="0"/>
              <w:left w:val="none" w:color="FFFFFF" w:sz="0"/>
              <w:bottom w:val="none" w:color="FFFFFF" w:sz="0"/>
              <w:right w:val="none" w:color="FFFFFF" w:sz="0"/>
            </w:tcBorders>
            <w:tcMar>
              <w:top w:type="dxa" w:w="100"/>
              <w:left w:type="dxa" w:w="0"/>
              <w:bottom w:type="dxa" w:w="100"/>
              <w:right w:type="dxa" w:w="100"/>
            </w:tcMar>
          </w:tcPr>
          <w:p>
            <w:r>
              <w:rPr>
                <w:rFonts w:ascii="Georgia" w:cs="Georgia" w:eastAsia="Georgia" w:hAnsi="Georgia"/>
                <w:color w:val="C49A2A"/>
                <w:sz w:val="18"/>
                <w:szCs w:val="18"/>
              </w:rPr>
              <w:t xml:space="preserve">✦</w:t>
            </w:r>
          </w:p>
        </w:tc>
        <w:tc>
          <w:tcPr>
            <w:tcW w:type="dxa" w:w="9080"/>
            <w:tcBorders>
              <w:top w:val="none" w:color="FFFFFF" w:sz="0"/>
              <w:left w:val="none" w:color="FFFFFF" w:sz="0"/>
              <w:bottom w:val="single" w:color="EDE3C8" w:sz="2"/>
              <w:right w:val="none" w:color="FFFFFF" w:sz="0"/>
            </w:tcBorders>
            <w:tcMar>
              <w:top w:type="dxa" w:w="100"/>
              <w:left w:type="dxa" w:w="0"/>
              <w:bottom w:type="dxa" w:w="100"/>
              <w:right w:type="dxa" w:w="0"/>
            </w:tcMar>
          </w:tcPr>
          <w:p>
            <w:r>
              <w:rPr>
                <w:rFonts w:ascii="Georgia" w:cs="Georgia" w:eastAsia="Georgia" w:hAnsi="Georgia"/>
                <w:b/>
                <w:bCs/>
                <w:color w:val="9B3D1A"/>
                <w:sz w:val="20"/>
                <w:szCs w:val="20"/>
              </w:rPr>
              <w:t xml:space="preserve">Sépia  —  </w:t>
            </w:r>
            <w:r>
              <w:rPr>
                <w:rFonts w:ascii="Georgia" w:cs="Georgia" w:eastAsia="Georgia" w:hAnsi="Georgia"/>
                <w:color w:val="6B4F2A"/>
                <w:sz w:val="20"/>
                <w:szCs w:val="20"/>
              </w:rPr>
              <w:t xml:space="preserve">La teinte narrative par excellence — pour les paragraphes, les descriptions, le cœur du texte. Elle rappelle l'encre des vieilles correspondances.</w:t>
            </w:r>
          </w:p>
        </w:tc>
      </w:tr>
      <w:tr>
        <w:tc>
          <w:tcPr>
            <w:tcW w:type="dxa" w:w="280"/>
            <w:tcBorders>
              <w:top w:val="none" w:color="FFFFFF" w:sz="0"/>
              <w:left w:val="none" w:color="FFFFFF" w:sz="0"/>
              <w:bottom w:val="none" w:color="FFFFFF" w:sz="0"/>
              <w:right w:val="none" w:color="FFFFFF" w:sz="0"/>
            </w:tcBorders>
            <w:tcMar>
              <w:top w:type="dxa" w:w="100"/>
              <w:left w:type="dxa" w:w="0"/>
              <w:bottom w:type="dxa" w:w="100"/>
              <w:right w:type="dxa" w:w="100"/>
            </w:tcMar>
          </w:tcPr>
          <w:p>
            <w:r>
              <w:rPr>
                <w:rFonts w:ascii="Georgia" w:cs="Georgia" w:eastAsia="Georgia" w:hAnsi="Georgia"/>
                <w:color w:val="C49A2A"/>
                <w:sz w:val="18"/>
                <w:szCs w:val="18"/>
              </w:rPr>
              <w:t xml:space="preserve">✦</w:t>
            </w:r>
          </w:p>
        </w:tc>
        <w:tc>
          <w:tcPr>
            <w:tcW w:type="dxa" w:w="9080"/>
            <w:tcBorders>
              <w:top w:val="none" w:color="FFFFFF" w:sz="0"/>
              <w:left w:val="none" w:color="FFFFFF" w:sz="0"/>
              <w:bottom w:val="single" w:color="EDE3C8" w:sz="2"/>
              <w:right w:val="none" w:color="FFFFFF" w:sz="0"/>
            </w:tcBorders>
            <w:tcMar>
              <w:top w:type="dxa" w:w="100"/>
              <w:left w:type="dxa" w:w="0"/>
              <w:bottom w:type="dxa" w:w="100"/>
              <w:right w:type="dxa" w:w="0"/>
            </w:tcMar>
          </w:tcPr>
          <w:p>
            <w:r>
              <w:rPr>
                <w:rFonts w:ascii="Georgia" w:cs="Georgia" w:eastAsia="Georgia" w:hAnsi="Georgia"/>
                <w:b/>
                <w:bCs/>
                <w:color w:val="9B3D1A"/>
                <w:sz w:val="20"/>
                <w:szCs w:val="20"/>
              </w:rPr>
              <w:t xml:space="preserve">Gris chaud  —  </w:t>
            </w:r>
            <w:r>
              <w:rPr>
                <w:rFonts w:ascii="Georgia" w:cs="Georgia" w:eastAsia="Georgia" w:hAnsi="Georgia"/>
                <w:color w:val="6B4F2A"/>
                <w:sz w:val="20"/>
                <w:szCs w:val="20"/>
              </w:rPr>
              <w:t xml:space="preserve">Pour les éléments discrets : sous-titres, crédits, légendes. Il complète sans s'imposer.</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49A2A" w:sz="8"/>
              <w:bottom w:val="none" w:color="FFFFFF" w:sz="0"/>
              <w:right w:val="none" w:color="FFFFFF" w:sz="0"/>
            </w:tcBorders>
            <w:shd w:fill="FDF8E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DF8EC" w:val="clear"/>
            <w:tcMar>
              <w:top w:type="dxa" w:w="200"/>
              <w:left w:type="dxa" w:w="280"/>
              <w:bottom w:type="dxa" w:w="200"/>
              <w:right w:type="dxa" w:w="200"/>
            </w:tcMar>
          </w:tcPr>
          <w:p>
            <w:pPr>
              <w:jc w:val="both"/>
            </w:pPr>
            <w:r>
              <w:rPr>
                <w:rFonts w:ascii="Georgia" w:cs="Georgia" w:eastAsia="Georgia" w:hAnsi="Georgia"/>
                <w:i/>
                <w:iCs/>
                <w:color w:val="6B4F2A"/>
                <w:sz w:val="26"/>
                <w:szCs w:val="26"/>
              </w:rPr>
              <w:t xml:space="preserve">Notre palette ne vieillit pas — elle patine. Chaque teinte porte en elle l'âme d'un parchemin et la lumière d'un souvenir.</w:t>
            </w:r>
          </w:p>
        </w:tc>
      </w:tr>
    </w:tbl>
    <w:p>
      <w:pPr>
        <w:spacing w:after="0" w:before="0"/>
      </w:pPr>
      <w:r>
        <w:br w:type="page"/>
      </w:r>
    </w:p>
    <w:p>
      <w:pPr>
        <w:spacing w:after="100" w:before="0"/>
      </w:pPr>
      <w:r>
        <w:rPr>
          <w:rFonts w:ascii="Georgia" w:cs="Georgia" w:eastAsia="Georgia" w:hAnsi="Georgia"/>
          <w:color w:val="C49A2A"/>
          <w:spacing w:val="160"/>
          <w:sz w:val="16"/>
          <w:szCs w:val="16"/>
        </w:rPr>
        <w:t xml:space="preserve">SECTION 03</w:t>
      </w:r>
    </w:p>
    <w:p>
      <w:pPr>
        <w:spacing w:after="120" w:before="0"/>
      </w:pPr>
      <w:r>
        <w:rPr>
          <w:rFonts w:ascii="Georgia" w:cs="Georgia" w:eastAsia="Georgia" w:hAnsi="Georgia"/>
          <w:b/>
          <w:bCs/>
          <w:color w:val="1C1408"/>
          <w:sz w:val="48"/>
          <w:szCs w:val="48"/>
        </w:rPr>
        <w:t xml:space="preserve">Typographie</w:t>
      </w:r>
    </w:p>
    <w:p>
      <w:pPr>
        <w:pBdr>
          <w:bottom w:val="single" w:color="C49A2A" w:sz="16" w:space="1"/>
        </w:pBdr>
        <w:spacing w:after="240" w:before="160"/>
      </w:pPr>
      <w:r>
        <w:t xml:space="preserve"/>
      </w:r>
    </w:p>
    <w:p>
      <w:pPr>
        <w:spacing w:after="280" w:before="0"/>
        <w:jc w:val="both"/>
      </w:pPr>
      <w:r>
        <w:rPr>
          <w:rFonts w:ascii="Georgia" w:cs="Georgia" w:eastAsia="Georgia" w:hAnsi="Georgia"/>
          <w:i/>
          <w:iCs/>
          <w:color w:val="6B4F2A"/>
          <w:sz w:val="22"/>
          <w:szCs w:val="22"/>
        </w:rPr>
        <w:t xml:space="preserve">Deux polices. Un seul système. Playfair Display pour la prestance des titres, Lora pour la fluidité du texte. Ensemble, elles incarnent la rigueur et la chaleur qui définissent notre identité.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49A2A" w:sz="8"/>
              <w:left w:val="single" w:color="C49A2A" w:sz="8"/>
              <w:bottom w:val="single" w:color="C49A2A" w:sz="8"/>
              <w:right w:val="single" w:color="C49A2A" w:sz="8"/>
            </w:tcBorders>
            <w:shd w:fill="FDF8EC" w:val="clear"/>
            <w:tcMar>
              <w:top w:type="dxa" w:w="220"/>
              <w:left w:type="dxa" w:w="240"/>
              <w:bottom w:type="dxa" w:w="220"/>
              <w:right w:type="dxa" w:w="240"/>
            </w:tcMar>
          </w:tcPr>
          <w:p>
            <w:pPr>
              <w:spacing w:after="60"/>
            </w:pPr>
            <w:r>
              <w:rPr>
                <w:rFonts w:ascii="Georgia" w:cs="Georgia" w:eastAsia="Georgia" w:hAnsi="Georgia"/>
                <w:b/>
                <w:bCs/>
                <w:color w:val="1C1408"/>
                <w:sz w:val="44"/>
                <w:szCs w:val="44"/>
              </w:rPr>
              <w:t xml:space="preserve">Playfair Display</w:t>
            </w:r>
          </w:p>
          <w:p>
            <w:pPr>
              <w:spacing w:after="200"/>
            </w:pPr>
            <w:r>
              <w:rPr>
                <w:rFonts w:ascii="Georgia" w:cs="Georgia" w:eastAsia="Georgia" w:hAnsi="Georgia"/>
                <w:i/>
                <w:iCs/>
                <w:color w:val="9B3D1A"/>
                <w:sz w:val="18"/>
                <w:szCs w:val="18"/>
              </w:rPr>
              <w:t xml:space="preserve">La voix des titres</w:t>
            </w:r>
          </w:p>
          <w:p>
            <w:pPr>
              <w:spacing w:after="60"/>
            </w:pPr>
            <w:r>
              <w:rPr>
                <w:rFonts w:ascii="Georgia" w:cs="Georgia" w:eastAsia="Georgia" w:hAnsi="Georgia"/>
                <w:b/>
                <w:bCs/>
                <w:color w:val="6B4F2A"/>
                <w:sz w:val="20"/>
                <w:szCs w:val="20"/>
              </w:rPr>
              <w:t xml:space="preserve">Gras — Élégance &amp; autorité</w:t>
            </w:r>
          </w:p>
          <w:p>
            <w:pPr>
              <w:spacing w:after="200"/>
            </w:pPr>
            <w:r>
              <w:rPr>
                <w:rFonts w:ascii="Georgia" w:cs="Georgia" w:eastAsia="Georgia" w:hAnsi="Georgia"/>
                <w:i/>
                <w:iCs/>
                <w:color w:val="6B4F2A"/>
                <w:sz w:val="20"/>
                <w:szCs w:val="20"/>
              </w:rPr>
              <w:t xml:space="preserve">Italique — Nuance &amp; sensibilité</w:t>
            </w:r>
          </w:p>
          <w:p>
            <w:r>
              <w:rPr>
                <w:rFonts w:ascii="Georgia" w:cs="Georgia" w:eastAsia="Georgia" w:hAnsi="Georgia"/>
                <w:i/>
                <w:iCs/>
                <w:color w:val="7A6E5F"/>
                <w:sz w:val="18"/>
                <w:szCs w:val="18"/>
              </w:rPr>
              <w:t xml:space="preserve">Usages : H1, H2, nom de la Société, titres de section, en-têtes de documents officiels.</w:t>
            </w:r>
          </w:p>
        </w:tc>
        <w:tc>
          <w:tcPr>
            <w:tcW w:type="dxa" w:w="4800"/>
            <w:tcBorders>
              <w:top w:val="single" w:color="C49A2A" w:sz="8"/>
              <w:left w:val="single" w:color="C49A2A" w:sz="8"/>
              <w:bottom w:val="single" w:color="C49A2A" w:sz="8"/>
              <w:right w:val="single" w:color="C49A2A" w:sz="8"/>
            </w:tcBorders>
            <w:shd w:fill="FDF8EC" w:val="clear"/>
            <w:tcMar>
              <w:top w:type="dxa" w:w="220"/>
              <w:left w:type="dxa" w:w="240"/>
              <w:bottom w:type="dxa" w:w="220"/>
              <w:right w:type="dxa" w:w="240"/>
            </w:tcMar>
          </w:tcPr>
          <w:p>
            <w:pPr>
              <w:spacing w:after="60"/>
            </w:pPr>
            <w:r>
              <w:rPr>
                <w:rFonts w:ascii="Georgia" w:cs="Georgia" w:eastAsia="Georgia" w:hAnsi="Georgia"/>
                <w:color w:val="1C1408"/>
                <w:sz w:val="44"/>
                <w:szCs w:val="44"/>
              </w:rPr>
              <w:t xml:space="preserve">Lora</w:t>
            </w:r>
          </w:p>
          <w:p>
            <w:pPr>
              <w:spacing w:after="200"/>
            </w:pPr>
            <w:r>
              <w:rPr>
                <w:rFonts w:ascii="Georgia" w:cs="Georgia" w:eastAsia="Georgia" w:hAnsi="Georgia"/>
                <w:i/>
                <w:iCs/>
                <w:color w:val="9B3D1A"/>
                <w:sz w:val="18"/>
                <w:szCs w:val="18"/>
              </w:rPr>
              <w:t xml:space="preserve">La voix du récit</w:t>
            </w:r>
          </w:p>
          <w:p>
            <w:pPr>
              <w:spacing w:after="60"/>
            </w:pPr>
            <w:r>
              <w:rPr>
                <w:rFonts w:ascii="Georgia" w:cs="Georgia" w:eastAsia="Georgia" w:hAnsi="Georgia"/>
                <w:color w:val="6B4F2A"/>
                <w:sz w:val="20"/>
                <w:szCs w:val="20"/>
              </w:rPr>
              <w:t xml:space="preserve">Normal — Lisibilité &amp; fluidité</w:t>
            </w:r>
          </w:p>
          <w:p>
            <w:pPr>
              <w:spacing w:after="200"/>
            </w:pPr>
            <w:r>
              <w:rPr>
                <w:rFonts w:ascii="Georgia" w:cs="Georgia" w:eastAsia="Georgia" w:hAnsi="Georgia"/>
                <w:i/>
                <w:iCs/>
                <w:color w:val="6B4F2A"/>
                <w:sz w:val="20"/>
                <w:szCs w:val="20"/>
              </w:rPr>
              <w:t xml:space="preserve">Italique — Ton &amp; atmosphère</w:t>
            </w:r>
          </w:p>
          <w:p>
            <w:r>
              <w:rPr>
                <w:rFonts w:ascii="Georgia" w:cs="Georgia" w:eastAsia="Georgia" w:hAnsi="Georgia"/>
                <w:i/>
                <w:iCs/>
                <w:color w:val="7A6E5F"/>
                <w:sz w:val="18"/>
                <w:szCs w:val="18"/>
              </w:rPr>
              <w:t xml:space="preserve">Usages : corps de texte, paragraphes, légendes, descriptions, contenu éditorial courant.</w:t>
            </w:r>
          </w:p>
        </w:tc>
      </w:tr>
    </w:tbl>
    <w:p>
      <w:pPr>
        <w:spacing w:after="0" w:before="400"/>
      </w:pPr>
      <w:r>
        <w:t xml:space="preserve"/>
      </w:r>
    </w:p>
    <w:p>
      <w:pPr>
        <w:spacing w:after="160" w:before="0"/>
      </w:pPr>
      <w:r>
        <w:rPr>
          <w:rFonts w:ascii="Georgia" w:cs="Georgia" w:eastAsia="Georgia" w:hAnsi="Georgia"/>
          <w:b/>
          <w:bCs/>
          <w:color w:val="1C1408"/>
          <w:sz w:val="24"/>
          <w:szCs w:val="24"/>
        </w:rPr>
        <w:t xml:space="preserve">Hiérarchie typographique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EDE3C8" w:sz="4"/>
              <w:left w:val="single" w:color="EDE3C8" w:sz="4"/>
              <w:bottom w:val="single" w:color="EDE3C8" w:sz="4"/>
              <w:right w:val="single" w:color="EDE3C8" w:sz="4"/>
            </w:tcBorders>
            <w:shd w:fill="EDE3C8" w:val="clear"/>
            <w:tcMar>
              <w:top w:type="dxa" w:w="100"/>
              <w:left w:type="dxa" w:w="120"/>
              <w:bottom w:type="dxa" w:w="100"/>
              <w:right w:type="dxa" w:w="120"/>
            </w:tcMar>
          </w:tcPr>
          <w:p>
            <w:r>
              <w:rPr>
                <w:rFonts w:ascii="Georgia" w:cs="Georgia" w:eastAsia="Georgia" w:hAnsi="Georgia"/>
                <w:b/>
                <w:bCs/>
                <w:color w:val="1C1408"/>
                <w:sz w:val="19"/>
                <w:szCs w:val="19"/>
              </w:rPr>
              <w:t xml:space="preserve">Niveau</w:t>
            </w:r>
          </w:p>
        </w:tc>
        <w:tc>
          <w:tcPr>
            <w:tcW w:type="dxa" w:w="2200"/>
            <w:tcBorders>
              <w:top w:val="single" w:color="EDE3C8" w:sz="4"/>
              <w:left w:val="single" w:color="EDE3C8" w:sz="4"/>
              <w:bottom w:val="single" w:color="EDE3C8" w:sz="4"/>
              <w:right w:val="single" w:color="EDE3C8" w:sz="4"/>
            </w:tcBorders>
            <w:shd w:fill="EDE3C8" w:val="clear"/>
            <w:tcMar>
              <w:top w:type="dxa" w:w="100"/>
              <w:left w:type="dxa" w:w="120"/>
              <w:bottom w:type="dxa" w:w="100"/>
              <w:right w:type="dxa" w:w="120"/>
            </w:tcMar>
          </w:tcPr>
          <w:p>
            <w:r>
              <w:rPr>
                <w:rFonts w:ascii="Georgia" w:cs="Georgia" w:eastAsia="Georgia" w:hAnsi="Georgia"/>
                <w:b/>
                <w:bCs/>
                <w:color w:val="1C1408"/>
                <w:sz w:val="19"/>
                <w:szCs w:val="19"/>
              </w:rPr>
              <w:t xml:space="preserve">Police</w:t>
            </w:r>
          </w:p>
        </w:tc>
        <w:tc>
          <w:tcPr>
            <w:tcW w:type="dxa" w:w="2200"/>
            <w:tcBorders>
              <w:top w:val="single" w:color="EDE3C8" w:sz="4"/>
              <w:left w:val="single" w:color="EDE3C8" w:sz="4"/>
              <w:bottom w:val="single" w:color="EDE3C8" w:sz="4"/>
              <w:right w:val="single" w:color="EDE3C8" w:sz="4"/>
            </w:tcBorders>
            <w:shd w:fill="EDE3C8" w:val="clear"/>
            <w:tcMar>
              <w:top w:type="dxa" w:w="100"/>
              <w:left w:type="dxa" w:w="120"/>
              <w:bottom w:type="dxa" w:w="100"/>
              <w:right w:type="dxa" w:w="120"/>
            </w:tcMar>
          </w:tcPr>
          <w:p>
            <w:r>
              <w:rPr>
                <w:rFonts w:ascii="Georgia" w:cs="Georgia" w:eastAsia="Georgia" w:hAnsi="Georgia"/>
                <w:b/>
                <w:bCs/>
                <w:color w:val="1C1408"/>
                <w:sz w:val="19"/>
                <w:szCs w:val="19"/>
              </w:rPr>
              <w:t xml:space="preserve">Corps / Style</w:t>
            </w:r>
          </w:p>
        </w:tc>
        <w:tc>
          <w:tcPr>
            <w:tcW w:type="dxa" w:w="2200"/>
            <w:tcBorders>
              <w:top w:val="single" w:color="EDE3C8" w:sz="4"/>
              <w:left w:val="single" w:color="EDE3C8" w:sz="4"/>
              <w:bottom w:val="single" w:color="EDE3C8" w:sz="4"/>
              <w:right w:val="single" w:color="EDE3C8" w:sz="4"/>
            </w:tcBorders>
            <w:shd w:fill="EDE3C8" w:val="clear"/>
            <w:tcMar>
              <w:top w:type="dxa" w:w="100"/>
              <w:left w:type="dxa" w:w="120"/>
              <w:bottom w:type="dxa" w:w="100"/>
              <w:right w:type="dxa" w:w="120"/>
            </w:tcMar>
          </w:tcPr>
          <w:p>
            <w:r>
              <w:rPr>
                <w:rFonts w:ascii="Georgia" w:cs="Georgia" w:eastAsia="Georgia" w:hAnsi="Georgia"/>
                <w:b/>
                <w:bCs/>
                <w:color w:val="1C1408"/>
                <w:sz w:val="19"/>
                <w:szCs w:val="19"/>
              </w:rPr>
              <w:t xml:space="preserve">Couleur</w:t>
            </w:r>
          </w:p>
        </w:tc>
        <w:tc>
          <w:tcPr>
            <w:tcW w:type="dxa" w:w="2760"/>
            <w:tcBorders>
              <w:top w:val="single" w:color="EDE3C8" w:sz="4"/>
              <w:left w:val="single" w:color="EDE3C8" w:sz="4"/>
              <w:bottom w:val="single" w:color="EDE3C8" w:sz="4"/>
              <w:right w:val="single" w:color="EDE3C8" w:sz="4"/>
            </w:tcBorders>
            <w:shd w:fill="EDE3C8" w:val="clear"/>
            <w:tcMar>
              <w:top w:type="dxa" w:w="100"/>
              <w:left w:type="dxa" w:w="120"/>
              <w:bottom w:type="dxa" w:w="100"/>
              <w:right w:type="dxa" w:w="120"/>
            </w:tcMar>
          </w:tcPr>
          <w:p>
            <w:r>
              <w:rPr>
                <w:rFonts w:ascii="Georgia" w:cs="Georgia" w:eastAsia="Georgia" w:hAnsi="Georgia"/>
                <w:b/>
                <w:bCs/>
                <w:color w:val="1C1408"/>
                <w:sz w:val="19"/>
                <w:szCs w:val="19"/>
              </w:rPr>
              <w:t xml:space="preserve">Couleur</w:t>
            </w:r>
          </w:p>
        </w:tc>
      </w:tr>
      <w:tr>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9B3D1A"/>
                <w:sz w:val="19"/>
                <w:szCs w:val="19"/>
              </w:rPr>
              <w:t xml:space="preserve">Titre H1</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Playfair Display</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28–36 pt · Gras</w:t>
            </w:r>
          </w:p>
        </w:tc>
        <w:tc>
          <w:tcPr>
            <w:tcW w:type="dxa" w:w="276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Encre #1C1408</w:t>
            </w:r>
          </w:p>
        </w:tc>
      </w:tr>
      <w:tr>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9B3D1A"/>
                <w:sz w:val="19"/>
                <w:szCs w:val="19"/>
              </w:rPr>
              <w:t xml:space="preserve">Titre H2</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Playfair Display</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22–24 pt · Gras</w:t>
            </w:r>
          </w:p>
        </w:tc>
        <w:tc>
          <w:tcPr>
            <w:tcW w:type="dxa" w:w="276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Encre #1C1408</w:t>
            </w:r>
          </w:p>
        </w:tc>
      </w:tr>
      <w:tr>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9B3D1A"/>
                <w:sz w:val="19"/>
                <w:szCs w:val="19"/>
              </w:rPr>
              <w:t xml:space="preserve">Label de section</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Lora</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9–10 pt · Maj. espacées</w:t>
            </w:r>
          </w:p>
        </w:tc>
        <w:tc>
          <w:tcPr>
            <w:tcW w:type="dxa" w:w="276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Or #C49A2A</w:t>
            </w:r>
          </w:p>
        </w:tc>
      </w:tr>
      <w:tr>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9B3D1A"/>
                <w:sz w:val="19"/>
                <w:szCs w:val="19"/>
              </w:rPr>
              <w:t xml:space="preserve">Corps de texte</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Lora</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11 pt · Normal</w:t>
            </w:r>
          </w:p>
        </w:tc>
        <w:tc>
          <w:tcPr>
            <w:tcW w:type="dxa" w:w="276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Sépia #6B4F2A</w:t>
            </w:r>
          </w:p>
        </w:tc>
      </w:tr>
      <w:tr>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9B3D1A"/>
                <w:sz w:val="19"/>
                <w:szCs w:val="19"/>
              </w:rPr>
              <w:t xml:space="preserve">Légende / sous-titre</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Lora</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10 pt · Italique</w:t>
            </w:r>
          </w:p>
        </w:tc>
        <w:tc>
          <w:tcPr>
            <w:tcW w:type="dxa" w:w="276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Gris chaud #7A6E5F</w:t>
            </w:r>
          </w:p>
        </w:tc>
      </w:tr>
      <w:tr>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9B3D1A"/>
                <w:sz w:val="19"/>
                <w:szCs w:val="19"/>
              </w:rPr>
              <w:t xml:space="preserve">Appel à l'action</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Lora</w:t>
            </w:r>
          </w:p>
        </w:tc>
        <w:tc>
          <w:tcPr>
            <w:tcW w:type="dxa" w:w="220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10 pt · Maj.</w:t>
            </w:r>
          </w:p>
        </w:tc>
        <w:tc>
          <w:tcPr>
            <w:tcW w:type="dxa" w:w="2760"/>
            <w:tcBorders>
              <w:top w:val="single" w:color="EDE3C8" w:sz="4"/>
              <w:left w:val="single" w:color="EDE3C8" w:sz="4"/>
              <w:bottom w:val="single" w:color="EDE3C8" w:sz="4"/>
              <w:right w:val="single" w:color="EDE3C8" w:sz="4"/>
            </w:tcBorders>
            <w:tcMar>
              <w:top w:type="dxa" w:w="80"/>
              <w:left w:type="dxa" w:w="120"/>
              <w:bottom w:type="dxa" w:w="80"/>
              <w:right w:type="dxa" w:w="120"/>
            </w:tcMar>
          </w:tcPr>
          <w:p>
            <w:r>
              <w:rPr>
                <w:rFonts w:ascii="Georgia" w:cs="Georgia" w:eastAsia="Georgia" w:hAnsi="Georgia"/>
                <w:color w:val="6B4F2A"/>
                <w:sz w:val="19"/>
                <w:szCs w:val="19"/>
              </w:rPr>
              <w:t xml:space="preserve">Crème sur Rouille</w:t>
            </w:r>
          </w:p>
        </w:tc>
      </w:tr>
    </w:tbl>
    <w:p>
      <w:pPr>
        <w:spacing w:after="0" w:before="0"/>
      </w:pPr>
      <w:r>
        <w:br w:type="page"/>
      </w:r>
    </w:p>
    <w:p>
      <w:pPr>
        <w:spacing w:after="100" w:before="0"/>
      </w:pPr>
      <w:r>
        <w:rPr>
          <w:rFonts w:ascii="Georgia" w:cs="Georgia" w:eastAsia="Georgia" w:hAnsi="Georgia"/>
          <w:color w:val="C49A2A"/>
          <w:spacing w:val="160"/>
          <w:sz w:val="16"/>
          <w:szCs w:val="16"/>
        </w:rPr>
        <w:t xml:space="preserve">SECTION 04</w:t>
      </w:r>
    </w:p>
    <w:p>
      <w:pPr>
        <w:spacing w:after="120" w:before="0"/>
      </w:pPr>
      <w:r>
        <w:rPr>
          <w:rFonts w:ascii="Georgia" w:cs="Georgia" w:eastAsia="Georgia" w:hAnsi="Georgia"/>
          <w:b/>
          <w:bCs/>
          <w:color w:val="1C1408"/>
          <w:sz w:val="48"/>
          <w:szCs w:val="48"/>
        </w:rPr>
        <w:t xml:space="preserve">Ton éditorial
&amp; voix</w:t>
      </w:r>
    </w:p>
    <w:p>
      <w:pPr>
        <w:pBdr>
          <w:bottom w:val="single" w:color="C49A2A" w:sz="16" w:space="1"/>
        </w:pBdr>
        <w:spacing w:after="240" w:before="160"/>
      </w:pPr>
      <w:r>
        <w:t xml:space="preserve"/>
      </w:r>
    </w:p>
    <w:p>
      <w:pPr>
        <w:spacing w:after="280" w:before="0"/>
        <w:jc w:val="both"/>
      </w:pPr>
      <w:r>
        <w:rPr>
          <w:rFonts w:ascii="Georgia" w:cs="Georgia" w:eastAsia="Georgia" w:hAnsi="Georgia"/>
          <w:i/>
          <w:iCs/>
          <w:color w:val="6B4F2A"/>
          <w:sz w:val="22"/>
          <w:szCs w:val="22"/>
        </w:rPr>
        <w:t xml:space="preserve">La Société Historique parle avec le cœur de sa communauté. Sa voix est chaleureuse, fière et accessible. Elle s'adresse à tous — des aînés gardiens de la mémoire aux jeunes qui découvrent leurs racines — avec le même respect et la même bienveillance.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9A2A" w:sz="8"/>
              <w:left w:val="single" w:color="C49A2A" w:sz="8"/>
              <w:bottom w:val="single" w:color="C49A2A" w:sz="8"/>
              <w:right w:val="single" w:color="C49A2A" w:sz="8"/>
            </w:tcBorders>
            <w:shd w:fill="1C1408" w:val="clear"/>
            <w:tcMar>
              <w:top w:type="dxa" w:w="200"/>
              <w:left w:type="dxa" w:w="220"/>
              <w:bottom w:type="dxa" w:w="220"/>
              <w:right w:type="dxa" w:w="220"/>
            </w:tcMar>
          </w:tcPr>
          <w:p>
            <w:pPr>
              <w:spacing w:after="140"/>
            </w:pPr>
            <w:r>
              <w:rPr>
                <w:rFonts w:ascii="Georgia" w:cs="Georgia" w:eastAsia="Georgia" w:hAnsi="Georgia"/>
                <w:b/>
                <w:bCs/>
                <w:color w:val="C49A2A"/>
                <w:sz w:val="20"/>
                <w:szCs w:val="20"/>
              </w:rPr>
              <w:t xml:space="preserve">Notre voix est…</w:t>
            </w:r>
          </w:p>
          <w:p>
            <w:pPr>
              <w:spacing w:after="40" w:before="60"/>
            </w:pPr>
            <w:r>
              <w:rPr>
                <w:rFonts w:ascii="Georgia" w:cs="Georgia" w:eastAsia="Georgia" w:hAnsi="Georgia"/>
                <w:color w:val="F5EFDF"/>
                <w:sz w:val="20"/>
                <w:szCs w:val="20"/>
              </w:rPr>
              <w:t xml:space="preserve">✦  Chaleureuse et proche de la communauté</w:t>
            </w:r>
          </w:p>
          <w:p>
            <w:pPr>
              <w:spacing w:after="40" w:before="60"/>
            </w:pPr>
            <w:r>
              <w:rPr>
                <w:rFonts w:ascii="Georgia" w:cs="Georgia" w:eastAsia="Georgia" w:hAnsi="Georgia"/>
                <w:color w:val="F5EFDF"/>
                <w:sz w:val="20"/>
                <w:szCs w:val="20"/>
              </w:rPr>
              <w:t xml:space="preserve">✦  Fière de notre héritage acadien</w:t>
            </w:r>
          </w:p>
          <w:p>
            <w:pPr>
              <w:spacing w:after="40" w:before="60"/>
            </w:pPr>
            <w:r>
              <w:rPr>
                <w:rFonts w:ascii="Georgia" w:cs="Georgia" w:eastAsia="Georgia" w:hAnsi="Georgia"/>
                <w:color w:val="F5EFDF"/>
                <w:sz w:val="20"/>
                <w:szCs w:val="20"/>
              </w:rPr>
              <w:t xml:space="preserve">✦  Respectueuse des porteurs de mémoire</w:t>
            </w:r>
          </w:p>
          <w:p>
            <w:pPr>
              <w:spacing w:after="40" w:before="60"/>
            </w:pPr>
            <w:r>
              <w:rPr>
                <w:rFonts w:ascii="Georgia" w:cs="Georgia" w:eastAsia="Georgia" w:hAnsi="Georgia"/>
                <w:color w:val="F5EFDF"/>
                <w:sz w:val="20"/>
                <w:szCs w:val="20"/>
              </w:rPr>
              <w:t xml:space="preserve">✦  Claire et accessible à toutes les générations</w:t>
            </w:r>
          </w:p>
          <w:p>
            <w:pPr>
              <w:spacing w:after="40" w:before="60"/>
            </w:pPr>
            <w:r>
              <w:rPr>
                <w:rFonts w:ascii="Georgia" w:cs="Georgia" w:eastAsia="Georgia" w:hAnsi="Georgia"/>
                <w:color w:val="F5EFDF"/>
                <w:sz w:val="20"/>
                <w:szCs w:val="20"/>
              </w:rPr>
              <w:t xml:space="preserve">✦  Inspirante sans être grandiloquente</w:t>
            </w:r>
          </w:p>
          <w:p>
            <w:pPr>
              <w:spacing w:after="40" w:before="60"/>
            </w:pPr>
            <w:r>
              <w:rPr>
                <w:rFonts w:ascii="Georgia" w:cs="Georgia" w:eastAsia="Georgia" w:hAnsi="Georgia"/>
                <w:color w:val="F5EFDF"/>
                <w:sz w:val="20"/>
                <w:szCs w:val="20"/>
              </w:rPr>
              <w:t xml:space="preserve">✦  Ancrée dans le territoire et ses gens</w:t>
            </w:r>
          </w:p>
        </w:tc>
        <w:tc>
          <w:tcPr>
            <w:tcW w:type="dxa" w:w="4680"/>
            <w:tcBorders>
              <w:top w:val="single" w:color="C49A2A" w:sz="8"/>
              <w:left w:val="single" w:color="C49A2A" w:sz="8"/>
              <w:bottom w:val="single" w:color="C49A2A" w:sz="8"/>
              <w:right w:val="single" w:color="C49A2A" w:sz="8"/>
            </w:tcBorders>
            <w:shd w:fill="EDE3C8" w:val="clear"/>
            <w:tcMar>
              <w:top w:type="dxa" w:w="200"/>
              <w:left w:type="dxa" w:w="220"/>
              <w:bottom w:type="dxa" w:w="220"/>
              <w:right w:type="dxa" w:w="220"/>
            </w:tcMar>
          </w:tcPr>
          <w:p>
            <w:pPr>
              <w:spacing w:after="140"/>
            </w:pPr>
            <w:r>
              <w:rPr>
                <w:rFonts w:ascii="Georgia" w:cs="Georgia" w:eastAsia="Georgia" w:hAnsi="Georgia"/>
                <w:b/>
                <w:bCs/>
                <w:color w:val="9B3D1A"/>
                <w:sz w:val="20"/>
                <w:szCs w:val="20"/>
              </w:rPr>
              <w:t xml:space="preserve">Notre voix évite…</w:t>
            </w:r>
          </w:p>
          <w:p>
            <w:pPr>
              <w:spacing w:after="40" w:before="60"/>
            </w:pPr>
            <w:r>
              <w:rPr>
                <w:rFonts w:ascii="Georgia" w:cs="Georgia" w:eastAsia="Georgia" w:hAnsi="Georgia"/>
                <w:color w:val="6B4F2A"/>
                <w:sz w:val="20"/>
                <w:szCs w:val="20"/>
              </w:rPr>
              <w:t xml:space="preserve">✕  Le registre académique ou distant</w:t>
            </w:r>
          </w:p>
          <w:p>
            <w:pPr>
              <w:spacing w:after="40" w:before="60"/>
            </w:pPr>
            <w:r>
              <w:rPr>
                <w:rFonts w:ascii="Georgia" w:cs="Georgia" w:eastAsia="Georgia" w:hAnsi="Georgia"/>
                <w:color w:val="6B4F2A"/>
                <w:sz w:val="20"/>
                <w:szCs w:val="20"/>
              </w:rPr>
              <w:t xml:space="preserve">✕  La nostalgie mélancolique ou lourde</w:t>
            </w:r>
          </w:p>
          <w:p>
            <w:pPr>
              <w:spacing w:after="40" w:before="60"/>
            </w:pPr>
            <w:r>
              <w:rPr>
                <w:rFonts w:ascii="Georgia" w:cs="Georgia" w:eastAsia="Georgia" w:hAnsi="Georgia"/>
                <w:color w:val="6B4F2A"/>
                <w:sz w:val="20"/>
                <w:szCs w:val="20"/>
              </w:rPr>
              <w:t xml:space="preserve">✕  Le ton institutionnel ou bureaucratique</w:t>
            </w:r>
          </w:p>
          <w:p>
            <w:pPr>
              <w:spacing w:after="40" w:before="60"/>
            </w:pPr>
            <w:r>
              <w:rPr>
                <w:rFonts w:ascii="Georgia" w:cs="Georgia" w:eastAsia="Georgia" w:hAnsi="Georgia"/>
                <w:color w:val="6B4F2A"/>
                <w:sz w:val="20"/>
                <w:szCs w:val="20"/>
              </w:rPr>
              <w:t xml:space="preserve">✕  Les formulations alarmistes ou négatives</w:t>
            </w:r>
          </w:p>
          <w:p>
            <w:pPr>
              <w:spacing w:after="40" w:before="60"/>
            </w:pPr>
            <w:r>
              <w:rPr>
                <w:rFonts w:ascii="Georgia" w:cs="Georgia" w:eastAsia="Georgia" w:hAnsi="Georgia"/>
                <w:color w:val="6B4F2A"/>
                <w:sz w:val="20"/>
                <w:szCs w:val="20"/>
              </w:rPr>
              <w:t xml:space="preserve">✕  La condescendance ou la complexité inutile</w:t>
            </w:r>
          </w:p>
          <w:p>
            <w:pPr>
              <w:spacing w:after="40" w:before="60"/>
            </w:pPr>
            <w:r>
              <w:rPr>
                <w:rFonts w:ascii="Georgia" w:cs="Georgia" w:eastAsia="Georgia" w:hAnsi="Georgia"/>
                <w:color w:val="6B4F2A"/>
                <w:sz w:val="20"/>
                <w:szCs w:val="20"/>
              </w:rPr>
              <w:t xml:space="preserve">✕  L'exclusion de qui que ce soit</w:t>
            </w:r>
          </w:p>
        </w:tc>
      </w:tr>
    </w:tbl>
    <w:p>
      <w:pPr>
        <w:spacing w:after="0" w:before="400"/>
      </w:pPr>
      <w:r>
        <w:t xml:space="preserve"/>
      </w:r>
    </w:p>
    <w:p>
      <w:pPr>
        <w:spacing w:after="160" w:before="0"/>
      </w:pPr>
      <w:r>
        <w:rPr>
          <w:rFonts w:ascii="Georgia" w:cs="Georgia" w:eastAsia="Georgia" w:hAnsi="Georgia"/>
          <w:b/>
          <w:bCs/>
          <w:color w:val="1C1408"/>
          <w:sz w:val="24"/>
          <w:szCs w:val="24"/>
        </w:rPr>
        <w:t xml:space="preserve">Comparatif de formulations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DE3C8" w:sz="4"/>
              <w:left w:val="single" w:color="EDE3C8" w:sz="4"/>
              <w:bottom w:val="single" w:color="EDE3C8" w:sz="4"/>
              <w:right w:val="single" w:color="EDE3C8" w:sz="4"/>
            </w:tcBorders>
            <w:shd w:fill="EDE3C8" w:val="clear"/>
            <w:tcMar>
              <w:top w:type="dxa" w:w="100"/>
              <w:left w:type="dxa" w:w="160"/>
              <w:bottom w:type="dxa" w:w="100"/>
              <w:right w:type="dxa" w:w="160"/>
            </w:tcMar>
          </w:tcPr>
          <w:p>
            <w:r>
              <w:rPr>
                <w:rFonts w:ascii="Georgia" w:cs="Georgia" w:eastAsia="Georgia" w:hAnsi="Georgia"/>
                <w:b/>
                <w:bCs/>
                <w:color w:val="9B3D1A"/>
                <w:sz w:val="19"/>
                <w:szCs w:val="19"/>
              </w:rPr>
              <w:t xml:space="preserve">✦  À privilégier</w:t>
            </w:r>
          </w:p>
        </w:tc>
        <w:tc>
          <w:tcPr>
            <w:tcW w:type="dxa" w:w="4680"/>
            <w:tcBorders>
              <w:top w:val="single" w:color="EDE3C8" w:sz="4"/>
              <w:left w:val="single" w:color="EDE3C8" w:sz="4"/>
              <w:bottom w:val="single" w:color="EDE3C8" w:sz="4"/>
              <w:right w:val="single" w:color="EDE3C8" w:sz="4"/>
            </w:tcBorders>
            <w:shd w:fill="EDE3C8" w:val="clear"/>
            <w:tcMar>
              <w:top w:type="dxa" w:w="100"/>
              <w:left w:type="dxa" w:w="160"/>
              <w:bottom w:type="dxa" w:w="100"/>
              <w:right w:type="dxa" w:w="160"/>
            </w:tcMar>
          </w:tcPr>
          <w:p>
            <w:r>
              <w:rPr>
                <w:rFonts w:ascii="Georgia" w:cs="Georgia" w:eastAsia="Georgia" w:hAnsi="Georgia"/>
                <w:b/>
                <w:bCs/>
                <w:color w:val="7A6E5F"/>
                <w:sz w:val="19"/>
                <w:szCs w:val="19"/>
              </w:rPr>
              <w:t xml:space="preserve">✕  À remplacer</w:t>
            </w:r>
          </w:p>
        </w:tc>
      </w:tr>
      <w:tr>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eorgia" w:cs="Georgia" w:eastAsia="Georgia" w:hAnsi="Georgia"/>
                <w:i/>
                <w:iCs/>
                <w:color w:val="6B4F2A"/>
                <w:sz w:val="19"/>
                <w:szCs w:val="19"/>
              </w:rPr>
              <w:t xml:space="preserve">Rejoignez-nous pour célébrer et porter notre mémoire collective.</w:t>
            </w:r>
          </w:p>
        </w:tc>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eorgia" w:cs="Georgia" w:eastAsia="Georgia" w:hAnsi="Georgia"/>
                <w:i/>
                <w:iCs/>
                <w:color w:val="7A6E5F"/>
                <w:sz w:val="19"/>
                <w:szCs w:val="19"/>
              </w:rPr>
              <w:t xml:space="preserve">Participez avant qu'il soit trop tard.</w:t>
            </w:r>
          </w:p>
        </w:tc>
      </w:tr>
      <w:tr>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eorgia" w:cs="Georgia" w:eastAsia="Georgia" w:hAnsi="Georgia"/>
                <w:i/>
                <w:iCs/>
                <w:color w:val="6B4F2A"/>
                <w:sz w:val="19"/>
                <w:szCs w:val="19"/>
              </w:rPr>
              <w:t xml:space="preserve">Des témoins précieux nous confient leurs récits pour les générations futures.</w:t>
            </w:r>
          </w:p>
        </w:tc>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eorgia" w:cs="Georgia" w:eastAsia="Georgia" w:hAnsi="Georgia"/>
                <w:i/>
                <w:iCs/>
                <w:color w:val="7A6E5F"/>
                <w:sz w:val="19"/>
                <w:szCs w:val="19"/>
              </w:rPr>
              <w:t xml:space="preserve">Les témoignages doivent être recueillis avant qu'ils ne disparaissent.</w:t>
            </w:r>
          </w:p>
        </w:tc>
      </w:tr>
      <w:tr>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eorgia" w:cs="Georgia" w:eastAsia="Georgia" w:hAnsi="Georgia"/>
                <w:i/>
                <w:iCs/>
                <w:color w:val="6B4F2A"/>
                <w:sz w:val="19"/>
                <w:szCs w:val="19"/>
              </w:rPr>
              <w:t xml:space="preserve">Pauline et l'équipe accueillent avec joie vos photos, documents et souvenirs.</w:t>
            </w:r>
          </w:p>
        </w:tc>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eorgia" w:cs="Georgia" w:eastAsia="Georgia" w:hAnsi="Georgia"/>
                <w:i/>
                <w:iCs/>
                <w:color w:val="7A6E5F"/>
                <w:sz w:val="19"/>
                <w:szCs w:val="19"/>
              </w:rPr>
              <w:t xml:space="preserve">Nous collectons du matériel d'archive.</w:t>
            </w:r>
          </w:p>
        </w:tc>
      </w:tr>
      <w:tr>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eorgia" w:cs="Georgia" w:eastAsia="Georgia" w:hAnsi="Georgia"/>
                <w:i/>
                <w:iCs/>
                <w:color w:val="6B4F2A"/>
                <w:sz w:val="19"/>
                <w:szCs w:val="19"/>
              </w:rPr>
              <w:t xml:space="preserve">Notre histoire rayonne — chaque contribution la rend plus riche.</w:t>
            </w:r>
          </w:p>
        </w:tc>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eorgia" w:cs="Georgia" w:eastAsia="Georgia" w:hAnsi="Georgia"/>
                <w:i/>
                <w:iCs/>
                <w:color w:val="7A6E5F"/>
                <w:sz w:val="19"/>
                <w:szCs w:val="19"/>
              </w:rPr>
              <w:t xml:space="preserve">Il faut documenter pendant qu'il en est encore temps.</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49A2A" w:sz="8"/>
              <w:bottom w:val="none" w:color="FFFFFF" w:sz="0"/>
              <w:right w:val="none" w:color="FFFFFF" w:sz="0"/>
            </w:tcBorders>
            <w:shd w:fill="FDF8E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DF8EC" w:val="clear"/>
            <w:tcMar>
              <w:top w:type="dxa" w:w="200"/>
              <w:left w:type="dxa" w:w="280"/>
              <w:bottom w:type="dxa" w:w="200"/>
              <w:right w:type="dxa" w:w="200"/>
            </w:tcMar>
          </w:tcPr>
          <w:p>
            <w:pPr>
              <w:jc w:val="both"/>
            </w:pPr>
            <w:r>
              <w:rPr>
                <w:rFonts w:ascii="Georgia" w:cs="Georgia" w:eastAsia="Georgia" w:hAnsi="Georgia"/>
                <w:i/>
                <w:iCs/>
                <w:color w:val="6B4F2A"/>
                <w:sz w:val="26"/>
                <w:szCs w:val="26"/>
              </w:rPr>
              <w:t xml:space="preserve">Nous ne gardons pas l'histoire — nous la faisons vivre.</w:t>
            </w:r>
          </w:p>
        </w:tc>
      </w:tr>
    </w:tbl>
    <w:p>
      <w:pPr>
        <w:spacing w:after="0" w:before="0"/>
      </w:pPr>
      <w:r>
        <w:br w:type="page"/>
      </w:r>
    </w:p>
    <w:p>
      <w:pPr>
        <w:spacing w:after="100" w:before="0"/>
      </w:pPr>
      <w:r>
        <w:rPr>
          <w:rFonts w:ascii="Georgia" w:cs="Georgia" w:eastAsia="Georgia" w:hAnsi="Georgia"/>
          <w:color w:val="C49A2A"/>
          <w:spacing w:val="160"/>
          <w:sz w:val="16"/>
          <w:szCs w:val="16"/>
        </w:rPr>
        <w:t xml:space="preserve">SECTION 05</w:t>
      </w:r>
    </w:p>
    <w:p>
      <w:pPr>
        <w:spacing w:after="120" w:before="0"/>
      </w:pPr>
      <w:r>
        <w:rPr>
          <w:rFonts w:ascii="Georgia" w:cs="Georgia" w:eastAsia="Georgia" w:hAnsi="Georgia"/>
          <w:b/>
          <w:bCs/>
          <w:color w:val="1C1408"/>
          <w:sz w:val="48"/>
          <w:szCs w:val="48"/>
        </w:rPr>
        <w:t xml:space="preserve">Règles
d'usage</w:t>
      </w:r>
    </w:p>
    <w:p>
      <w:pPr>
        <w:pBdr>
          <w:bottom w:val="single" w:color="C49A2A" w:sz="16" w:space="1"/>
        </w:pBdr>
        <w:spacing w:after="240" w:before="160"/>
      </w:pPr>
      <w:r>
        <w:t xml:space="preserve"/>
      </w:r>
    </w:p>
    <w:p>
      <w:pPr>
        <w:spacing w:after="280" w:before="0"/>
        <w:jc w:val="both"/>
      </w:pPr>
      <w:r>
        <w:rPr>
          <w:rFonts w:ascii="Georgia" w:cs="Georgia" w:eastAsia="Georgia" w:hAnsi="Georgia"/>
          <w:i/>
          <w:iCs/>
          <w:color w:val="6B4F2A"/>
          <w:sz w:val="22"/>
          <w:szCs w:val="22"/>
        </w:rPr>
        <w:t xml:space="preserve">Ces lignes directrices s'appliquent à tous nos supports : documents imprimés, publications numériques, réseaux sociaux, site web, affiches et présentations. Les respecter, c'est assurer à chaque communication la cohérence et la qualité que notre Société mérite.</w:t>
      </w:r>
    </w:p>
    <w:p>
      <w:pPr>
        <w:spacing w:after="120" w:before="0"/>
      </w:pPr>
      <w:r>
        <w:rPr>
          <w:rFonts w:ascii="Georgia" w:cs="Georgia" w:eastAsia="Georgia" w:hAnsi="Georgia"/>
          <w:b/>
          <w:bCs/>
          <w:color w:val="1C1408"/>
          <w:sz w:val="24"/>
          <w:szCs w:val="24"/>
        </w:rPr>
        <w:t xml:space="preserve">Mise en page &amp; fonds</w:t>
      </w:r>
    </w:p>
    <w:p>
      <w:pPr>
        <w:pStyle w:val="ListParagraph"/>
        <w:numPr>
          <w:ilvl w:val="0"/>
          <w:numId w:val="2"/>
        </w:numPr>
        <w:spacing w:after="80" w:before="80"/>
      </w:pPr>
      <w:r>
        <w:rPr>
          <w:rFonts w:ascii="Georgia" w:cs="Georgia" w:eastAsia="Georgia" w:hAnsi="Georgia"/>
          <w:color w:val="6B4F2A"/>
          <w:sz w:val="22"/>
          <w:szCs w:val="22"/>
        </w:rPr>
        <w:t xml:space="preserve">Toujours utiliser Crème (#F5EFDF) ou Parchemin (#EDE3C8) comme fond principal — ils sont la signature chaleureuse de notre identité.</w:t>
      </w:r>
    </w:p>
    <w:p>
      <w:pPr>
        <w:pStyle w:val="ListParagraph"/>
        <w:numPr>
          <w:ilvl w:val="0"/>
          <w:numId w:val="2"/>
        </w:numPr>
        <w:spacing w:after="80" w:before="80"/>
      </w:pPr>
      <w:r>
        <w:rPr>
          <w:rFonts w:ascii="Georgia" w:cs="Georgia" w:eastAsia="Georgia" w:hAnsi="Georgia"/>
          <w:color w:val="6B4F2A"/>
          <w:sz w:val="22"/>
          <w:szCs w:val="22"/>
        </w:rPr>
        <w:t xml:space="preserve">Le fond Encre (#1C1408) est réservé aux sections à fort contraste, pour créer un effet de profondeur et de solennité.</w:t>
      </w:r>
    </w:p>
    <w:p>
      <w:pPr>
        <w:pStyle w:val="ListParagraph"/>
        <w:numPr>
          <w:ilvl w:val="0"/>
          <w:numId w:val="2"/>
        </w:numPr>
        <w:spacing w:after="80" w:before="80"/>
      </w:pPr>
      <w:r>
        <w:rPr>
          <w:rFonts w:ascii="Georgia" w:cs="Georgia" w:eastAsia="Georgia" w:hAnsi="Georgia"/>
          <w:color w:val="6B4F2A"/>
          <w:sz w:val="22"/>
          <w:szCs w:val="22"/>
        </w:rPr>
        <w:t xml:space="preserve">Préférer des mises en page aérées avec des marges généreuses — notre identité respire et ne s'entasse jamais.</w:t>
      </w:r>
    </w:p>
    <w:p>
      <w:pPr>
        <w:pStyle w:val="ListParagraph"/>
        <w:numPr>
          <w:ilvl w:val="0"/>
          <w:numId w:val="2"/>
        </w:numPr>
        <w:spacing w:after="80" w:before="80"/>
      </w:pPr>
      <w:r>
        <w:rPr>
          <w:rFonts w:ascii="Georgia" w:cs="Georgia" w:eastAsia="Georgia" w:hAnsi="Georgia"/>
          <w:color w:val="6B4F2A"/>
          <w:sz w:val="22"/>
          <w:szCs w:val="22"/>
        </w:rPr>
        <w:t xml:space="preserve">Le filet doré (Or #C49A2A) est notre ponctuation visuelle de référence entre les sections.</w:t>
      </w:r>
    </w:p>
    <w:p>
      <w:pPr>
        <w:spacing w:after="0" w:before="160"/>
      </w:pPr>
      <w:r>
        <w:t xml:space="preserve"/>
      </w:r>
    </w:p>
    <w:p>
      <w:pPr>
        <w:spacing w:after="120" w:before="160"/>
      </w:pPr>
      <w:r>
        <w:rPr>
          <w:rFonts w:ascii="Georgia" w:cs="Georgia" w:eastAsia="Georgia" w:hAnsi="Georgia"/>
          <w:b/>
          <w:bCs/>
          <w:color w:val="1C1408"/>
          <w:sz w:val="24"/>
          <w:szCs w:val="24"/>
        </w:rPr>
        <w:t xml:space="preserve">Photographies &amp; images</w:t>
      </w:r>
    </w:p>
    <w:p>
      <w:pPr>
        <w:pStyle w:val="ListParagraph"/>
        <w:numPr>
          <w:ilvl w:val="0"/>
          <w:numId w:val="2"/>
        </w:numPr>
        <w:spacing w:after="80" w:before="80"/>
      </w:pPr>
      <w:r>
        <w:rPr>
          <w:rFonts w:ascii="Georgia" w:cs="Georgia" w:eastAsia="Georgia" w:hAnsi="Georgia"/>
          <w:color w:val="6B4F2A"/>
          <w:sz w:val="22"/>
          <w:szCs w:val="22"/>
        </w:rPr>
        <w:t xml:space="preserve">Les archives historiques gagnent à être présentées en noir et blanc ou en teintes sépia — elles en sont magnifiées.</w:t>
      </w:r>
    </w:p>
    <w:p>
      <w:pPr>
        <w:pStyle w:val="ListParagraph"/>
        <w:numPr>
          <w:ilvl w:val="0"/>
          <w:numId w:val="2"/>
        </w:numPr>
        <w:spacing w:after="80" w:before="80"/>
      </w:pPr>
      <w:r>
        <w:rPr>
          <w:rFonts w:ascii="Georgia" w:cs="Georgia" w:eastAsia="Georgia" w:hAnsi="Georgia"/>
          <w:color w:val="6B4F2A"/>
          <w:sz w:val="22"/>
          <w:szCs w:val="22"/>
        </w:rPr>
        <w:t xml:space="preserve">Les photos contemporaines (membres, événements) peuvent être en couleur, dans un style sobre et authentique.</w:t>
      </w:r>
    </w:p>
    <w:p>
      <w:pPr>
        <w:pStyle w:val="ListParagraph"/>
        <w:numPr>
          <w:ilvl w:val="0"/>
          <w:numId w:val="2"/>
        </w:numPr>
        <w:spacing w:after="80" w:before="80"/>
      </w:pPr>
      <w:r>
        <w:rPr>
          <w:rFonts w:ascii="Georgia" w:cs="Georgia" w:eastAsia="Georgia" w:hAnsi="Georgia"/>
          <w:color w:val="6B4F2A"/>
          <w:sz w:val="22"/>
          <w:szCs w:val="22"/>
        </w:rPr>
        <w:t xml:space="preserve">Choisir des images qui parlent du territoire, des gens et des lieux du Grand-Bouctouche.</w:t>
      </w:r>
    </w:p>
    <w:p>
      <w:pPr>
        <w:pStyle w:val="ListParagraph"/>
        <w:numPr>
          <w:ilvl w:val="0"/>
          <w:numId w:val="2"/>
        </w:numPr>
        <w:spacing w:after="80" w:before="80"/>
      </w:pPr>
      <w:r>
        <w:rPr>
          <w:rFonts w:ascii="Georgia" w:cs="Georgia" w:eastAsia="Georgia" w:hAnsi="Georgia"/>
          <w:color w:val="6B4F2A"/>
          <w:sz w:val="22"/>
          <w:szCs w:val="22"/>
        </w:rPr>
        <w:t xml:space="preserve">Toujours créditer les sources photographiques dans les légendes, avec respect pour les contributeurs.</w:t>
      </w:r>
    </w:p>
    <w:p>
      <w:pPr>
        <w:spacing w:after="0" w:before="160"/>
      </w:pPr>
      <w:r>
        <w:t xml:space="preserve"/>
      </w:r>
    </w:p>
    <w:p>
      <w:pPr>
        <w:spacing w:after="120" w:before="160"/>
      </w:pPr>
      <w:r>
        <w:rPr>
          <w:rFonts w:ascii="Georgia" w:cs="Georgia" w:eastAsia="Georgia" w:hAnsi="Georgia"/>
          <w:b/>
          <w:bCs/>
          <w:color w:val="1C1408"/>
          <w:sz w:val="24"/>
          <w:szCs w:val="24"/>
        </w:rPr>
        <w:t xml:space="preserve">Réseaux sociaux &amp; communications numériques</w:t>
      </w:r>
    </w:p>
    <w:p>
      <w:pPr>
        <w:pStyle w:val="ListParagraph"/>
        <w:numPr>
          <w:ilvl w:val="0"/>
          <w:numId w:val="2"/>
        </w:numPr>
        <w:spacing w:after="80" w:before="80"/>
      </w:pPr>
      <w:r>
        <w:rPr>
          <w:rFonts w:ascii="Georgia" w:cs="Georgia" w:eastAsia="Georgia" w:hAnsi="Georgia"/>
          <w:color w:val="6B4F2A"/>
          <w:sz w:val="22"/>
          <w:szCs w:val="22"/>
        </w:rPr>
        <w:t xml:space="preserve">Les publications sont rédigées en français — langue de notre communauté et de notre histoire.</w:t>
      </w:r>
    </w:p>
    <w:p>
      <w:pPr>
        <w:pStyle w:val="ListParagraph"/>
        <w:numPr>
          <w:ilvl w:val="0"/>
          <w:numId w:val="2"/>
        </w:numPr>
        <w:spacing w:after="80" w:before="80"/>
      </w:pPr>
      <w:r>
        <w:rPr>
          <w:rFonts w:ascii="Georgia" w:cs="Georgia" w:eastAsia="Georgia" w:hAnsi="Georgia"/>
          <w:color w:val="6B4F2A"/>
          <w:sz w:val="22"/>
          <w:szCs w:val="22"/>
        </w:rPr>
        <w:t xml:space="preserve">Maintenir le même registre chaleureux et respectueux en ligne qu'en personne.</w:t>
      </w:r>
    </w:p>
    <w:p>
      <w:pPr>
        <w:pStyle w:val="ListParagraph"/>
        <w:numPr>
          <w:ilvl w:val="0"/>
          <w:numId w:val="2"/>
        </w:numPr>
        <w:spacing w:after="80" w:before="80"/>
      </w:pPr>
      <w:r>
        <w:rPr>
          <w:rFonts w:ascii="Georgia" w:cs="Georgia" w:eastAsia="Georgia" w:hAnsi="Georgia"/>
          <w:color w:val="6B4F2A"/>
          <w:sz w:val="22"/>
          <w:szCs w:val="22"/>
        </w:rPr>
        <w:t xml:space="preserve">Les visuels publiés respectent la palette officielle : fond Crème ou Encre, accents Or et Rouille.</w:t>
      </w:r>
    </w:p>
    <w:p>
      <w:pPr>
        <w:pStyle w:val="ListParagraph"/>
        <w:numPr>
          <w:ilvl w:val="0"/>
          <w:numId w:val="2"/>
        </w:numPr>
        <w:spacing w:after="80" w:before="80"/>
      </w:pPr>
      <w:r>
        <w:rPr>
          <w:rFonts w:ascii="Georgia" w:cs="Georgia" w:eastAsia="Georgia" w:hAnsi="Georgia"/>
          <w:color w:val="6B4F2A"/>
          <w:sz w:val="22"/>
          <w:szCs w:val="22"/>
        </w:rPr>
        <w:t xml:space="preserve">Utiliser les emojis avec sobriété — un ou deux au maximum, lorsqu'ils ajoutent de la chaleur sans nuire au sérieux.</w:t>
      </w:r>
    </w:p>
    <w:p>
      <w:pPr>
        <w:spacing w:after="0" w:before="160"/>
      </w:pPr>
      <w:r>
        <w:t xml:space="preserve"/>
      </w:r>
    </w:p>
    <w:p>
      <w:pPr>
        <w:spacing w:after="120" w:before="160"/>
      </w:pPr>
      <w:r>
        <w:rPr>
          <w:rFonts w:ascii="Georgia" w:cs="Georgia" w:eastAsia="Georgia" w:hAnsi="Georgia"/>
          <w:b/>
          <w:bCs/>
          <w:color w:val="9B3D1A"/>
          <w:sz w:val="24"/>
          <w:szCs w:val="24"/>
        </w:rPr>
        <w:t xml:space="preserve">Ce que nous préservons toujours</w:t>
      </w:r>
    </w:p>
    <w:p>
      <w:pPr>
        <w:pStyle w:val="ListParagraph"/>
        <w:numPr>
          <w:ilvl w:val="0"/>
          <w:numId w:val="2"/>
        </w:numPr>
        <w:spacing w:after="80" w:before="80"/>
      </w:pPr>
      <w:r>
        <w:rPr>
          <w:rFonts w:ascii="Georgia" w:cs="Georgia" w:eastAsia="Georgia" w:hAnsi="Georgia"/>
          <w:color w:val="6B4F2A"/>
          <w:sz w:val="22"/>
          <w:szCs w:val="22"/>
        </w:rPr>
        <w:t xml:space="preserve">L'intégrité des codes de couleur officiels — aucune variation sans approbation.</w:t>
      </w:r>
    </w:p>
    <w:p>
      <w:pPr>
        <w:pStyle w:val="ListParagraph"/>
        <w:numPr>
          <w:ilvl w:val="0"/>
          <w:numId w:val="2"/>
        </w:numPr>
        <w:spacing w:after="80" w:before="80"/>
      </w:pPr>
      <w:r>
        <w:rPr>
          <w:rFonts w:ascii="Georgia" w:cs="Georgia" w:eastAsia="Georgia" w:hAnsi="Georgia"/>
          <w:color w:val="6B4F2A"/>
          <w:sz w:val="22"/>
          <w:szCs w:val="22"/>
        </w:rPr>
        <w:t xml:space="preserve">Le duo typographique Playfair Display / Lora, garant de notre cohérence visuelle.</w:t>
      </w:r>
    </w:p>
    <w:p>
      <w:pPr>
        <w:pStyle w:val="ListParagraph"/>
        <w:numPr>
          <w:ilvl w:val="0"/>
          <w:numId w:val="2"/>
        </w:numPr>
        <w:spacing w:after="80" w:before="80"/>
      </w:pPr>
      <w:r>
        <w:rPr>
          <w:rFonts w:ascii="Georgia" w:cs="Georgia" w:eastAsia="Georgia" w:hAnsi="Georgia"/>
          <w:color w:val="6B4F2A"/>
          <w:sz w:val="22"/>
          <w:szCs w:val="22"/>
        </w:rPr>
        <w:t xml:space="preserve">La validation du contenu par la présidente ou un membre désigné avant toute diffusion.</w:t>
      </w:r>
    </w:p>
    <w:p>
      <w:pPr>
        <w:pStyle w:val="ListParagraph"/>
        <w:numPr>
          <w:ilvl w:val="0"/>
          <w:numId w:val="2"/>
        </w:numPr>
        <w:spacing w:after="80" w:before="80"/>
      </w:pPr>
      <w:r>
        <w:rPr>
          <w:rFonts w:ascii="Georgia" w:cs="Georgia" w:eastAsia="Georgia" w:hAnsi="Georgia"/>
          <w:color w:val="6B4F2A"/>
          <w:sz w:val="22"/>
          <w:szCs w:val="22"/>
        </w:rPr>
        <w:t xml:space="preserve">La vocation non commerciale et apolitique de la Société dans l'ensemble de ses communications.</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49A2A" w:sz="8"/>
              <w:bottom w:val="none" w:color="FFFFFF" w:sz="0"/>
              <w:right w:val="none" w:color="FFFFFF" w:sz="0"/>
            </w:tcBorders>
            <w:shd w:fill="FDF8E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DF8EC" w:val="clear"/>
            <w:tcMar>
              <w:top w:type="dxa" w:w="200"/>
              <w:left w:type="dxa" w:w="280"/>
              <w:bottom w:type="dxa" w:w="200"/>
              <w:right w:type="dxa" w:w="200"/>
            </w:tcMar>
          </w:tcPr>
          <w:p>
            <w:pPr>
              <w:jc w:val="both"/>
            </w:pPr>
            <w:r>
              <w:rPr>
                <w:rFonts w:ascii="Georgia" w:cs="Georgia" w:eastAsia="Georgia" w:hAnsi="Georgia"/>
                <w:i/>
                <w:iCs/>
                <w:color w:val="6B4F2A"/>
                <w:sz w:val="26"/>
                <w:szCs w:val="26"/>
              </w:rPr>
              <w:t xml:space="preserve">Chaque publication est une page de plus dans le grand livre de notre communauté. Signons-la avec soin.</w:t>
            </w:r>
          </w:p>
        </w:tc>
      </w:tr>
    </w:tbl>
    <w:p>
      <w:pPr>
        <w:spacing w:after="0" w:before="0"/>
      </w:pPr>
      <w:r>
        <w:br w:type="page"/>
      </w:r>
    </w:p>
    <w:p>
      <w:pPr>
        <w:spacing w:after="100" w:before="0"/>
      </w:pPr>
      <w:r>
        <w:rPr>
          <w:rFonts w:ascii="Georgia" w:cs="Georgia" w:eastAsia="Georgia" w:hAnsi="Georgia"/>
          <w:color w:val="C49A2A"/>
          <w:spacing w:val="160"/>
          <w:sz w:val="16"/>
          <w:szCs w:val="16"/>
        </w:rPr>
        <w:t xml:space="preserve">SECTION 06</w:t>
      </w:r>
    </w:p>
    <w:p>
      <w:pPr>
        <w:spacing w:after="120" w:before="0"/>
      </w:pPr>
      <w:r>
        <w:rPr>
          <w:rFonts w:ascii="Georgia" w:cs="Georgia" w:eastAsia="Georgia" w:hAnsi="Georgia"/>
          <w:b/>
          <w:bCs/>
          <w:color w:val="1C1408"/>
          <w:sz w:val="48"/>
          <w:szCs w:val="48"/>
        </w:rPr>
        <w:t xml:space="preserve">Domaines
couverts</w:t>
      </w:r>
    </w:p>
    <w:p>
      <w:pPr>
        <w:pBdr>
          <w:bottom w:val="single" w:color="C49A2A" w:sz="16" w:space="1"/>
        </w:pBdr>
        <w:spacing w:after="240" w:before="160"/>
      </w:pPr>
      <w:r>
        <w:t xml:space="preserve"/>
      </w:r>
    </w:p>
    <w:p>
      <w:pPr>
        <w:spacing w:after="280" w:before="0"/>
        <w:jc w:val="both"/>
      </w:pPr>
      <w:r>
        <w:rPr>
          <w:rFonts w:ascii="Georgia" w:cs="Georgia" w:eastAsia="Georgia" w:hAnsi="Georgia"/>
          <w:i/>
          <w:iCs/>
          <w:color w:val="6B4F2A"/>
          <w:sz w:val="22"/>
          <w:szCs w:val="22"/>
        </w:rPr>
        <w:t xml:space="preserve">L'histoire du Grand-Bouctouche est riche et plurielle. La Société Historique documente huit grands chapitres de la vie communautaire — autant de fenêtres ouvertes sur notre identité collective.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9A2A" w:sz="8"/>
              <w:left w:val="single" w:color="C49A2A" w:sz="8"/>
              <w:bottom w:val="single" w:color="C49A2A" w:sz="8"/>
              <w:right w:val="single" w:color="C49A2A" w:sz="8"/>
            </w:tcBorders>
            <w:shd w:fill="FDF8EC" w:val="clear"/>
            <w:tcMar>
              <w:top w:type="dxa" w:w="180"/>
              <w:left w:type="dxa" w:w="200"/>
              <w:bottom w:type="dxa" w:w="180"/>
              <w:right w:type="dxa" w:w="200"/>
            </w:tcMar>
          </w:tcPr>
          <w:p>
            <w:pPr>
              <w:spacing w:after="80"/>
            </w:pPr>
            <w:r>
              <w:rPr>
                <w:rFonts w:ascii="Georgia" w:cs="Georgia" w:eastAsia="Georgia" w:hAnsi="Georgia"/>
                <w:b/>
                <w:bCs/>
                <w:color w:val="9B3D1A"/>
                <w:sz w:val="22"/>
                <w:szCs w:val="22"/>
              </w:rPr>
              <w:t xml:space="preserve">01 — Sécurité publique</w:t>
            </w:r>
          </w:p>
          <w:p>
            <w:pPr>
              <w:jc w:val="both"/>
            </w:pPr>
            <w:r>
              <w:rPr>
                <w:rFonts w:ascii="Georgia" w:cs="Georgia" w:eastAsia="Georgia" w:hAnsi="Georgia"/>
                <w:i/>
                <w:iCs/>
                <w:color w:val="6B4F2A"/>
                <w:sz w:val="18"/>
                <w:szCs w:val="18"/>
              </w:rPr>
              <w:t xml:space="preserve">L'arrivée des premiers policiers, la mise en place de la garde civile et l'histoire de l'ordre public qui a permis à notre communauté de s'épanouir.</w:t>
            </w:r>
          </w:p>
        </w:tc>
        <w:tc>
          <w:tcPr>
            <w:tcW w:type="dxa" w:w="4680"/>
            <w:tcBorders>
              <w:top w:val="single" w:color="C49A2A" w:sz="8"/>
              <w:left w:val="single" w:color="C49A2A" w:sz="8"/>
              <w:bottom w:val="single" w:color="C49A2A" w:sz="8"/>
              <w:right w:val="single" w:color="C49A2A" w:sz="8"/>
            </w:tcBorders>
            <w:shd w:fill="FDF8EC" w:val="clear"/>
            <w:tcMar>
              <w:top w:type="dxa" w:w="180"/>
              <w:left w:type="dxa" w:w="200"/>
              <w:bottom w:type="dxa" w:w="180"/>
              <w:right w:type="dxa" w:w="200"/>
            </w:tcMar>
          </w:tcPr>
          <w:p>
            <w:pPr>
              <w:spacing w:after="80"/>
            </w:pPr>
            <w:r>
              <w:rPr>
                <w:rFonts w:ascii="Georgia" w:cs="Georgia" w:eastAsia="Georgia" w:hAnsi="Georgia"/>
                <w:b/>
                <w:bCs/>
                <w:color w:val="9B3D1A"/>
                <w:sz w:val="22"/>
                <w:szCs w:val="22"/>
              </w:rPr>
              <w:t xml:space="preserve">02 — Culture &amp; Arts</w:t>
            </w:r>
          </w:p>
          <w:p>
            <w:pPr>
              <w:jc w:val="both"/>
            </w:pPr>
            <w:r>
              <w:rPr>
                <w:rFonts w:ascii="Georgia" w:cs="Georgia" w:eastAsia="Georgia" w:hAnsi="Georgia"/>
                <w:i/>
                <w:iCs/>
                <w:color w:val="6B4F2A"/>
                <w:sz w:val="18"/>
                <w:szCs w:val="18"/>
              </w:rPr>
              <w:t xml:space="preserve">La vie culturelle bouctouchoise dans toute sa vivacité : théâtre amateur, musique traditionnelle, artisanat et festivités qui font vibrer notre région.</w:t>
            </w:r>
          </w:p>
        </w:tc>
      </w:tr>
      <w:tr>
        <w:tc>
          <w:tcPr>
            <w:tcW w:type="dxa" w:w="4680"/>
            <w:tcBorders>
              <w:top w:val="single" w:color="C49A2A" w:sz="8"/>
              <w:left w:val="single" w:color="C49A2A" w:sz="8"/>
              <w:bottom w:val="single" w:color="C49A2A" w:sz="8"/>
              <w:right w:val="single" w:color="C49A2A" w:sz="8"/>
            </w:tcBorders>
            <w:shd w:fill="FDF8EC" w:val="clear"/>
            <w:tcMar>
              <w:top w:type="dxa" w:w="180"/>
              <w:left w:type="dxa" w:w="200"/>
              <w:bottom w:type="dxa" w:w="180"/>
              <w:right w:type="dxa" w:w="200"/>
            </w:tcMar>
          </w:tcPr>
          <w:p>
            <w:pPr>
              <w:spacing w:after="80"/>
            </w:pPr>
            <w:r>
              <w:rPr>
                <w:rFonts w:ascii="Georgia" w:cs="Georgia" w:eastAsia="Georgia" w:hAnsi="Georgia"/>
                <w:b/>
                <w:bCs/>
                <w:color w:val="9B3D1A"/>
                <w:sz w:val="22"/>
                <w:szCs w:val="22"/>
              </w:rPr>
              <w:t xml:space="preserve">03 — Sports</w:t>
            </w:r>
          </w:p>
          <w:p>
            <w:pPr>
              <w:jc w:val="both"/>
            </w:pPr>
            <w:r>
              <w:rPr>
                <w:rFonts w:ascii="Georgia" w:cs="Georgia" w:eastAsia="Georgia" w:hAnsi="Georgia"/>
                <w:i/>
                <w:iCs/>
                <w:color w:val="6B4F2A"/>
                <w:sz w:val="18"/>
                <w:szCs w:val="18"/>
              </w:rPr>
              <w:t xml:space="preserve">Les équipes, les champions et les moments de fierté collective qui ont uni les familles du Grand-Bouctouche autour d'une passion commune.</w:t>
            </w:r>
          </w:p>
        </w:tc>
        <w:tc>
          <w:tcPr>
            <w:tcW w:type="dxa" w:w="4680"/>
            <w:tcBorders>
              <w:top w:val="single" w:color="C49A2A" w:sz="8"/>
              <w:left w:val="single" w:color="C49A2A" w:sz="8"/>
              <w:bottom w:val="single" w:color="C49A2A" w:sz="8"/>
              <w:right w:val="single" w:color="C49A2A" w:sz="8"/>
            </w:tcBorders>
            <w:shd w:fill="FDF8EC" w:val="clear"/>
            <w:tcMar>
              <w:top w:type="dxa" w:w="180"/>
              <w:left w:type="dxa" w:w="200"/>
              <w:bottom w:type="dxa" w:w="180"/>
              <w:right w:type="dxa" w:w="200"/>
            </w:tcMar>
          </w:tcPr>
          <w:p>
            <w:pPr>
              <w:spacing w:after="80"/>
            </w:pPr>
            <w:r>
              <w:rPr>
                <w:rFonts w:ascii="Georgia" w:cs="Georgia" w:eastAsia="Georgia" w:hAnsi="Georgia"/>
                <w:b/>
                <w:bCs/>
                <w:color w:val="9B3D1A"/>
                <w:sz w:val="22"/>
                <w:szCs w:val="22"/>
              </w:rPr>
              <w:t xml:space="preserve">04 — Éducation</w:t>
            </w:r>
          </w:p>
          <w:p>
            <w:pPr>
              <w:jc w:val="both"/>
            </w:pPr>
            <w:r>
              <w:rPr>
                <w:rFonts w:ascii="Georgia" w:cs="Georgia" w:eastAsia="Georgia" w:hAnsi="Georgia"/>
                <w:i/>
                <w:iCs/>
                <w:color w:val="6B4F2A"/>
                <w:sz w:val="18"/>
                <w:szCs w:val="18"/>
              </w:rPr>
              <w:t xml:space="preserve">Les écoles, les enseignants dévoués et les institutions d'apprentissage qui ont façonné des générations de citoyens engagés.</w:t>
            </w:r>
          </w:p>
        </w:tc>
      </w:tr>
      <w:tr>
        <w:tc>
          <w:tcPr>
            <w:tcW w:type="dxa" w:w="4680"/>
            <w:tcBorders>
              <w:top w:val="single" w:color="C49A2A" w:sz="8"/>
              <w:left w:val="single" w:color="C49A2A" w:sz="8"/>
              <w:bottom w:val="single" w:color="C49A2A" w:sz="8"/>
              <w:right w:val="single" w:color="C49A2A" w:sz="8"/>
            </w:tcBorders>
            <w:shd w:fill="FDF8EC" w:val="clear"/>
            <w:tcMar>
              <w:top w:type="dxa" w:w="180"/>
              <w:left w:type="dxa" w:w="200"/>
              <w:bottom w:type="dxa" w:w="180"/>
              <w:right w:type="dxa" w:w="200"/>
            </w:tcMar>
          </w:tcPr>
          <w:p>
            <w:pPr>
              <w:spacing w:after="80"/>
            </w:pPr>
            <w:r>
              <w:rPr>
                <w:rFonts w:ascii="Georgia" w:cs="Georgia" w:eastAsia="Georgia" w:hAnsi="Georgia"/>
                <w:b/>
                <w:bCs/>
                <w:color w:val="9B3D1A"/>
                <w:sz w:val="22"/>
                <w:szCs w:val="22"/>
              </w:rPr>
              <w:t xml:space="preserve">05 — Religion</w:t>
            </w:r>
          </w:p>
          <w:p>
            <w:pPr>
              <w:jc w:val="both"/>
            </w:pPr>
            <w:r>
              <w:rPr>
                <w:rFonts w:ascii="Georgia" w:cs="Georgia" w:eastAsia="Georgia" w:hAnsi="Georgia"/>
                <w:i/>
                <w:iCs/>
                <w:color w:val="6B4F2A"/>
                <w:sz w:val="18"/>
                <w:szCs w:val="18"/>
              </w:rPr>
              <w:t xml:space="preserve">La vie paroissiale, les communautés religieuses et le rôle essentiel du clergé dans le tissu social et culturel de notre région.</w:t>
            </w:r>
          </w:p>
        </w:tc>
        <w:tc>
          <w:tcPr>
            <w:tcW w:type="dxa" w:w="4680"/>
            <w:tcBorders>
              <w:top w:val="single" w:color="C49A2A" w:sz="8"/>
              <w:left w:val="single" w:color="C49A2A" w:sz="8"/>
              <w:bottom w:val="single" w:color="C49A2A" w:sz="8"/>
              <w:right w:val="single" w:color="C49A2A" w:sz="8"/>
            </w:tcBorders>
            <w:shd w:fill="FDF8EC" w:val="clear"/>
            <w:tcMar>
              <w:top w:type="dxa" w:w="180"/>
              <w:left w:type="dxa" w:w="200"/>
              <w:bottom w:type="dxa" w:w="180"/>
              <w:right w:type="dxa" w:w="200"/>
            </w:tcMar>
          </w:tcPr>
          <w:p>
            <w:pPr>
              <w:spacing w:after="80"/>
            </w:pPr>
            <w:r>
              <w:rPr>
                <w:rFonts w:ascii="Georgia" w:cs="Georgia" w:eastAsia="Georgia" w:hAnsi="Georgia"/>
                <w:b/>
                <w:bCs/>
                <w:color w:val="9B3D1A"/>
                <w:sz w:val="22"/>
                <w:szCs w:val="22"/>
              </w:rPr>
              <w:t xml:space="preserve">06 — Pêches</w:t>
            </w:r>
          </w:p>
          <w:p>
            <w:pPr>
              <w:jc w:val="both"/>
            </w:pPr>
            <w:r>
              <w:rPr>
                <w:rFonts w:ascii="Georgia" w:cs="Georgia" w:eastAsia="Georgia" w:hAnsi="Georgia"/>
                <w:i/>
                <w:iCs/>
                <w:color w:val="6B4F2A"/>
                <w:sz w:val="18"/>
                <w:szCs w:val="18"/>
              </w:rPr>
              <w:t xml:space="preserve">La relation profonde de notre communauté avec la mer : les homardiers, les familles de pêcheurs et les traditions maritimes qui nous définissent.</w:t>
            </w:r>
          </w:p>
        </w:tc>
      </w:tr>
      <w:tr>
        <w:tc>
          <w:tcPr>
            <w:tcW w:type="dxa" w:w="4680"/>
            <w:tcBorders>
              <w:top w:val="single" w:color="C49A2A" w:sz="8"/>
              <w:left w:val="single" w:color="C49A2A" w:sz="8"/>
              <w:bottom w:val="single" w:color="C49A2A" w:sz="8"/>
              <w:right w:val="single" w:color="C49A2A" w:sz="8"/>
            </w:tcBorders>
            <w:shd w:fill="FDF8EC" w:val="clear"/>
            <w:tcMar>
              <w:top w:type="dxa" w:w="180"/>
              <w:left w:type="dxa" w:w="200"/>
              <w:bottom w:type="dxa" w:w="180"/>
              <w:right w:type="dxa" w:w="200"/>
            </w:tcMar>
          </w:tcPr>
          <w:p>
            <w:pPr>
              <w:spacing w:after="80"/>
            </w:pPr>
            <w:r>
              <w:rPr>
                <w:rFonts w:ascii="Georgia" w:cs="Georgia" w:eastAsia="Georgia" w:hAnsi="Georgia"/>
                <w:b/>
                <w:bCs/>
                <w:color w:val="9B3D1A"/>
                <w:sz w:val="22"/>
                <w:szCs w:val="22"/>
              </w:rPr>
              <w:t xml:space="preserve">07 — Agriculture</w:t>
            </w:r>
          </w:p>
          <w:p>
            <w:pPr>
              <w:jc w:val="both"/>
            </w:pPr>
            <w:r>
              <w:rPr>
                <w:rFonts w:ascii="Georgia" w:cs="Georgia" w:eastAsia="Georgia" w:hAnsi="Georgia"/>
                <w:i/>
                <w:iCs/>
                <w:color w:val="6B4F2A"/>
                <w:sz w:val="18"/>
                <w:szCs w:val="18"/>
              </w:rPr>
              <w:t xml:space="preserve">Les terres cultivées avec passion, les familles paysannes et l'évolution des pratiques agricoles qui ont nourri et bâti notre région.</w:t>
            </w:r>
          </w:p>
        </w:tc>
        <w:tc>
          <w:tcPr>
            <w:tcW w:type="dxa" w:w="4680"/>
            <w:tcBorders>
              <w:top w:val="single" w:color="C49A2A" w:sz="8"/>
              <w:left w:val="single" w:color="C49A2A" w:sz="8"/>
              <w:bottom w:val="single" w:color="C49A2A" w:sz="8"/>
              <w:right w:val="single" w:color="C49A2A" w:sz="8"/>
            </w:tcBorders>
            <w:shd w:fill="FDF8EC" w:val="clear"/>
            <w:tcMar>
              <w:top w:type="dxa" w:w="180"/>
              <w:left w:type="dxa" w:w="200"/>
              <w:bottom w:type="dxa" w:w="180"/>
              <w:right w:type="dxa" w:w="200"/>
            </w:tcMar>
          </w:tcPr>
          <w:p>
            <w:pPr>
              <w:spacing w:after="80"/>
            </w:pPr>
            <w:r>
              <w:rPr>
                <w:rFonts w:ascii="Georgia" w:cs="Georgia" w:eastAsia="Georgia" w:hAnsi="Georgia"/>
                <w:b/>
                <w:bCs/>
                <w:color w:val="9B3D1A"/>
                <w:sz w:val="22"/>
                <w:szCs w:val="22"/>
              </w:rPr>
              <w:t xml:space="preserve">08 — Industrie &amp; Commerce</w:t>
            </w:r>
          </w:p>
          <w:p>
            <w:pPr>
              <w:jc w:val="both"/>
            </w:pPr>
            <w:r>
              <w:rPr>
                <w:rFonts w:ascii="Georgia" w:cs="Georgia" w:eastAsia="Georgia" w:hAnsi="Georgia"/>
                <w:i/>
                <w:iCs/>
                <w:color w:val="6B4F2A"/>
                <w:sz w:val="18"/>
                <w:szCs w:val="18"/>
              </w:rPr>
              <w:t xml:space="preserve">Les entrepreneurs d'époque, les premiers commerces et l'économie locale qui ont permis au Grand-Bouctouche de prospérer et de grandir.</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49A2A" w:sz="8"/>
              <w:bottom w:val="none" w:color="FFFFFF" w:sz="0"/>
              <w:right w:val="none" w:color="FFFFFF" w:sz="0"/>
            </w:tcBorders>
            <w:shd w:fill="FDF8EC"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DF8EC" w:val="clear"/>
            <w:tcMar>
              <w:top w:type="dxa" w:w="200"/>
              <w:left w:type="dxa" w:w="280"/>
              <w:bottom w:type="dxa" w:w="200"/>
              <w:right w:type="dxa" w:w="200"/>
            </w:tcMar>
          </w:tcPr>
          <w:p>
            <w:pPr>
              <w:jc w:val="both"/>
            </w:pPr>
            <w:r>
              <w:rPr>
                <w:rFonts w:ascii="Georgia" w:cs="Georgia" w:eastAsia="Georgia" w:hAnsi="Georgia"/>
                <w:i/>
                <w:iCs/>
                <w:color w:val="6B4F2A"/>
                <w:sz w:val="26"/>
                <w:szCs w:val="26"/>
              </w:rPr>
              <w:t xml:space="preserve">Ces huit chapitres ne sont pas des catégories — ce sont des portraits de familles, de voisins, de bâtisseurs. C'est notre histoire.</w:t>
            </w:r>
          </w:p>
        </w:tc>
      </w:tr>
    </w:tbl>
    <w:p>
      <w:pPr>
        <w:spacing w:after="0" w:before="0"/>
      </w:pPr>
      <w:r>
        <w:br w:type="page"/>
      </w:r>
    </w:p>
    <w:p>
      <w:pPr>
        <w:spacing w:after="100" w:before="0"/>
      </w:pPr>
      <w:r>
        <w:rPr>
          <w:rFonts w:ascii="Georgia" w:cs="Georgia" w:eastAsia="Georgia" w:hAnsi="Georgia"/>
          <w:color w:val="C49A2A"/>
          <w:spacing w:val="160"/>
          <w:sz w:val="16"/>
          <w:szCs w:val="16"/>
        </w:rPr>
        <w:t xml:space="preserve">SECTION 07</w:t>
      </w:r>
    </w:p>
    <w:p>
      <w:pPr>
        <w:spacing w:after="120" w:before="0"/>
      </w:pPr>
      <w:r>
        <w:rPr>
          <w:rFonts w:ascii="Georgia" w:cs="Georgia" w:eastAsia="Georgia" w:hAnsi="Georgia"/>
          <w:b/>
          <w:bCs/>
          <w:color w:val="1C1408"/>
          <w:sz w:val="48"/>
          <w:szCs w:val="48"/>
        </w:rPr>
        <w:t xml:space="preserve">L'équipe
fondatrice</w:t>
      </w:r>
    </w:p>
    <w:p>
      <w:pPr>
        <w:pBdr>
          <w:bottom w:val="single" w:color="C49A2A" w:sz="16" w:space="1"/>
        </w:pBdr>
        <w:spacing w:after="240" w:before="160"/>
      </w:pPr>
      <w:r>
        <w:t xml:space="preserve"/>
      </w:r>
    </w:p>
    <w:p>
      <w:pPr>
        <w:spacing w:after="280" w:before="0"/>
        <w:jc w:val="both"/>
      </w:pPr>
      <w:r>
        <w:rPr>
          <w:rFonts w:ascii="Georgia" w:cs="Georgia" w:eastAsia="Georgia" w:hAnsi="Georgia"/>
          <w:i/>
          <w:iCs/>
          <w:color w:val="6B4F2A"/>
          <w:sz w:val="22"/>
          <w:szCs w:val="22"/>
        </w:rPr>
        <w:t xml:space="preserve">La Société Historique du Grand-Bouctouche est née de l'engagement de six citoyennes et citoyens qui ont répondu à l'appel avec conviction. Ce sont eux qui ont posé la première pierre de cet édifice mémoriel.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A" w:sz="8"/>
              <w:left w:val="single" w:color="C49A2A" w:sz="8"/>
              <w:bottom w:val="single" w:color="C49A2A" w:sz="8"/>
              <w:right w:val="single" w:color="C49A2A" w:sz="8"/>
            </w:tcBorders>
            <w:shd w:fill="1C1408" w:val="clear"/>
            <w:tcMar>
              <w:top w:type="dxa" w:w="280"/>
              <w:left w:type="dxa" w:w="320"/>
              <w:bottom w:type="dxa" w:w="280"/>
              <w:right w:type="dxa" w:w="320"/>
            </w:tcMar>
          </w:tcPr>
          <w:p>
            <w:pPr>
              <w:spacing w:after="60"/>
            </w:pPr>
            <w:r>
              <w:rPr>
                <w:rFonts w:ascii="Georgia" w:cs="Georgia" w:eastAsia="Georgia" w:hAnsi="Georgia"/>
                <w:b/>
                <w:bCs/>
                <w:color w:val="F5EFDF"/>
                <w:sz w:val="40"/>
                <w:szCs w:val="40"/>
              </w:rPr>
              <w:t xml:space="preserve">Pauline Bastarache</w:t>
            </w:r>
          </w:p>
          <w:p>
            <w:pPr>
              <w:spacing w:after="200"/>
            </w:pPr>
            <w:r>
              <w:rPr>
                <w:rFonts w:ascii="Georgia" w:cs="Georgia" w:eastAsia="Georgia" w:hAnsi="Georgia"/>
                <w:i/>
                <w:iCs/>
                <w:color w:val="C49A2A"/>
                <w:sz w:val="20"/>
                <w:szCs w:val="20"/>
              </w:rPr>
              <w:t xml:space="preserve">Présidente fondatrice</w:t>
            </w:r>
          </w:p>
          <w:p>
            <w:pPr>
              <w:spacing w:after="80"/>
            </w:pPr>
            <w:r>
              <w:rPr>
                <w:rFonts w:ascii="Georgia" w:cs="Georgia" w:eastAsia="Georgia" w:hAnsi="Georgia"/>
                <w:color w:val="F5EFDF"/>
                <w:sz w:val="20"/>
                <w:szCs w:val="20"/>
              </w:rPr>
              <w:t xml:space="preserve">☎  506-743-8517  ·  506-955-2676</w:t>
            </w:r>
          </w:p>
          <w:p>
            <w:pPr>
              <w:spacing w:after="0"/>
            </w:pPr>
            <w:r>
              <w:rPr>
                <w:rFonts w:ascii="Georgia" w:cs="Georgia" w:eastAsia="Georgia" w:hAnsi="Georgia"/>
                <w:color w:val="C49A2A"/>
                <w:sz w:val="20"/>
                <w:szCs w:val="20"/>
              </w:rPr>
              <w:t xml:space="preserve">✉  paulinebast@hotmail.com</w:t>
            </w:r>
          </w:p>
        </w:tc>
      </w:tr>
    </w:tbl>
    <w:p>
      <w:pPr>
        <w:spacing w:after="0" w:before="400"/>
      </w:pPr>
      <w:r>
        <w:t xml:space="preserve"/>
      </w:r>
    </w:p>
    <w:p>
      <w:pPr>
        <w:spacing w:after="140" w:before="0"/>
      </w:pPr>
      <w:r>
        <w:rPr>
          <w:rFonts w:ascii="Georgia" w:cs="Georgia" w:eastAsia="Georgia" w:hAnsi="Georgia"/>
          <w:b/>
          <w:bCs/>
          <w:color w:val="1C1408"/>
          <w:sz w:val="22"/>
          <w:szCs w:val="22"/>
        </w:rPr>
        <w:t xml:space="preserve">Membres fondateurs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9A2A" w:sz="8"/>
              <w:left w:val="single" w:color="C49A2A" w:sz="8"/>
              <w:bottom w:val="single" w:color="C49A2A" w:sz="8"/>
              <w:right w:val="single" w:color="C49A2A" w:sz="8"/>
            </w:tcBorders>
            <w:shd w:fill="FDF8EC" w:val="clear"/>
            <w:tcMar>
              <w:top w:type="dxa" w:w="120"/>
              <w:left w:type="dxa" w:w="160"/>
              <w:bottom w:type="dxa" w:w="120"/>
              <w:right w:type="dxa" w:w="160"/>
            </w:tcMar>
          </w:tcPr>
          <w:p>
            <w:r>
              <w:rPr>
                <w:rFonts w:ascii="Georgia" w:cs="Georgia" w:eastAsia="Georgia" w:hAnsi="Georgia"/>
                <w:color w:val="6B4F2A"/>
                <w:sz w:val="20"/>
                <w:szCs w:val="20"/>
              </w:rPr>
              <w:t xml:space="preserve">Achille Bastarache</w:t>
            </w:r>
          </w:p>
        </w:tc>
        <w:tc>
          <w:tcPr>
            <w:tcW w:type="dxa" w:w="3120"/>
            <w:tcBorders>
              <w:top w:val="single" w:color="C49A2A" w:sz="8"/>
              <w:left w:val="single" w:color="C49A2A" w:sz="8"/>
              <w:bottom w:val="single" w:color="C49A2A" w:sz="8"/>
              <w:right w:val="single" w:color="C49A2A" w:sz="8"/>
            </w:tcBorders>
            <w:shd w:fill="FDF8EC" w:val="clear"/>
            <w:tcMar>
              <w:top w:type="dxa" w:w="120"/>
              <w:left w:type="dxa" w:w="160"/>
              <w:bottom w:type="dxa" w:w="120"/>
              <w:right w:type="dxa" w:w="160"/>
            </w:tcMar>
          </w:tcPr>
          <w:p>
            <w:r>
              <w:rPr>
                <w:rFonts w:ascii="Georgia" w:cs="Georgia" w:eastAsia="Georgia" w:hAnsi="Georgia"/>
                <w:color w:val="6B4F2A"/>
                <w:sz w:val="20"/>
                <w:szCs w:val="20"/>
              </w:rPr>
              <w:t xml:space="preserve">Jean Bastarache</w:t>
            </w:r>
          </w:p>
        </w:tc>
        <w:tc>
          <w:tcPr>
            <w:tcW w:type="dxa" w:w="3120"/>
            <w:tcBorders>
              <w:top w:val="single" w:color="C49A2A" w:sz="8"/>
              <w:left w:val="single" w:color="C49A2A" w:sz="8"/>
              <w:bottom w:val="single" w:color="C49A2A" w:sz="8"/>
              <w:right w:val="single" w:color="C49A2A" w:sz="8"/>
            </w:tcBorders>
            <w:shd w:fill="FDF8EC" w:val="clear"/>
            <w:tcMar>
              <w:top w:type="dxa" w:w="120"/>
              <w:left w:type="dxa" w:w="160"/>
              <w:bottom w:type="dxa" w:w="120"/>
              <w:right w:type="dxa" w:w="160"/>
            </w:tcMar>
          </w:tcPr>
          <w:p>
            <w:r>
              <w:rPr>
                <w:rFonts w:ascii="Georgia" w:cs="Georgia" w:eastAsia="Georgia" w:hAnsi="Georgia"/>
                <w:color w:val="6B4F2A"/>
                <w:sz w:val="20"/>
                <w:szCs w:val="20"/>
              </w:rPr>
              <w:t xml:space="preserve">Pierre Cormier</w:t>
            </w:r>
          </w:p>
        </w:tc>
      </w:tr>
      <w:tr>
        <w:tc>
          <w:tcPr>
            <w:tcW w:type="dxa" w:w="3120"/>
            <w:tcBorders>
              <w:top w:val="single" w:color="C49A2A" w:sz="8"/>
              <w:left w:val="single" w:color="C49A2A" w:sz="8"/>
              <w:bottom w:val="single" w:color="C49A2A" w:sz="8"/>
              <w:right w:val="single" w:color="C49A2A" w:sz="8"/>
            </w:tcBorders>
            <w:shd w:fill="FDF8EC" w:val="clear"/>
            <w:tcMar>
              <w:top w:type="dxa" w:w="120"/>
              <w:left w:type="dxa" w:w="160"/>
              <w:bottom w:type="dxa" w:w="120"/>
              <w:right w:type="dxa" w:w="160"/>
            </w:tcMar>
          </w:tcPr>
          <w:p>
            <w:r>
              <w:rPr>
                <w:rFonts w:ascii="Georgia" w:cs="Georgia" w:eastAsia="Georgia" w:hAnsi="Georgia"/>
                <w:color w:val="6B4F2A"/>
                <w:sz w:val="20"/>
                <w:szCs w:val="20"/>
              </w:rPr>
              <w:t xml:space="preserve">Jean-Paul LeBlanc</w:t>
            </w:r>
          </w:p>
        </w:tc>
        <w:tc>
          <w:tcPr>
            <w:tcW w:type="dxa" w:w="6240"/>
            <w:tcBorders>
              <w:top w:val="single" w:color="C49A2A" w:sz="8"/>
              <w:left w:val="single" w:color="C49A2A" w:sz="8"/>
              <w:bottom w:val="single" w:color="C49A2A" w:sz="8"/>
              <w:right w:val="single" w:color="C49A2A" w:sz="8"/>
            </w:tcBorders>
            <w:shd w:fill="FDF8EC" w:val="clear"/>
            <w:tcMar>
              <w:top w:type="dxa" w:w="120"/>
              <w:left w:type="dxa" w:w="160"/>
              <w:bottom w:type="dxa" w:w="120"/>
              <w:right w:type="dxa" w:w="160"/>
            </w:tcMar>
          </w:tcPr>
          <w:p>
            <w:r>
              <w:rPr>
                <w:rFonts w:ascii="Georgia" w:cs="Georgia" w:eastAsia="Georgia" w:hAnsi="Georgia"/>
                <w:color w:val="6B4F2A"/>
                <w:sz w:val="20"/>
                <w:szCs w:val="20"/>
              </w:rPr>
              <w:t xml:space="preserve">Clétus Maillet</w:t>
            </w:r>
            <w:r>
              <w:rPr>
                <w:rFonts w:ascii="Georgia" w:cs="Georgia" w:eastAsia="Georgia" w:hAnsi="Georgia"/>
                <w:i/>
                <w:iCs/>
                <w:color w:val="7A6E5F"/>
                <w:sz w:val="18"/>
                <w:szCs w:val="18"/>
              </w:rPr>
              <w:t xml:space="preserve">  ·  Conseiller municipal</w:t>
            </w:r>
          </w:p>
        </w:tc>
      </w:tr>
    </w:tbl>
    <w:p>
      <w:pPr>
        <w:spacing w:after="0" w:before="640"/>
      </w:pPr>
      <w:r>
        <w:t xml:space="preserve"/>
      </w:r>
    </w:p>
    <w:p>
      <w:pPr>
        <w:pBdr>
          <w:bottom w:val="single" w:color="EDE3C8" w:sz="4" w:space="1"/>
        </w:pBdr>
        <w:spacing w:after="200" w:before="200"/>
      </w:pPr>
      <w:r>
        <w:t xml:space="preserve"/>
      </w:r>
    </w:p>
    <w:p>
      <w:pPr>
        <w:spacing w:after="0" w:before="320"/>
      </w:pPr>
      <w:r>
        <w:t xml:space="preserve"/>
      </w:r>
    </w:p>
    <w:p>
      <w:pPr>
        <w:spacing w:after="160" w:before="0"/>
        <w:jc w:val="center"/>
      </w:pPr>
      <w:r>
        <w:rPr>
          <w:rFonts w:ascii="Georgia" w:cs="Georgia" w:eastAsia="Georgia" w:hAnsi="Georgia"/>
          <w:color w:val="C49A2A"/>
          <w:sz w:val="36"/>
          <w:szCs w:val="36"/>
        </w:rPr>
        <w:t xml:space="preserve">✦</w:t>
      </w:r>
    </w:p>
    <w:p>
      <w:pPr>
        <w:spacing w:after="120" w:before="0"/>
        <w:jc w:val="center"/>
      </w:pPr>
      <w:r>
        <w:rPr>
          <w:rFonts w:ascii="Georgia" w:cs="Georgia" w:eastAsia="Georgia" w:hAnsi="Georgia"/>
          <w:b/>
          <w:bCs/>
          <w:color w:val="1C1408"/>
          <w:sz w:val="36"/>
          <w:szCs w:val="36"/>
        </w:rPr>
        <w:t xml:space="preserve">Notre mémoire est un trésor vivant.</w:t>
      </w:r>
    </w:p>
    <w:p>
      <w:pPr>
        <w:spacing w:after="200" w:before="0"/>
        <w:jc w:val="center"/>
      </w:pPr>
      <w:r>
        <w:rPr>
          <w:rFonts w:ascii="Georgia" w:cs="Georgia" w:eastAsia="Georgia" w:hAnsi="Georgia"/>
          <w:i/>
          <w:iCs/>
          <w:color w:val="6B4F2A"/>
          <w:sz w:val="24"/>
          <w:szCs w:val="24"/>
        </w:rPr>
        <w:t xml:space="preserve">Chaque geste posé en son nom la rend plus lumineuse.</w:t>
      </w:r>
    </w:p>
    <w:p>
      <w:pPr>
        <w:spacing w:after="60" w:before="0"/>
        <w:jc w:val="center"/>
      </w:pPr>
      <w:r>
        <w:rPr>
          <w:rFonts w:ascii="Georgia" w:cs="Georgia" w:eastAsia="Georgia" w:hAnsi="Georgia"/>
          <w:color w:val="7A6E5F"/>
          <w:sz w:val="18"/>
          <w:szCs w:val="18"/>
        </w:rPr>
        <w:t xml:space="preserve">Société Historique du Grand-Bouctouche  ✦  Nouveau-Brunswick, Canada</w:t>
      </w:r>
    </w:p>
    <w:p>
      <w:pPr>
        <w:spacing w:after="0" w:before="0"/>
        <w:jc w:val="center"/>
      </w:pPr>
      <w:r>
        <w:rPr>
          <w:rFonts w:ascii="Georgia" w:cs="Georgia" w:eastAsia="Georgia" w:hAnsi="Georgia"/>
          <w:i/>
          <w:iCs/>
          <w:color w:val="7A6E5F"/>
          <w:sz w:val="16"/>
          <w:szCs w:val="16"/>
        </w:rPr>
        <w:t xml:space="preserve">Guide d'identité visuelle — Édition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80"/>
      </w:pPr>
      <w:rPr>
        <w:rFonts w:ascii="Georgia" w:cs="Georgia" w:eastAsia="Georgia" w:hAnsi="Georgia"/>
        <w:color w:val="C49A2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2026-05-01T00:12:21.885Z</dcterms:created>
  <dcterms:modified xsi:type="dcterms:W3CDTF">2026-05-01T00:12:21.899Z</dcterms:modified>
</cp:coreProperties>
</file>

<file path=docProps/custom.xml><?xml version="1.0" encoding="utf-8"?>
<Properties xmlns="http://schemas.openxmlformats.org/officeDocument/2006/custom-properties" xmlns:vt="http://schemas.openxmlformats.org/officeDocument/2006/docPropsVTypes"/>
</file>