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b) </w:t>
        <w:tab/>
        <w:t xml:space="preserve">1) make sure to ask if the washing machine is empty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2) then count how many clothes in the load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3) place load into the washing machine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4) adjust the washer to the amount in the load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5) close the lid to the washing machine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6) start the washing machine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7) wait for the wash time to be over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8) take the clothes from the washing machine out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9) make sure the dyer is empty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10) place the clothes into the dryer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11) adjust dryer to load amount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12) close the dryer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13) start the dyer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14) wait for the dryer to finish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15) take the clothes from the dryer machine out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c) </w:t>
        <w:tab/>
        <w:t xml:space="preserve">1) ask the user for three numbers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2) take those three numbers into an array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3) have the array assort the numbers from greatest to least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4) within the array determine what the highest number is and the lowest number is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5) from there determine the number that wasn’t listed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6) print out the number not listed as highest or lowest and that is the middle number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