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E8B" w:rsidRPr="00C77E8B" w:rsidRDefault="00715313" w:rsidP="00C77E8B">
      <w:pPr>
        <w:spacing w:after="20"/>
        <w:jc w:val="center"/>
        <w:rPr>
          <w:b/>
          <w:bCs/>
          <w:color w:val="6B7C93"/>
          <w:sz w:val="14"/>
          <w:szCs w:val="14"/>
        </w:rPr>
      </w:pPr>
      <w:r>
        <w:rPr>
          <w:b/>
          <w:bCs/>
          <w:color w:val="6B7C93"/>
          <w:sz w:val="14"/>
          <w:szCs w:val="14"/>
        </w:rPr>
        <w:t>TASK ML-2  ·  TEYZIX CORE INTERNSHIP 2026</w:t>
      </w:r>
    </w:p>
    <w:p w:rsidR="00384773" w:rsidRDefault="00715313">
      <w:pPr>
        <w:spacing w:after="20"/>
        <w:jc w:val="center"/>
        <w:rPr>
          <w:b/>
          <w:bCs/>
          <w:color w:val="1A3C5E"/>
          <w:sz w:val="36"/>
          <w:szCs w:val="36"/>
        </w:rPr>
      </w:pPr>
      <w:r>
        <w:rPr>
          <w:b/>
          <w:bCs/>
          <w:color w:val="1A3C5E"/>
          <w:sz w:val="36"/>
          <w:szCs w:val="36"/>
        </w:rPr>
        <w:t>Customer Churn Prediction — ChurnLens</w:t>
      </w:r>
    </w:p>
    <w:p w:rsidR="00C77E8B" w:rsidRDefault="00C77E8B" w:rsidP="00C77E8B">
      <w:pPr>
        <w:spacing w:after="20"/>
      </w:pPr>
      <w:r>
        <w:rPr>
          <w:b/>
          <w:bCs/>
          <w:color w:val="1A3C5E"/>
          <w:sz w:val="36"/>
          <w:szCs w:val="36"/>
        </w:rPr>
        <w:t xml:space="preserve">                                            </w:t>
      </w:r>
      <w:bookmarkStart w:id="0" w:name="_GoBack"/>
      <w:bookmarkEnd w:id="0"/>
      <w:r>
        <w:rPr>
          <w:b/>
          <w:bCs/>
          <w:color w:val="1A3C5E"/>
          <w:sz w:val="36"/>
          <w:szCs w:val="36"/>
        </w:rPr>
        <w:t>Analysis Report</w:t>
      </w:r>
    </w:p>
    <w:p w:rsidR="00384773" w:rsidRDefault="00715313">
      <w:pPr>
        <w:spacing w:after="200"/>
        <w:jc w:val="center"/>
      </w:pPr>
      <w:r>
        <w:rPr>
          <w:i/>
          <w:iCs/>
          <w:color w:val="6B7C93"/>
          <w:sz w:val="17"/>
          <w:szCs w:val="17"/>
        </w:rPr>
        <w:t>Sara Ahmad  ·  Virtual University of Pakistan  ·  June 2026</w:t>
      </w:r>
    </w:p>
    <w:tbl>
      <w:tblPr>
        <w:tblW w:w="9720" w:type="dxa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2430"/>
        <w:gridCol w:w="2430"/>
        <w:gridCol w:w="2430"/>
      </w:tblGrid>
      <w:tr w:rsidR="00384773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4F8FC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:rsidR="00384773" w:rsidRDefault="00715313">
            <w:pPr>
              <w:spacing w:after="20"/>
              <w:jc w:val="center"/>
            </w:pPr>
            <w:r>
              <w:rPr>
                <w:b/>
                <w:bCs/>
                <w:color w:val="1A3C5E"/>
                <w:sz w:val="30"/>
                <w:szCs w:val="30"/>
              </w:rPr>
              <w:t>1,500+</w:t>
            </w:r>
          </w:p>
          <w:p w:rsidR="00384773" w:rsidRDefault="00715313">
            <w:pPr>
              <w:jc w:val="center"/>
            </w:pPr>
            <w:r>
              <w:rPr>
                <w:color w:val="6B7C93"/>
                <w:sz w:val="14"/>
                <w:szCs w:val="14"/>
              </w:rPr>
              <w:t>RECORDS</w:t>
            </w:r>
          </w:p>
        </w:tc>
        <w:tc>
          <w:tcPr>
            <w:tcW w:w="24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4F8FC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:rsidR="00384773" w:rsidRDefault="00715313">
            <w:pPr>
              <w:spacing w:after="20"/>
              <w:jc w:val="center"/>
            </w:pPr>
            <w:r>
              <w:rPr>
                <w:b/>
                <w:bCs/>
                <w:color w:val="1A3C5E"/>
                <w:sz w:val="30"/>
                <w:szCs w:val="30"/>
              </w:rPr>
              <w:t>16</w:t>
            </w:r>
          </w:p>
          <w:p w:rsidR="00384773" w:rsidRDefault="00715313">
            <w:pPr>
              <w:jc w:val="center"/>
            </w:pPr>
            <w:r>
              <w:rPr>
                <w:color w:val="6B7C93"/>
                <w:sz w:val="14"/>
                <w:szCs w:val="14"/>
              </w:rPr>
              <w:t>FEATURES</w:t>
            </w:r>
          </w:p>
        </w:tc>
        <w:tc>
          <w:tcPr>
            <w:tcW w:w="24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4F8FC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:rsidR="00384773" w:rsidRDefault="00715313">
            <w:pPr>
              <w:spacing w:after="20"/>
              <w:jc w:val="center"/>
            </w:pPr>
            <w:r>
              <w:rPr>
                <w:b/>
                <w:bCs/>
                <w:color w:val="1A3C5E"/>
                <w:sz w:val="30"/>
                <w:szCs w:val="30"/>
              </w:rPr>
              <w:t>89%</w:t>
            </w:r>
          </w:p>
          <w:p w:rsidR="00384773" w:rsidRDefault="00715313">
            <w:pPr>
              <w:jc w:val="center"/>
            </w:pPr>
            <w:r>
              <w:rPr>
                <w:color w:val="6B7C93"/>
                <w:sz w:val="14"/>
                <w:szCs w:val="14"/>
              </w:rPr>
              <w:t>BEST ACCURACY</w:t>
            </w:r>
          </w:p>
        </w:tc>
        <w:tc>
          <w:tcPr>
            <w:tcW w:w="24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4F8FC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:rsidR="00384773" w:rsidRDefault="00715313">
            <w:pPr>
              <w:spacing w:after="20"/>
              <w:jc w:val="center"/>
            </w:pPr>
            <w:r>
              <w:rPr>
                <w:b/>
                <w:bCs/>
                <w:color w:val="1A3C5E"/>
                <w:sz w:val="30"/>
                <w:szCs w:val="30"/>
              </w:rPr>
              <w:t>4</w:t>
            </w:r>
          </w:p>
          <w:p w:rsidR="00384773" w:rsidRDefault="00715313">
            <w:pPr>
              <w:jc w:val="center"/>
            </w:pPr>
            <w:r>
              <w:rPr>
                <w:color w:val="6B7C93"/>
                <w:sz w:val="14"/>
                <w:szCs w:val="14"/>
              </w:rPr>
              <w:t>MODELS TRAINED</w:t>
            </w:r>
          </w:p>
        </w:tc>
      </w:tr>
    </w:tbl>
    <w:p w:rsidR="00384773" w:rsidRDefault="00715313">
      <w:pPr>
        <w:pStyle w:val="Heading1"/>
        <w:pBdr>
          <w:bottom w:val="single" w:sz="8" w:space="2" w:color="2E75B6"/>
        </w:pBdr>
      </w:pPr>
      <w:r>
        <w:t>1. Executive Summary</w:t>
      </w:r>
    </w:p>
    <w:p w:rsidR="00384773" w:rsidRDefault="00715313">
      <w:pPr>
        <w:spacing w:after="80"/>
      </w:pPr>
      <w:r>
        <w:t>ChurnLens is a machine learning solution that predicts customer churn using behavioural and engagement data. A self-created dataset of 1,500+ records with 16 features was used to train and compare four classification models. The Tuned Random Forest was sel</w:t>
      </w:r>
      <w:r>
        <w:t>ected for production, achieving ~89% accuracy and 0.86 F1 Score. The system adds SHAP explainability, K-Means segmentation, and an interactive Streamlit dashboard for real-time risk scoring.</w:t>
      </w:r>
    </w:p>
    <w:p w:rsidR="00384773" w:rsidRDefault="00715313">
      <w:pPr>
        <w:pStyle w:val="Heading1"/>
        <w:pBdr>
          <w:bottom w:val="single" w:sz="8" w:space="2" w:color="2E75B6"/>
        </w:pBdr>
      </w:pPr>
      <w:r>
        <w:t>2. Dataset &amp; Data Preparation</w:t>
      </w:r>
    </w:p>
    <w:p w:rsidR="00384773" w:rsidRDefault="00715313">
      <w:pPr>
        <w:pStyle w:val="Heading2"/>
      </w:pPr>
      <w:r>
        <w:t>Dataset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1,500 records · 16 features — demographic, subscription, engagement, financial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Target variable: ChurnStatus (0 = Retained, 1 = Churned)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Class distribution: ~25–30% churned / ~70–75% retained</w:t>
      </w:r>
    </w:p>
    <w:p w:rsidR="00384773" w:rsidRDefault="00715313">
      <w:pPr>
        <w:pStyle w:val="Heading2"/>
      </w:pPr>
      <w:r>
        <w:t>Preparation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Missing values in 3 columns → median imputation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Categ</w:t>
      </w:r>
      <w:r>
        <w:rPr>
          <w:sz w:val="19"/>
          <w:szCs w:val="19"/>
        </w:rPr>
        <w:t>orical encoding → LabelEncoder applied to 7 columns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80/20 stratified train-test split · StandardScaler fit on training data only</w:t>
      </w:r>
    </w:p>
    <w:p w:rsidR="00384773" w:rsidRDefault="00715313">
      <w:pPr>
        <w:pStyle w:val="Heading1"/>
        <w:pBdr>
          <w:bottom w:val="single" w:sz="8" w:space="2" w:color="2E75B6"/>
        </w:pBdr>
      </w:pPr>
      <w:r>
        <w:t>3. Feature Engineering</w:t>
      </w:r>
    </w:p>
    <w:tbl>
      <w:tblPr>
        <w:tblW w:w="972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20"/>
      </w:tblGrid>
      <w:tr w:rsidR="0038477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Engineered Feature</w:t>
            </w:r>
          </w:p>
        </w:tc>
        <w:tc>
          <w:tcPr>
            <w:tcW w:w="712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 &amp; Rationale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b/>
                <w:bCs/>
                <w:color w:val="1A3C5E"/>
                <w:sz w:val="18"/>
                <w:szCs w:val="18"/>
              </w:rPr>
              <w:t>DaysSinceLastActivity</w:t>
            </w:r>
          </w:p>
        </w:tc>
        <w:tc>
          <w:tcPr>
            <w:tcW w:w="7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today − LastActivityDate — measures recency of engagement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b/>
                <w:bCs/>
                <w:color w:val="1A3C5E"/>
                <w:sz w:val="18"/>
                <w:szCs w:val="18"/>
              </w:rPr>
              <w:t>SpendingPerLogin</w:t>
            </w:r>
          </w:p>
        </w:tc>
        <w:tc>
          <w:tcPr>
            <w:tcW w:w="7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MonthlySpending ÷ (LoginFrequency+1) — spend intensity per visit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b/>
                <w:bCs/>
                <w:color w:val="1A3C5E"/>
                <w:sz w:val="18"/>
                <w:szCs w:val="18"/>
              </w:rPr>
              <w:t>SupportPerTenure</w:t>
            </w:r>
          </w:p>
        </w:tc>
        <w:tc>
          <w:tcPr>
            <w:tcW w:w="7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SupportRequests ÷ (Tenure+1) — onboarding friction signal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b/>
                <w:bCs/>
                <w:color w:val="1A3C5E"/>
                <w:sz w:val="18"/>
                <w:szCs w:val="18"/>
              </w:rPr>
              <w:t>PurchasePerMonth</w:t>
            </w:r>
          </w:p>
        </w:tc>
        <w:tc>
          <w:tcPr>
            <w:tcW w:w="7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Purchases ÷ (Tenure+1) — purchase velocity over customer lifetime</w:t>
            </w:r>
          </w:p>
        </w:tc>
      </w:tr>
    </w:tbl>
    <w:p w:rsidR="00384773" w:rsidRDefault="00715313">
      <w:pPr>
        <w:pStyle w:val="Heading1"/>
        <w:pBdr>
          <w:bottom w:val="single" w:sz="8" w:space="2" w:color="2E75B6"/>
        </w:pBdr>
      </w:pPr>
      <w:r>
        <w:t>4. Model Performance</w:t>
      </w:r>
    </w:p>
    <w:tbl>
      <w:tblPr>
        <w:tblW w:w="972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1600"/>
        <w:gridCol w:w="1600"/>
        <w:gridCol w:w="2420"/>
      </w:tblGrid>
      <w:tr w:rsidR="003847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 Score</w:t>
            </w:r>
          </w:p>
        </w:tc>
        <w:tc>
          <w:tcPr>
            <w:tcW w:w="1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ROC-AUC</w:t>
            </w:r>
          </w:p>
        </w:tc>
        <w:tc>
          <w:tcPr>
            <w:tcW w:w="242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CV F1 (5-fold)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~0.79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~0.74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~0.79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~0.73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Decision Tree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~0.82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~0.78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~0.82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~0.77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~0.88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~0.85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~0.88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~0.85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Gradient Boosting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~0.87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~0.84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~0.87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b/>
                <w:bCs/>
                <w:color w:val="1A3C5E"/>
                <w:sz w:val="18"/>
                <w:szCs w:val="18"/>
              </w:rPr>
              <w:t>Tuned Random Forest ★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~0.89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~0.86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~0.89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~0.86</w:t>
            </w:r>
          </w:p>
        </w:tc>
      </w:tr>
    </w:tbl>
    <w:p w:rsidR="00384773" w:rsidRDefault="00384773">
      <w:pPr>
        <w:spacing w:after="60"/>
      </w:pPr>
    </w:p>
    <w:tbl>
      <w:tblPr>
        <w:tblW w:w="9720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384773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4773" w:rsidRDefault="00715313">
            <w:r>
              <w:rPr>
                <w:b/>
                <w:bCs/>
                <w:color w:val="1A3C5E"/>
                <w:sz w:val="19"/>
                <w:szCs w:val="19"/>
              </w:rPr>
              <w:lastRenderedPageBreak/>
              <w:t xml:space="preserve">Selected: </w:t>
            </w:r>
            <w:r>
              <w:rPr>
                <w:sz w:val="19"/>
                <w:szCs w:val="19"/>
              </w:rPr>
              <w:t>Tuned Random Forest (GridSearchCV, 3-fold) — best accuracy, F1, and cross-validation stability.</w:t>
            </w:r>
          </w:p>
        </w:tc>
      </w:tr>
    </w:tbl>
    <w:p w:rsidR="00384773" w:rsidRDefault="00715313">
      <w:pPr>
        <w:pStyle w:val="Heading1"/>
        <w:pBdr>
          <w:bottom w:val="single" w:sz="8" w:space="2" w:color="2E75B6"/>
        </w:pBdr>
      </w:pPr>
      <w:r>
        <w:t>5. Key Findings</w:t>
      </w:r>
    </w:p>
    <w:tbl>
      <w:tblPr>
        <w:tblW w:w="972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3847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 Predictor</w:t>
            </w:r>
          </w:p>
        </w:tc>
        <w:tc>
          <w:tcPr>
            <w:tcW w:w="692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Insight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b/>
                <w:bCs/>
                <w:color w:val="1A3C5E"/>
                <w:sz w:val="18"/>
                <w:szCs w:val="18"/>
              </w:rPr>
              <w:t>SatisfactionScore</w:t>
            </w:r>
          </w:p>
        </w:tc>
        <w:tc>
          <w:tcPr>
            <w:tcW w:w="6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Strongest signal — scores ≤4 churn at 3× the rate of scores ≥7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b/>
                <w:bCs/>
                <w:color w:val="1A3C5E"/>
                <w:sz w:val="18"/>
                <w:szCs w:val="18"/>
              </w:rPr>
              <w:t>DaysSinceLastActivity</w:t>
            </w:r>
          </w:p>
        </w:tc>
        <w:tc>
          <w:tcPr>
            <w:tcW w:w="6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Inactivity beyond 30 days is a strong early warning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b/>
                <w:bCs/>
                <w:color w:val="1A3C5E"/>
                <w:sz w:val="18"/>
                <w:szCs w:val="18"/>
              </w:rPr>
              <w:t>LoginFrequency / Spending</w:t>
            </w:r>
          </w:p>
        </w:tc>
        <w:tc>
          <w:tcPr>
            <w:tcW w:w="6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Both drop sharply before churn — engagement leads spend</w:t>
            </w:r>
          </w:p>
        </w:tc>
      </w:tr>
      <w:tr w:rsidR="003847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b/>
                <w:bCs/>
                <w:color w:val="1A3C5E"/>
                <w:sz w:val="18"/>
                <w:szCs w:val="18"/>
              </w:rPr>
              <w:t>Tenure</w:t>
            </w:r>
          </w:p>
        </w:tc>
        <w:tc>
          <w:tcPr>
            <w:tcW w:w="6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4773" w:rsidRDefault="00715313">
            <w:r>
              <w:rPr>
                <w:sz w:val="18"/>
                <w:szCs w:val="18"/>
              </w:rPr>
              <w:t>New customers (&lt;3 months) are 2× more likely to churn</w:t>
            </w:r>
          </w:p>
        </w:tc>
      </w:tr>
    </w:tbl>
    <w:p w:rsidR="00384773" w:rsidRDefault="00715313">
      <w:pPr>
        <w:pStyle w:val="Heading1"/>
        <w:pBdr>
          <w:bottom w:val="single" w:sz="8" w:space="2" w:color="2E75B6"/>
        </w:pBdr>
      </w:pPr>
      <w:r>
        <w:t>6. Business Recommendations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Critical — Immediate retention outreach within 48 hrs for customers in the High Risk band (&gt;66% churn probability)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High — Auto-trigger support follow-up when SatisfactionScore drops below 5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High — Re-engagement email sequence starting at 15 days of inactivity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High — Structured 30-day onboarding journey for new customers (highest churn concentration)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Medium — Upsell tie</w:t>
      </w:r>
      <w:r>
        <w:rPr>
          <w:sz w:val="19"/>
          <w:szCs w:val="19"/>
        </w:rPr>
        <w:t>red plans to Loyalists segment (high satisfaction, high tenure)</w:t>
      </w:r>
    </w:p>
    <w:p w:rsidR="00384773" w:rsidRDefault="00715313">
      <w:pPr>
        <w:pStyle w:val="Heading1"/>
        <w:pBdr>
          <w:bottom w:val="single" w:sz="8" w:space="2" w:color="2E75B6"/>
        </w:pBdr>
      </w:pPr>
      <w:r>
        <w:t>7. Tech Stack &amp; Bonus Features</w:t>
      </w:r>
    </w:p>
    <w:p w:rsidR="00384773" w:rsidRDefault="00715313">
      <w:pPr>
        <w:spacing w:after="80"/>
      </w:pPr>
      <w:r>
        <w:rPr>
          <w:b/>
          <w:bCs/>
          <w:color w:val="1A3C5E"/>
          <w:sz w:val="19"/>
          <w:szCs w:val="19"/>
        </w:rPr>
        <w:t>Python · Pandas · Scikit-learn · Matplotlib · Seaborn · SHAP · Streamlit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Hyperparameter tuning via GridSearchCV · 5-fold cross-validation · Feature importance ra</w:t>
      </w:r>
      <w:r>
        <w:rPr>
          <w:sz w:val="19"/>
          <w:szCs w:val="19"/>
        </w:rPr>
        <w:t>nking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SHAP TreeExplainer for model interpretability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K-Means customer segmentation (4 segments: At-Risk, Loyalists, New Users, Dormant)</w:t>
      </w:r>
    </w:p>
    <w:p w:rsidR="00384773" w:rsidRDefault="00715313">
      <w:pPr>
        <w:pStyle w:val="ListParagraph"/>
        <w:numPr>
          <w:ilvl w:val="0"/>
          <w:numId w:val="2"/>
        </w:numPr>
        <w:spacing w:before="40" w:after="60"/>
      </w:pPr>
      <w:r>
        <w:rPr>
          <w:sz w:val="19"/>
          <w:szCs w:val="19"/>
        </w:rPr>
        <w:t>Streamlit dashboard with live churn-risk scoring and segment drill-down</w:t>
      </w:r>
    </w:p>
    <w:p w:rsidR="00384773" w:rsidRDefault="00384773">
      <w:pPr>
        <w:spacing w:after="120"/>
      </w:pPr>
    </w:p>
    <w:p w:rsidR="00384773" w:rsidRDefault="00715313">
      <w:pPr>
        <w:pBdr>
          <w:top w:val="single" w:sz="4" w:space="4" w:color="CCCCCC"/>
        </w:pBdr>
        <w:spacing w:before="100"/>
        <w:jc w:val="center"/>
      </w:pPr>
      <w:r>
        <w:rPr>
          <w:i/>
          <w:iCs/>
          <w:color w:val="6B7C93"/>
          <w:sz w:val="15"/>
          <w:szCs w:val="15"/>
        </w:rPr>
        <w:t>ChurnLens · Task ML-2 · Teyzix Core Internship 2026</w:t>
      </w:r>
    </w:p>
    <w:sectPr w:rsidR="00384773"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5313" w:rsidRDefault="00715313">
      <w:r>
        <w:separator/>
      </w:r>
    </w:p>
  </w:endnote>
  <w:endnote w:type="continuationSeparator" w:id="0">
    <w:p w:rsidR="00715313" w:rsidRDefault="00715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4773" w:rsidRDefault="00715313">
    <w:pPr>
      <w:jc w:val="center"/>
    </w:pPr>
    <w:r>
      <w:rPr>
        <w:color w:val="6B7C93"/>
        <w:sz w:val="15"/>
        <w:szCs w:val="15"/>
      </w:rPr>
      <w:t xml:space="preserve">Page </w:t>
    </w:r>
    <w:r>
      <w:rPr>
        <w:color w:val="6B7C93"/>
        <w:sz w:val="15"/>
        <w:szCs w:val="15"/>
      </w:rPr>
      <w:fldChar w:fldCharType="begin"/>
    </w:r>
    <w:r>
      <w:rPr>
        <w:color w:val="6B7C93"/>
        <w:sz w:val="15"/>
        <w:szCs w:val="15"/>
      </w:rPr>
      <w:instrText>PAGE</w:instrText>
    </w:r>
    <w:r w:rsidR="00C77E8B">
      <w:rPr>
        <w:color w:val="6B7C93"/>
        <w:sz w:val="15"/>
        <w:szCs w:val="15"/>
      </w:rPr>
      <w:fldChar w:fldCharType="separate"/>
    </w:r>
    <w:r>
      <w:rPr>
        <w:noProof/>
        <w:color w:val="6B7C93"/>
        <w:sz w:val="15"/>
        <w:szCs w:val="15"/>
      </w:rPr>
      <w:t>1</w:t>
    </w:r>
    <w:r>
      <w:rPr>
        <w:color w:val="6B7C93"/>
        <w:sz w:val="15"/>
        <w:szCs w:val="15"/>
      </w:rPr>
      <w:fldChar w:fldCharType="end"/>
    </w:r>
    <w:r>
      <w:rPr>
        <w:color w:val="6B7C93"/>
        <w:sz w:val="15"/>
        <w:szCs w:val="15"/>
      </w:rPr>
      <w:t xml:space="preserve"> of </w:t>
    </w:r>
    <w:r>
      <w:rPr>
        <w:color w:val="6B7C93"/>
        <w:sz w:val="15"/>
        <w:szCs w:val="15"/>
      </w:rPr>
      <w:fldChar w:fldCharType="begin"/>
    </w:r>
    <w:r>
      <w:rPr>
        <w:color w:val="6B7C93"/>
        <w:sz w:val="15"/>
        <w:szCs w:val="15"/>
      </w:rPr>
      <w:instrText>NUMPAGES</w:instrText>
    </w:r>
    <w:r w:rsidR="00C77E8B">
      <w:rPr>
        <w:color w:val="6B7C93"/>
        <w:sz w:val="15"/>
        <w:szCs w:val="15"/>
      </w:rPr>
      <w:fldChar w:fldCharType="separate"/>
    </w:r>
    <w:r>
      <w:rPr>
        <w:noProof/>
        <w:color w:val="6B7C93"/>
        <w:sz w:val="15"/>
        <w:szCs w:val="15"/>
      </w:rPr>
      <w:t>1</w:t>
    </w:r>
    <w:r>
      <w:rPr>
        <w:color w:val="6B7C93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5313" w:rsidRDefault="00715313">
      <w:r>
        <w:separator/>
      </w:r>
    </w:p>
  </w:footnote>
  <w:footnote w:type="continuationSeparator" w:id="0">
    <w:p w:rsidR="00715313" w:rsidRDefault="007153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031C3C"/>
    <w:multiLevelType w:val="hybridMultilevel"/>
    <w:tmpl w:val="BA68BE84"/>
    <w:lvl w:ilvl="0" w:tplc="6C403426">
      <w:start w:val="1"/>
      <w:numFmt w:val="bullet"/>
      <w:lvlText w:val="•"/>
      <w:lvlJc w:val="left"/>
      <w:pPr>
        <w:ind w:left="560" w:hanging="280"/>
      </w:pPr>
    </w:lvl>
    <w:lvl w:ilvl="1" w:tplc="E2F677A4">
      <w:numFmt w:val="decimal"/>
      <w:lvlText w:val=""/>
      <w:lvlJc w:val="left"/>
    </w:lvl>
    <w:lvl w:ilvl="2" w:tplc="2D80F4E0">
      <w:numFmt w:val="decimal"/>
      <w:lvlText w:val=""/>
      <w:lvlJc w:val="left"/>
    </w:lvl>
    <w:lvl w:ilvl="3" w:tplc="E1E8367C">
      <w:numFmt w:val="decimal"/>
      <w:lvlText w:val=""/>
      <w:lvlJc w:val="left"/>
    </w:lvl>
    <w:lvl w:ilvl="4" w:tplc="9A5074E4">
      <w:numFmt w:val="decimal"/>
      <w:lvlText w:val=""/>
      <w:lvlJc w:val="left"/>
    </w:lvl>
    <w:lvl w:ilvl="5" w:tplc="EEDABCC6">
      <w:numFmt w:val="decimal"/>
      <w:lvlText w:val=""/>
      <w:lvlJc w:val="left"/>
    </w:lvl>
    <w:lvl w:ilvl="6" w:tplc="90A6B83E">
      <w:numFmt w:val="decimal"/>
      <w:lvlText w:val=""/>
      <w:lvlJc w:val="left"/>
    </w:lvl>
    <w:lvl w:ilvl="7" w:tplc="A7DE7E4C">
      <w:numFmt w:val="decimal"/>
      <w:lvlText w:val=""/>
      <w:lvlJc w:val="left"/>
    </w:lvl>
    <w:lvl w:ilvl="8" w:tplc="B420BE8E">
      <w:numFmt w:val="decimal"/>
      <w:lvlText w:val=""/>
      <w:lvlJc w:val="left"/>
    </w:lvl>
  </w:abstractNum>
  <w:abstractNum w:abstractNumId="1">
    <w:nsid w:val="6968759F"/>
    <w:multiLevelType w:val="hybridMultilevel"/>
    <w:tmpl w:val="579C5930"/>
    <w:lvl w:ilvl="0" w:tplc="1D989C0A">
      <w:start w:val="1"/>
      <w:numFmt w:val="bullet"/>
      <w:lvlText w:val="●"/>
      <w:lvlJc w:val="left"/>
      <w:pPr>
        <w:ind w:left="720" w:hanging="360"/>
      </w:pPr>
    </w:lvl>
    <w:lvl w:ilvl="1" w:tplc="BE822B14">
      <w:start w:val="1"/>
      <w:numFmt w:val="bullet"/>
      <w:lvlText w:val="○"/>
      <w:lvlJc w:val="left"/>
      <w:pPr>
        <w:ind w:left="1440" w:hanging="360"/>
      </w:pPr>
    </w:lvl>
    <w:lvl w:ilvl="2" w:tplc="0946FE5C">
      <w:start w:val="1"/>
      <w:numFmt w:val="bullet"/>
      <w:lvlText w:val="■"/>
      <w:lvlJc w:val="left"/>
      <w:pPr>
        <w:ind w:left="2160" w:hanging="360"/>
      </w:pPr>
    </w:lvl>
    <w:lvl w:ilvl="3" w:tplc="C55CD526">
      <w:start w:val="1"/>
      <w:numFmt w:val="bullet"/>
      <w:lvlText w:val="●"/>
      <w:lvlJc w:val="left"/>
      <w:pPr>
        <w:ind w:left="2880" w:hanging="360"/>
      </w:pPr>
    </w:lvl>
    <w:lvl w:ilvl="4" w:tplc="944A72BA">
      <w:start w:val="1"/>
      <w:numFmt w:val="bullet"/>
      <w:lvlText w:val="○"/>
      <w:lvlJc w:val="left"/>
      <w:pPr>
        <w:ind w:left="3600" w:hanging="360"/>
      </w:pPr>
    </w:lvl>
    <w:lvl w:ilvl="5" w:tplc="EBDAB382">
      <w:start w:val="1"/>
      <w:numFmt w:val="bullet"/>
      <w:lvlText w:val="■"/>
      <w:lvlJc w:val="left"/>
      <w:pPr>
        <w:ind w:left="4320" w:hanging="360"/>
      </w:pPr>
    </w:lvl>
    <w:lvl w:ilvl="6" w:tplc="08087C86">
      <w:start w:val="1"/>
      <w:numFmt w:val="bullet"/>
      <w:lvlText w:val="●"/>
      <w:lvlJc w:val="left"/>
      <w:pPr>
        <w:ind w:left="5040" w:hanging="360"/>
      </w:pPr>
    </w:lvl>
    <w:lvl w:ilvl="7" w:tplc="7F6A8A9C">
      <w:start w:val="1"/>
      <w:numFmt w:val="bullet"/>
      <w:lvlText w:val="●"/>
      <w:lvlJc w:val="left"/>
      <w:pPr>
        <w:ind w:left="5760" w:hanging="360"/>
      </w:pPr>
    </w:lvl>
    <w:lvl w:ilvl="8" w:tplc="139C8B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84773"/>
    <w:rsid w:val="00384773"/>
    <w:rsid w:val="00715313"/>
    <w:rsid w:val="00C7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1F2D3D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80"/>
      <w:outlineLvl w:val="0"/>
    </w:pPr>
    <w:rPr>
      <w:b/>
      <w:bCs/>
      <w:color w:val="1A3C5E"/>
      <w:sz w:val="28"/>
      <w:szCs w:val="28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1F2D3D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80"/>
      <w:outlineLvl w:val="0"/>
    </w:pPr>
    <w:rPr>
      <w:b/>
      <w:bCs/>
      <w:color w:val="1A3C5E"/>
      <w:sz w:val="28"/>
      <w:szCs w:val="28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</cp:lastModifiedBy>
  <cp:revision>2</cp:revision>
  <dcterms:created xsi:type="dcterms:W3CDTF">2026-06-21T00:54:00Z</dcterms:created>
  <dcterms:modified xsi:type="dcterms:W3CDTF">2026-06-21T00:57:00Z</dcterms:modified>
</cp:coreProperties>
</file>