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39" w:rsidRDefault="00E30839" w:rsidP="00E30839">
      <w:r w:rsidRPr="00EA7A1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4FE0EA" wp14:editId="7B741D96">
            <wp:extent cx="5612130" cy="738357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Default="00E30839" w:rsidP="00E30839"/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  <w:r w:rsidRPr="00E30839">
        <w:rPr>
          <w:sz w:val="40"/>
          <w:szCs w:val="40"/>
          <w:lang w:val="pt-BR"/>
        </w:rPr>
        <w:t xml:space="preserve">Desenvolvimento de um </w:t>
      </w:r>
      <w:proofErr w:type="spellStart"/>
      <w:r w:rsidRPr="00E30839">
        <w:rPr>
          <w:sz w:val="40"/>
          <w:szCs w:val="40"/>
          <w:lang w:val="pt-BR"/>
        </w:rPr>
        <w:t>avatar</w:t>
      </w:r>
      <w:proofErr w:type="spellEnd"/>
      <w:r w:rsidRPr="00E30839">
        <w:rPr>
          <w:sz w:val="40"/>
          <w:szCs w:val="40"/>
          <w:lang w:val="pt-BR"/>
        </w:rPr>
        <w:t xml:space="preserve"> tridimensional para sinalização de termos em línguas de sinais</w:t>
      </w:r>
    </w:p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</w:p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</w:p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  <w:r w:rsidRPr="00E30839">
        <w:rPr>
          <w:sz w:val="32"/>
          <w:szCs w:val="32"/>
          <w:lang w:val="pt-BR"/>
        </w:rPr>
        <w:t>Sarah Rodrigues Moreira dos Santos</w:t>
      </w: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Orientador: Prof. Dr. Flávio Luís Cardeal Pádua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Centro Federal de Educação Tecnológica de Minas Gerais – CEFET-MG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BELO HORIZONTE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AGOSTO 2019</w:t>
      </w:r>
    </w:p>
    <w:p w:rsidR="00E30839" w:rsidRPr="00E30839" w:rsidRDefault="00E30839" w:rsidP="00E30839">
      <w:pPr>
        <w:jc w:val="center"/>
        <w:rPr>
          <w:sz w:val="32"/>
          <w:szCs w:val="32"/>
          <w:lang w:val="pt-BR"/>
        </w:rPr>
      </w:pPr>
      <w:r w:rsidRPr="00E30839">
        <w:rPr>
          <w:sz w:val="32"/>
          <w:szCs w:val="32"/>
          <w:lang w:val="pt-BR"/>
        </w:rPr>
        <w:lastRenderedPageBreak/>
        <w:t>Sarah Rodrigues Moreira dos Santos</w:t>
      </w: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BC7499" w:rsidRDefault="00E30839" w:rsidP="00E30839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0839" w:rsidRPr="00E30839" w:rsidRDefault="00E30839" w:rsidP="00E30839">
      <w:pPr>
        <w:jc w:val="center"/>
        <w:rPr>
          <w:sz w:val="40"/>
          <w:szCs w:val="40"/>
          <w:lang w:val="pt-BR"/>
        </w:rPr>
      </w:pPr>
      <w:r w:rsidRPr="00E30839">
        <w:rPr>
          <w:sz w:val="40"/>
          <w:szCs w:val="40"/>
          <w:lang w:val="pt-BR"/>
        </w:rPr>
        <w:t xml:space="preserve">Desenvolvimento de um </w:t>
      </w:r>
      <w:proofErr w:type="spellStart"/>
      <w:r w:rsidRPr="00E30839">
        <w:rPr>
          <w:sz w:val="40"/>
          <w:szCs w:val="40"/>
          <w:lang w:val="pt-BR"/>
        </w:rPr>
        <w:t>avatar</w:t>
      </w:r>
      <w:proofErr w:type="spellEnd"/>
      <w:r w:rsidRPr="00E30839">
        <w:rPr>
          <w:sz w:val="40"/>
          <w:szCs w:val="40"/>
          <w:lang w:val="pt-BR"/>
        </w:rPr>
        <w:t xml:space="preserve"> tridimensional para sinalização de termos em línguas de sinais</w:t>
      </w:r>
    </w:p>
    <w:p w:rsidR="00E30839" w:rsidRPr="00E30839" w:rsidRDefault="00E30839" w:rsidP="00E30839">
      <w:pPr>
        <w:rPr>
          <w:sz w:val="40"/>
          <w:szCs w:val="40"/>
          <w:lang w:val="pt-BR"/>
        </w:rPr>
      </w:pPr>
    </w:p>
    <w:p w:rsidR="00E30839" w:rsidRPr="00E30839" w:rsidRDefault="00E30839" w:rsidP="00E30839">
      <w:pPr>
        <w:ind w:left="3402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Pré-projeto do trabalho de conclusão de curso de Engenharia de Computação do Centro Federal de Educação Tecnológica de Minas Gerais. </w:t>
      </w:r>
    </w:p>
    <w:p w:rsidR="00E30839" w:rsidRPr="00E30839" w:rsidRDefault="00E30839" w:rsidP="00E30839">
      <w:pPr>
        <w:ind w:left="3402"/>
        <w:jc w:val="both"/>
        <w:rPr>
          <w:sz w:val="24"/>
          <w:szCs w:val="24"/>
          <w:lang w:val="pt-BR"/>
        </w:rPr>
      </w:pPr>
    </w:p>
    <w:p w:rsidR="00E30839" w:rsidRPr="00E30839" w:rsidRDefault="00E30839" w:rsidP="00E30839">
      <w:pPr>
        <w:ind w:left="3402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Orientador: </w:t>
      </w:r>
      <w:r w:rsidRPr="00E30839">
        <w:rPr>
          <w:sz w:val="24"/>
          <w:szCs w:val="24"/>
          <w:lang w:val="pt-BR"/>
        </w:rPr>
        <w:tab/>
        <w:t>Prof. Dr. Flávio Luís Cardeal Pádua Centro Federal de Educação Tecnológica de Minas Gerais – CEFET-MG</w:t>
      </w: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CENTRO FEDERAL DE EDUCAÇÃO TECNOLÓGICA DE MINAS GERAIS CURSO DE ENGENHARIA DE COMPUTAÇÃO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BELO HORIZONTE</w:t>
      </w:r>
    </w:p>
    <w:p w:rsidR="00E30839" w:rsidRPr="00E30839" w:rsidRDefault="00E30839" w:rsidP="00E30839">
      <w:pPr>
        <w:jc w:val="center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AGOSTO 2019</w:t>
      </w:r>
    </w:p>
    <w:sdt>
      <w:sdtPr>
        <w:rPr>
          <w:lang w:val="pt-BR"/>
        </w:rPr>
        <w:id w:val="-1447608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982CE4" w:rsidRPr="00982CE4" w:rsidRDefault="00982CE4" w:rsidP="00982CE4">
          <w:pPr>
            <w:pStyle w:val="CabealhodoSumrio"/>
            <w:rPr>
              <w:color w:val="auto"/>
              <w:sz w:val="40"/>
              <w:szCs w:val="40"/>
            </w:rPr>
          </w:pPr>
          <w:r w:rsidRPr="00982CE4">
            <w:rPr>
              <w:color w:val="auto"/>
              <w:sz w:val="40"/>
              <w:szCs w:val="40"/>
              <w:lang w:val="pt-BR"/>
            </w:rPr>
            <w:t>Sumário</w:t>
          </w:r>
        </w:p>
        <w:p w:rsidR="00F3332F" w:rsidRDefault="00982CE4" w:rsidP="00F3332F">
          <w:pPr>
            <w:pStyle w:val="Sumrio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5966" w:history="1">
            <w:r w:rsidR="00F3332F" w:rsidRPr="009E1A7F">
              <w:rPr>
                <w:rStyle w:val="Hyperlink"/>
                <w:noProof/>
                <w:lang w:val="pt-BR"/>
              </w:rPr>
              <w:t>1.</w:t>
            </w:r>
            <w:r w:rsidR="00F3332F">
              <w:rPr>
                <w:rFonts w:cstheme="minorBidi"/>
                <w:noProof/>
              </w:rPr>
              <w:tab/>
            </w:r>
            <w:r w:rsidR="00F3332F" w:rsidRPr="009E1A7F">
              <w:rPr>
                <w:rStyle w:val="Hyperlink"/>
                <w:noProof/>
                <w:lang w:val="pt-BR"/>
              </w:rPr>
              <w:t>Introdução</w:t>
            </w:r>
            <w:r w:rsidR="00F3332F">
              <w:rPr>
                <w:noProof/>
                <w:webHidden/>
              </w:rPr>
              <w:tab/>
            </w:r>
            <w:r w:rsidR="00F3332F">
              <w:rPr>
                <w:noProof/>
                <w:webHidden/>
              </w:rPr>
              <w:fldChar w:fldCharType="begin"/>
            </w:r>
            <w:r w:rsidR="00F3332F">
              <w:rPr>
                <w:noProof/>
                <w:webHidden/>
              </w:rPr>
              <w:instrText xml:space="preserve"> PAGEREF _Toc17055966 \h </w:instrText>
            </w:r>
            <w:r w:rsidR="00F3332F">
              <w:rPr>
                <w:noProof/>
                <w:webHidden/>
              </w:rPr>
            </w:r>
            <w:r w:rsidR="00F3332F">
              <w:rPr>
                <w:noProof/>
                <w:webHidden/>
              </w:rPr>
              <w:fldChar w:fldCharType="separate"/>
            </w:r>
            <w:r w:rsidR="00085707">
              <w:rPr>
                <w:noProof/>
                <w:webHidden/>
              </w:rPr>
              <w:t>4</w:t>
            </w:r>
            <w:r w:rsidR="00F3332F">
              <w:rPr>
                <w:noProof/>
                <w:webHidden/>
              </w:rPr>
              <w:fldChar w:fldCharType="end"/>
            </w:r>
          </w:hyperlink>
        </w:p>
        <w:p w:rsidR="00F3332F" w:rsidRDefault="00F3332F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</w:rPr>
          </w:pPr>
          <w:hyperlink w:anchor="_Toc17055967" w:history="1">
            <w:r w:rsidRPr="009E1A7F">
              <w:rPr>
                <w:rStyle w:val="Hyperlink"/>
                <w:noProof/>
                <w:lang w:val="pt-BR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9E1A7F">
              <w:rPr>
                <w:rStyle w:val="Hyperlink"/>
                <w:noProof/>
                <w:lang w:val="pt-BR"/>
              </w:rPr>
              <w:t>Definição do problema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32F" w:rsidRDefault="00F3332F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</w:rPr>
          </w:pPr>
          <w:hyperlink w:anchor="_Toc17055968" w:history="1">
            <w:r w:rsidRPr="009E1A7F">
              <w:rPr>
                <w:rStyle w:val="Hyperlink"/>
                <w:noProof/>
                <w:lang w:val="pt-BR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9E1A7F">
              <w:rPr>
                <w:rStyle w:val="Hyperlink"/>
                <w:noProof/>
                <w:lang w:val="pt-BR"/>
              </w:rPr>
              <w:t>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32F" w:rsidRDefault="00F3332F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</w:rPr>
          </w:pPr>
          <w:hyperlink w:anchor="_Toc17055969" w:history="1">
            <w:r w:rsidRPr="009E1A7F">
              <w:rPr>
                <w:rStyle w:val="Hyperlink"/>
                <w:noProof/>
                <w:lang w:val="pt-BR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9E1A7F">
              <w:rPr>
                <w:rStyle w:val="Hyperlink"/>
                <w:noProof/>
                <w:lang w:val="pt-BR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32F" w:rsidRDefault="00F3332F" w:rsidP="00F3332F">
          <w:pPr>
            <w:pStyle w:val="Sumrio1"/>
            <w:rPr>
              <w:rFonts w:cstheme="minorBidi"/>
              <w:noProof/>
            </w:rPr>
          </w:pPr>
          <w:hyperlink w:anchor="_Toc17055970" w:history="1">
            <w:r w:rsidRPr="009E1A7F">
              <w:rPr>
                <w:rStyle w:val="Hyperlink"/>
                <w:noProof/>
                <w:lang w:val="pt-BR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E1A7F">
              <w:rPr>
                <w:rStyle w:val="Hyperlink"/>
                <w:noProof/>
                <w:lang w:val="pt-BR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32F" w:rsidRDefault="00F3332F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</w:rPr>
          </w:pPr>
          <w:hyperlink w:anchor="_Toc17055971" w:history="1">
            <w:r w:rsidRPr="009E1A7F">
              <w:rPr>
                <w:rStyle w:val="Hyperlink"/>
                <w:noProof/>
                <w:lang w:val="pt-BR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9E1A7F">
              <w:rPr>
                <w:rStyle w:val="Hyperlink"/>
                <w:noProof/>
                <w:lang w:val="pt-BR"/>
              </w:rPr>
              <w:t>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7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32F" w:rsidRDefault="00F3332F">
          <w:pPr>
            <w:pStyle w:val="Sumrio2"/>
            <w:tabs>
              <w:tab w:val="left" w:pos="880"/>
              <w:tab w:val="right" w:leader="dot" w:pos="9111"/>
            </w:tabs>
            <w:rPr>
              <w:rFonts w:cstheme="minorBidi"/>
              <w:noProof/>
            </w:rPr>
          </w:pPr>
          <w:hyperlink w:anchor="_Toc17055972" w:history="1">
            <w:r w:rsidRPr="009E1A7F">
              <w:rPr>
                <w:rStyle w:val="Hyperlink"/>
                <w:noProof/>
                <w:lang w:val="pt-BR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9E1A7F">
              <w:rPr>
                <w:rStyle w:val="Hyperlink"/>
                <w:noProof/>
                <w:lang w:val="pt-BR"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7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32F" w:rsidRDefault="00F3332F" w:rsidP="00F3332F">
          <w:pPr>
            <w:pStyle w:val="Sumrio1"/>
            <w:rPr>
              <w:rFonts w:cstheme="minorBidi"/>
              <w:noProof/>
            </w:rPr>
          </w:pPr>
          <w:hyperlink w:anchor="_Toc17055973" w:history="1">
            <w:r w:rsidRPr="009E1A7F">
              <w:rPr>
                <w:rStyle w:val="Hyperlink"/>
                <w:noProof/>
                <w:lang w:val="pt-BR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E1A7F">
              <w:rPr>
                <w:rStyle w:val="Hyperlink"/>
                <w:noProof/>
                <w:lang w:val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7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32F" w:rsidRDefault="00F3332F" w:rsidP="00F3332F">
          <w:pPr>
            <w:pStyle w:val="Sumrio1"/>
            <w:rPr>
              <w:rFonts w:cstheme="minorBidi"/>
              <w:noProof/>
            </w:rPr>
          </w:pPr>
          <w:hyperlink w:anchor="_Toc17055974" w:history="1">
            <w:r w:rsidRPr="009E1A7F">
              <w:rPr>
                <w:rStyle w:val="Hyperlink"/>
                <w:noProof/>
                <w:lang w:val="pt-BR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9E1A7F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7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CE4" w:rsidRDefault="00982CE4" w:rsidP="00982CE4">
          <w:pPr>
            <w:spacing w:before="240"/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Default="00E30839" w:rsidP="00E30839">
      <w:pPr>
        <w:rPr>
          <w:lang w:val="pt-BR"/>
        </w:rPr>
      </w:pPr>
    </w:p>
    <w:p w:rsidR="00E30839" w:rsidRDefault="00E30839" w:rsidP="00E30839">
      <w:pPr>
        <w:rPr>
          <w:lang w:val="pt-BR"/>
        </w:rPr>
      </w:pPr>
    </w:p>
    <w:p w:rsidR="00E30839" w:rsidRDefault="00E30839" w:rsidP="00E30839">
      <w:pPr>
        <w:rPr>
          <w:lang w:val="pt-BR"/>
        </w:rPr>
      </w:pPr>
    </w:p>
    <w:p w:rsid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E30839" w:rsidRPr="00E30839" w:rsidRDefault="00E30839" w:rsidP="00E30839">
      <w:pPr>
        <w:rPr>
          <w:lang w:val="pt-BR"/>
        </w:rPr>
      </w:pPr>
    </w:p>
    <w:p w:rsidR="00F3332F" w:rsidRDefault="00F3332F" w:rsidP="00E30839">
      <w:pPr>
        <w:rPr>
          <w:lang w:val="pt-BR"/>
        </w:rPr>
        <w:sectPr w:rsidR="00F3332F" w:rsidSect="00E30839">
          <w:headerReference w:type="default" r:id="rId10"/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p w:rsidR="00E30839" w:rsidRPr="00E30839" w:rsidRDefault="00E30839" w:rsidP="00E30839">
      <w:pPr>
        <w:pStyle w:val="Ttulo1"/>
        <w:spacing w:line="276" w:lineRule="auto"/>
        <w:ind w:left="1276" w:hanging="283"/>
        <w:rPr>
          <w:color w:val="auto"/>
          <w:sz w:val="40"/>
          <w:szCs w:val="40"/>
          <w:lang w:val="pt-BR"/>
        </w:rPr>
      </w:pPr>
      <w:bookmarkStart w:id="0" w:name="_Toc17055966"/>
      <w:r w:rsidRPr="00E30839">
        <w:rPr>
          <w:color w:val="auto"/>
          <w:sz w:val="40"/>
          <w:szCs w:val="40"/>
          <w:lang w:val="pt-BR"/>
        </w:rPr>
        <w:lastRenderedPageBreak/>
        <w:t>1.</w:t>
      </w:r>
      <w:r w:rsidRPr="00E30839">
        <w:rPr>
          <w:color w:val="auto"/>
          <w:sz w:val="40"/>
          <w:szCs w:val="40"/>
          <w:lang w:val="pt-BR"/>
        </w:rPr>
        <w:tab/>
        <w:t>Introdução</w:t>
      </w:r>
      <w:bookmarkEnd w:id="0"/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De acordo com o último censo (</w:t>
      </w:r>
      <w:hyperlink w:anchor="_4._Referências" w:history="1">
        <w:r w:rsidRPr="006152A3">
          <w:rPr>
            <w:rStyle w:val="Hyperlink"/>
            <w:sz w:val="24"/>
            <w:szCs w:val="24"/>
            <w:lang w:val="pt-BR"/>
          </w:rPr>
          <w:t>IBGE, 2010</w:t>
        </w:r>
      </w:hyperlink>
      <w:r w:rsidRPr="00E30839">
        <w:rPr>
          <w:sz w:val="24"/>
          <w:szCs w:val="24"/>
          <w:lang w:val="pt-BR"/>
        </w:rPr>
        <w:t>), o Brasil possui aproximadamente 24 milhões de brasileiros com algum tipo de deficiência. A promoção da acessibilidade se torna então imprescindível para a inclusão social dessas pessoas, que compõem quase 15% da população. O desenvolvimento e análise de ferramentas capazes de auxiliar pessoas com deficiência tem se tornado, dessa forma, um tema cada vez mais recorrente em trabalhos na área da computação (</w:t>
      </w:r>
      <w:r w:rsidRPr="00E30839">
        <w:rPr>
          <w:sz w:val="24"/>
          <w:szCs w:val="24"/>
          <w:highlight w:val="cyan"/>
          <w:lang w:val="pt-BR"/>
        </w:rPr>
        <w:t>ref. SOUZA 2018</w:t>
      </w:r>
      <w:r w:rsidRPr="00E30839">
        <w:rPr>
          <w:sz w:val="24"/>
          <w:szCs w:val="24"/>
          <w:lang w:val="pt-BR"/>
        </w:rPr>
        <w:t xml:space="preserve">). 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Porém, existem ainda muitos desafios no tocante à acessibilidade, principalmente em relação às pessoas com deficiência auditiva. Uma vez que as informações em ambientes educacionais, profissionais e computacionais são apresentadas em sua maioria por meios visuais, pode-se ter a falsa impressão de que a acessibilidade para deficientes auditivos não é um problema. No entanto, para pessoas que adquiriram a surdez antes da alfabetização, a língua de sinais é geralmente a primeira língua adquirida e aprender a língua escrita é como aprender um outro idioma (</w:t>
      </w:r>
      <w:hyperlink w:anchor="_4._Referências" w:history="1">
        <w:r w:rsidR="00207906" w:rsidRPr="00F3332F">
          <w:rPr>
            <w:rStyle w:val="Hyperlink"/>
            <w:sz w:val="24"/>
            <w:szCs w:val="24"/>
            <w:lang w:val="pt-BR"/>
          </w:rPr>
          <w:t>AMARAL, 201</w:t>
        </w:r>
        <w:r w:rsidRPr="00F3332F">
          <w:rPr>
            <w:rStyle w:val="Hyperlink"/>
            <w:sz w:val="24"/>
            <w:szCs w:val="24"/>
            <w:lang w:val="pt-BR"/>
          </w:rPr>
          <w:t>2</w:t>
        </w:r>
      </w:hyperlink>
      <w:r w:rsidRPr="00E30839">
        <w:rPr>
          <w:sz w:val="24"/>
          <w:szCs w:val="24"/>
          <w:lang w:val="pt-BR"/>
        </w:rPr>
        <w:t>).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Dessa forma, a dificuldade em compreender informações apresentadas através do meio escrito se torna um grande obstáculo, surgindo assim a necessidade de um intérprete de Libras não somente para viabilizar a comunicação com o deficiente auditivo como também para </w:t>
      </w:r>
      <w:proofErr w:type="gramStart"/>
      <w:r w:rsidRPr="00E30839">
        <w:rPr>
          <w:sz w:val="24"/>
          <w:szCs w:val="24"/>
          <w:lang w:val="pt-BR"/>
        </w:rPr>
        <w:t>traduzir</w:t>
      </w:r>
      <w:proofErr w:type="gramEnd"/>
      <w:r w:rsidRPr="00E30839">
        <w:rPr>
          <w:sz w:val="24"/>
          <w:szCs w:val="24"/>
          <w:lang w:val="pt-BR"/>
        </w:rPr>
        <w:t xml:space="preserve"> conteúdo escrito. No entanto, ter a disposição um intérprete não é algo simples e barato. Em estudos como os de </w:t>
      </w:r>
      <w:r w:rsidRPr="00E30839">
        <w:rPr>
          <w:sz w:val="24"/>
          <w:szCs w:val="24"/>
          <w:highlight w:val="cyan"/>
          <w:lang w:val="pt-BR"/>
        </w:rPr>
        <w:t xml:space="preserve">Marinho (2007), Sousa e Silveira (2011) e </w:t>
      </w:r>
      <w:proofErr w:type="spellStart"/>
      <w:r w:rsidRPr="00E30839">
        <w:rPr>
          <w:sz w:val="24"/>
          <w:szCs w:val="24"/>
          <w:highlight w:val="cyan"/>
          <w:lang w:val="pt-BR"/>
        </w:rPr>
        <w:t>Stadler</w:t>
      </w:r>
      <w:proofErr w:type="spellEnd"/>
      <w:r w:rsidRPr="00E30839">
        <w:rPr>
          <w:sz w:val="24"/>
          <w:szCs w:val="24"/>
          <w:highlight w:val="cyan"/>
          <w:lang w:val="pt-BR"/>
        </w:rPr>
        <w:t xml:space="preserve">, </w:t>
      </w:r>
      <w:proofErr w:type="spellStart"/>
      <w:r w:rsidRPr="00E30839">
        <w:rPr>
          <w:sz w:val="24"/>
          <w:szCs w:val="24"/>
          <w:highlight w:val="cyan"/>
          <w:lang w:val="pt-BR"/>
        </w:rPr>
        <w:t>Filietaz</w:t>
      </w:r>
      <w:proofErr w:type="spellEnd"/>
      <w:r w:rsidRPr="00E30839">
        <w:rPr>
          <w:sz w:val="24"/>
          <w:szCs w:val="24"/>
          <w:highlight w:val="cyan"/>
          <w:lang w:val="pt-BR"/>
        </w:rPr>
        <w:t xml:space="preserve"> e Hussein (2013)</w:t>
      </w:r>
      <w:r w:rsidRPr="00E30839">
        <w:rPr>
          <w:sz w:val="24"/>
          <w:szCs w:val="24"/>
          <w:lang w:val="pt-BR"/>
        </w:rPr>
        <w:t xml:space="preserve"> são mostradas as dificuldades no ensino de disciplinas para alunos surdos.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>Embora existam leis que determinam o cumprimento de determinadas diretrizes de acessibilidade, na prática é difícil encontrar intérpretes de Libras para atuarem, por exemplo, em escolas, entidades e órgãos públicos ou em empresas. A situação então piora quando nos referimos a sistemas computacionais, pois não é possível ter a disposição um intérprete em tempo integral para auxiliar as pe</w:t>
      </w:r>
      <w:r w:rsidR="00FC38B0">
        <w:rPr>
          <w:sz w:val="24"/>
          <w:szCs w:val="24"/>
          <w:lang w:val="pt-BR"/>
        </w:rPr>
        <w:t xml:space="preserve">ssoas, por exemplo, em tarefas </w:t>
      </w:r>
      <w:r w:rsidRPr="00E30839">
        <w:rPr>
          <w:sz w:val="24"/>
          <w:szCs w:val="24"/>
          <w:lang w:val="pt-BR"/>
        </w:rPr>
        <w:t>realizadas em suas residências, como o simples acesso e interpretação de conteúdos disponíveis na Internet. As pessoas com deficiência auditiva enfrentam dessa maneira muitas dificuldades em completar seus estudos, e até mesmo, conseguir emprego.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Assim, o desenvolvimento de sistemas computacionais capazes de sinalizarem termos em línguas de sinais de maneira rápida e prática é fundamental para a inclusão de pessoas com deficiência auditiva, não somente para possibilitar acesso a </w:t>
      </w:r>
      <w:proofErr w:type="spellStart"/>
      <w:r w:rsidRPr="00E30839">
        <w:rPr>
          <w:sz w:val="24"/>
          <w:szCs w:val="24"/>
          <w:lang w:val="pt-BR"/>
        </w:rPr>
        <w:t>conteúdos</w:t>
      </w:r>
      <w:proofErr w:type="spellEnd"/>
      <w:r w:rsidRPr="00E30839">
        <w:rPr>
          <w:sz w:val="24"/>
          <w:szCs w:val="24"/>
          <w:lang w:val="pt-BR"/>
        </w:rPr>
        <w:t xml:space="preserve"> na web co</w:t>
      </w:r>
      <w:r w:rsidR="00C02407">
        <w:rPr>
          <w:sz w:val="24"/>
          <w:szCs w:val="24"/>
          <w:lang w:val="pt-BR"/>
        </w:rPr>
        <w:t xml:space="preserve">mo também a conteúdos </w:t>
      </w:r>
      <w:r w:rsidR="002D6BFC">
        <w:rPr>
          <w:sz w:val="24"/>
          <w:szCs w:val="24"/>
          <w:lang w:val="pt-BR"/>
        </w:rPr>
        <w:t>educacionais</w:t>
      </w:r>
      <w:r w:rsidRPr="00E30839">
        <w:rPr>
          <w:sz w:val="24"/>
          <w:szCs w:val="24"/>
          <w:lang w:val="pt-BR"/>
        </w:rPr>
        <w:t xml:space="preserve">. Para ajudar a solucionar esse problema, este trabalho propõe o desenvolvimento de um sistema computacional capaz de sinalizar de forma clara, coerente e consistente termos em línguas de sinais com o objetivo de auxiliar pessoas com deficiência auditiva no seu dia a dia. </w:t>
      </w:r>
    </w:p>
    <w:p w:rsidR="00E30839" w:rsidRPr="00AF5EF3" w:rsidRDefault="00E30839" w:rsidP="0049451A">
      <w:pPr>
        <w:pStyle w:val="Ttulo2"/>
        <w:spacing w:before="240" w:line="276" w:lineRule="auto"/>
        <w:ind w:left="1134" w:hanging="283"/>
        <w:jc w:val="both"/>
        <w:rPr>
          <w:color w:val="auto"/>
          <w:sz w:val="36"/>
          <w:szCs w:val="36"/>
          <w:lang w:val="pt-BR"/>
        </w:rPr>
      </w:pPr>
      <w:bookmarkStart w:id="1" w:name="_Toc17055967"/>
      <w:r w:rsidRPr="00AF5EF3">
        <w:rPr>
          <w:color w:val="auto"/>
          <w:sz w:val="36"/>
          <w:szCs w:val="36"/>
          <w:lang w:val="pt-BR"/>
        </w:rPr>
        <w:lastRenderedPageBreak/>
        <w:t>1.1.</w:t>
      </w:r>
      <w:r w:rsidRPr="00AF5EF3">
        <w:rPr>
          <w:color w:val="auto"/>
          <w:sz w:val="36"/>
          <w:szCs w:val="36"/>
          <w:lang w:val="pt-BR"/>
        </w:rPr>
        <w:tab/>
        <w:t>Definição do problema de pesquisa</w:t>
      </w:r>
      <w:bookmarkEnd w:id="1"/>
    </w:p>
    <w:p w:rsidR="00E30839" w:rsidRPr="00E30839" w:rsidRDefault="00EA0342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lei</w:t>
      </w:r>
      <w:r w:rsidR="006152A3">
        <w:rPr>
          <w:sz w:val="24"/>
          <w:szCs w:val="24"/>
          <w:lang w:val="pt-BR"/>
        </w:rPr>
        <w:t xml:space="preserve"> N</w:t>
      </w:r>
      <w:r w:rsidR="006152A3" w:rsidRPr="006152A3">
        <w:rPr>
          <w:sz w:val="24"/>
          <w:szCs w:val="24"/>
          <w:lang w:val="pt-BR"/>
        </w:rPr>
        <w:t>°</w:t>
      </w:r>
      <w:r w:rsidRPr="006152A3">
        <w:rPr>
          <w:sz w:val="24"/>
          <w:szCs w:val="24"/>
          <w:lang w:val="pt-BR"/>
        </w:rPr>
        <w:t xml:space="preserve"> 10.436 </w:t>
      </w:r>
      <w:r w:rsidR="006152A3" w:rsidRPr="006152A3">
        <w:rPr>
          <w:sz w:val="24"/>
          <w:szCs w:val="24"/>
          <w:lang w:val="pt-BR"/>
        </w:rPr>
        <w:t>(</w:t>
      </w:r>
      <w:hyperlink w:anchor="_4._Referências" w:history="1">
        <w:r w:rsidR="006152A3" w:rsidRPr="006152A3">
          <w:rPr>
            <w:rStyle w:val="Hyperlink"/>
            <w:sz w:val="24"/>
            <w:szCs w:val="24"/>
            <w:lang w:val="pt-BR"/>
          </w:rPr>
          <w:t>BRASIL, 2002</w:t>
        </w:r>
      </w:hyperlink>
      <w:r w:rsidR="006152A3">
        <w:rPr>
          <w:sz w:val="24"/>
          <w:szCs w:val="24"/>
          <w:lang w:val="pt-BR"/>
        </w:rPr>
        <w:t xml:space="preserve">) </w:t>
      </w:r>
      <w:r w:rsidR="00E30839" w:rsidRPr="00E30839">
        <w:rPr>
          <w:sz w:val="24"/>
          <w:szCs w:val="24"/>
          <w:lang w:val="pt-BR"/>
        </w:rPr>
        <w:t>reconhece a Língua Brasileira de Sinas (Libras) como meio legal de comunicação e expressão e decreta que deve ser garantido, por parte do poder público e empresas fornecedoras de serviços públicos, formas institucionalizadas de apoiar o uso e di</w:t>
      </w:r>
      <w:r w:rsidR="006152A3">
        <w:rPr>
          <w:sz w:val="24"/>
          <w:szCs w:val="24"/>
          <w:lang w:val="pt-BR"/>
        </w:rPr>
        <w:t xml:space="preserve">fusão da Libras. Além disso, </w:t>
      </w:r>
      <w:r w:rsidR="006152A3" w:rsidRPr="006152A3">
        <w:rPr>
          <w:sz w:val="24"/>
          <w:szCs w:val="24"/>
          <w:lang w:val="pt-BR"/>
        </w:rPr>
        <w:t>o D</w:t>
      </w:r>
      <w:r w:rsidR="00E30839" w:rsidRPr="006152A3">
        <w:rPr>
          <w:sz w:val="24"/>
          <w:szCs w:val="24"/>
          <w:lang w:val="pt-BR"/>
        </w:rPr>
        <w:t xml:space="preserve">ecreto </w:t>
      </w:r>
      <w:r w:rsidR="006152A3" w:rsidRPr="006152A3">
        <w:rPr>
          <w:sz w:val="24"/>
          <w:szCs w:val="24"/>
          <w:lang w:val="pt-BR"/>
        </w:rPr>
        <w:t>N° 5626 (</w:t>
      </w:r>
      <w:hyperlink w:anchor="_4._Referências" w:history="1">
        <w:r w:rsidR="006152A3" w:rsidRPr="006152A3">
          <w:rPr>
            <w:rStyle w:val="Hyperlink"/>
            <w:sz w:val="24"/>
            <w:szCs w:val="24"/>
            <w:lang w:val="pt-BR"/>
          </w:rPr>
          <w:t xml:space="preserve">BRASIL, </w:t>
        </w:r>
        <w:r w:rsidR="00E30839" w:rsidRPr="006152A3">
          <w:rPr>
            <w:rStyle w:val="Hyperlink"/>
            <w:sz w:val="24"/>
            <w:szCs w:val="24"/>
            <w:lang w:val="pt-BR"/>
          </w:rPr>
          <w:t>2005</w:t>
        </w:r>
      </w:hyperlink>
      <w:r w:rsidR="00E30839" w:rsidRPr="006152A3">
        <w:rPr>
          <w:sz w:val="24"/>
          <w:szCs w:val="24"/>
          <w:lang w:val="pt-BR"/>
        </w:rPr>
        <w:t>)</w:t>
      </w:r>
      <w:r w:rsidR="00E30839" w:rsidRPr="00E30839">
        <w:rPr>
          <w:sz w:val="24"/>
          <w:szCs w:val="24"/>
          <w:lang w:val="pt-BR"/>
        </w:rPr>
        <w:t xml:space="preserve"> afirma que as instituições federais de ensino devem garantir, obrigatoriamente, às pessoas surdas acesso à comunicação, à informação e à educação, desde a educação infantil até à superior. 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Nesse contexto, este trabalho busca contribuir para a solução do problema da baixa disponibilidade de ferramentas gratuitas de sinalização de termos em línguas de sinais em ambientes mobile e web, capazes não somente de sinalizar os termos de forma </w:t>
      </w:r>
      <w:r w:rsidR="005F1EC3" w:rsidRPr="00E30839">
        <w:rPr>
          <w:sz w:val="24"/>
          <w:szCs w:val="24"/>
          <w:lang w:val="pt-BR"/>
        </w:rPr>
        <w:t>clara e coerente,</w:t>
      </w:r>
      <w:r w:rsidRPr="00E30839">
        <w:rPr>
          <w:sz w:val="24"/>
          <w:szCs w:val="24"/>
          <w:lang w:val="pt-BR"/>
        </w:rPr>
        <w:t xml:space="preserve"> mas também de realizar a tradução da língua escrita para a língua de sinais.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Propõe-se, dessa forma, o desenvolvimento de um sistema computacional composto de um </w:t>
      </w:r>
      <w:proofErr w:type="spellStart"/>
      <w:r w:rsidRPr="00E30839">
        <w:rPr>
          <w:sz w:val="24"/>
          <w:szCs w:val="24"/>
          <w:lang w:val="pt-BR"/>
        </w:rPr>
        <w:t>avatar</w:t>
      </w:r>
      <w:proofErr w:type="spellEnd"/>
      <w:r w:rsidRPr="00E30839">
        <w:rPr>
          <w:sz w:val="24"/>
          <w:szCs w:val="24"/>
          <w:lang w:val="pt-BR"/>
        </w:rPr>
        <w:t xml:space="preserve"> tridimensional, que atuará como um agente virtual capaz de realizar a sinalização de termos da língua brasileira de sinais previamente parametrizados de acordo com o sistema de escrita de sinais </w:t>
      </w:r>
      <w:proofErr w:type="spellStart"/>
      <w:r w:rsidRPr="00E30839">
        <w:rPr>
          <w:sz w:val="24"/>
          <w:szCs w:val="24"/>
          <w:lang w:val="pt-BR"/>
        </w:rPr>
        <w:t>Sign</w:t>
      </w:r>
      <w:proofErr w:type="spellEnd"/>
      <w:r w:rsidRPr="00E30839">
        <w:rPr>
          <w:sz w:val="24"/>
          <w:szCs w:val="24"/>
          <w:lang w:val="pt-BR"/>
        </w:rPr>
        <w:t xml:space="preserve"> </w:t>
      </w:r>
      <w:proofErr w:type="spellStart"/>
      <w:r w:rsidRPr="00E30839">
        <w:rPr>
          <w:sz w:val="24"/>
          <w:szCs w:val="24"/>
          <w:lang w:val="pt-BR"/>
        </w:rPr>
        <w:t>Writing</w:t>
      </w:r>
      <w:proofErr w:type="spellEnd"/>
      <w:r w:rsidRPr="00E30839">
        <w:rPr>
          <w:sz w:val="24"/>
          <w:szCs w:val="24"/>
          <w:lang w:val="pt-BR"/>
        </w:rPr>
        <w:t xml:space="preserve">. Através do </w:t>
      </w:r>
      <w:proofErr w:type="spellStart"/>
      <w:r w:rsidRPr="00E30839">
        <w:rPr>
          <w:sz w:val="24"/>
          <w:szCs w:val="24"/>
          <w:lang w:val="pt-BR"/>
        </w:rPr>
        <w:t>Sign</w:t>
      </w:r>
      <w:proofErr w:type="spellEnd"/>
      <w:r w:rsidRPr="00E30839">
        <w:rPr>
          <w:sz w:val="24"/>
          <w:szCs w:val="24"/>
          <w:lang w:val="pt-BR"/>
        </w:rPr>
        <w:t xml:space="preserve"> </w:t>
      </w:r>
      <w:proofErr w:type="spellStart"/>
      <w:r w:rsidRPr="00E30839">
        <w:rPr>
          <w:sz w:val="24"/>
          <w:szCs w:val="24"/>
          <w:lang w:val="pt-BR"/>
        </w:rPr>
        <w:t>Writing</w:t>
      </w:r>
      <w:proofErr w:type="spellEnd"/>
      <w:r w:rsidRPr="00E30839">
        <w:rPr>
          <w:sz w:val="24"/>
          <w:szCs w:val="24"/>
          <w:lang w:val="pt-BR"/>
        </w:rPr>
        <w:t xml:space="preserve">, será possível parametrizar termos da língua de sinais para que, descrevendo sinais mais simples utilizando conceitos da cinemática inversa, seja possível realizar a sinalização de tal termo através da animação procedural desse </w:t>
      </w:r>
      <w:proofErr w:type="spellStart"/>
      <w:r w:rsidRPr="00E30839">
        <w:rPr>
          <w:sz w:val="24"/>
          <w:szCs w:val="24"/>
          <w:lang w:val="pt-BR"/>
        </w:rPr>
        <w:t>avatar</w:t>
      </w:r>
      <w:proofErr w:type="spellEnd"/>
      <w:r w:rsidRPr="00E30839">
        <w:rPr>
          <w:sz w:val="24"/>
          <w:szCs w:val="24"/>
          <w:lang w:val="pt-BR"/>
        </w:rPr>
        <w:t xml:space="preserve">. </w:t>
      </w:r>
    </w:p>
    <w:p w:rsidR="00E30839" w:rsidRPr="00E30839" w:rsidRDefault="00E30839" w:rsidP="00E30839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E30839">
        <w:rPr>
          <w:sz w:val="24"/>
          <w:szCs w:val="24"/>
          <w:lang w:val="pt-BR"/>
        </w:rPr>
        <w:t xml:space="preserve">Esse sistema poderá ser integrado posteriormente a uma máquina de tradução, que possibilitará a tradução de sentenças da linguagem escrita para sentenças gramaticalmente coerentes na língua de sinais. Poderá também ser integrado ao sistema de geração de sinais em desenvolvimento nas pesquisas do PIIMLAB. </w:t>
      </w:r>
    </w:p>
    <w:p w:rsidR="00E30839" w:rsidRPr="00AF5EF3" w:rsidRDefault="00E30839" w:rsidP="0049451A">
      <w:pPr>
        <w:pStyle w:val="Ttulo2"/>
        <w:spacing w:before="240" w:line="276" w:lineRule="auto"/>
        <w:ind w:left="1134" w:hanging="283"/>
        <w:jc w:val="both"/>
        <w:rPr>
          <w:color w:val="auto"/>
          <w:sz w:val="36"/>
          <w:szCs w:val="36"/>
          <w:lang w:val="pt-BR"/>
        </w:rPr>
      </w:pPr>
      <w:bookmarkStart w:id="2" w:name="_Toc17055968"/>
      <w:r w:rsidRPr="00AF5EF3">
        <w:rPr>
          <w:color w:val="auto"/>
          <w:sz w:val="36"/>
          <w:szCs w:val="36"/>
          <w:lang w:val="pt-BR"/>
        </w:rPr>
        <w:t>1.2.</w:t>
      </w:r>
      <w:r w:rsidRPr="00AF5EF3">
        <w:rPr>
          <w:color w:val="auto"/>
          <w:sz w:val="36"/>
          <w:szCs w:val="36"/>
          <w:lang w:val="pt-BR"/>
        </w:rPr>
        <w:tab/>
        <w:t>Relevância</w:t>
      </w:r>
      <w:bookmarkEnd w:id="2"/>
    </w:p>
    <w:p w:rsidR="00FC38B0" w:rsidRDefault="00E30839" w:rsidP="00FC38B0">
      <w:pPr>
        <w:spacing w:before="240" w:after="0" w:line="276" w:lineRule="auto"/>
        <w:ind w:firstLine="720"/>
        <w:jc w:val="both"/>
        <w:rPr>
          <w:lang w:val="pt-BR"/>
        </w:rPr>
      </w:pPr>
      <w:r w:rsidRPr="00092466">
        <w:rPr>
          <w:sz w:val="24"/>
          <w:szCs w:val="24"/>
          <w:lang w:val="pt-BR"/>
        </w:rPr>
        <w:t>De acordo com a Organização Mundial de Saúde (</w:t>
      </w:r>
      <w:hyperlink w:anchor="_4._Referências" w:history="1">
        <w:r w:rsidRPr="006152A3">
          <w:rPr>
            <w:rStyle w:val="Hyperlink"/>
            <w:sz w:val="24"/>
            <w:szCs w:val="24"/>
            <w:lang w:val="pt-BR"/>
          </w:rPr>
          <w:t>OMS</w:t>
        </w:r>
        <w:r w:rsidR="00207906" w:rsidRPr="006152A3">
          <w:rPr>
            <w:rStyle w:val="Hyperlink"/>
            <w:sz w:val="24"/>
            <w:szCs w:val="24"/>
            <w:lang w:val="pt-BR"/>
          </w:rPr>
          <w:t>, 2017</w:t>
        </w:r>
      </w:hyperlink>
      <w:r w:rsidRPr="00092466">
        <w:rPr>
          <w:sz w:val="24"/>
          <w:szCs w:val="24"/>
          <w:lang w:val="pt-BR"/>
        </w:rPr>
        <w:t xml:space="preserve">), mais de 5% da população mundial tem perda auditiva </w:t>
      </w:r>
      <w:proofErr w:type="spellStart"/>
      <w:r w:rsidRPr="00092466">
        <w:rPr>
          <w:sz w:val="24"/>
          <w:szCs w:val="24"/>
          <w:lang w:val="pt-BR"/>
        </w:rPr>
        <w:t>incapacitiva</w:t>
      </w:r>
      <w:proofErr w:type="spellEnd"/>
      <w:r w:rsidRPr="00092466">
        <w:rPr>
          <w:sz w:val="24"/>
          <w:szCs w:val="24"/>
          <w:lang w:val="pt-BR"/>
        </w:rPr>
        <w:t xml:space="preserve"> (466 milhões de pessoas). De acordo com o</w:t>
      </w:r>
      <w:r w:rsidR="00207906">
        <w:rPr>
          <w:sz w:val="24"/>
          <w:szCs w:val="24"/>
          <w:lang w:val="pt-BR"/>
        </w:rPr>
        <w:t xml:space="preserve"> último censo </w:t>
      </w:r>
      <w:r w:rsidR="00207906" w:rsidRPr="00E30839">
        <w:rPr>
          <w:sz w:val="24"/>
          <w:szCs w:val="24"/>
          <w:lang w:val="pt-BR"/>
        </w:rPr>
        <w:t>(</w:t>
      </w:r>
      <w:hyperlink w:anchor="_4._Referências" w:history="1">
        <w:r w:rsidR="00207906" w:rsidRPr="006152A3">
          <w:rPr>
            <w:rStyle w:val="Hyperlink"/>
            <w:sz w:val="24"/>
            <w:szCs w:val="24"/>
            <w:lang w:val="pt-BR"/>
          </w:rPr>
          <w:t>IBGE, 2010</w:t>
        </w:r>
      </w:hyperlink>
      <w:r w:rsidR="00207906" w:rsidRPr="00E30839">
        <w:rPr>
          <w:sz w:val="24"/>
          <w:szCs w:val="24"/>
          <w:lang w:val="pt-BR"/>
        </w:rPr>
        <w:t xml:space="preserve">), </w:t>
      </w:r>
      <w:r w:rsidRPr="00092466">
        <w:rPr>
          <w:sz w:val="24"/>
          <w:szCs w:val="24"/>
          <w:lang w:val="pt-BR"/>
        </w:rPr>
        <w:t>o B</w:t>
      </w:r>
      <w:r w:rsidRPr="00FC38B0">
        <w:rPr>
          <w:sz w:val="24"/>
          <w:szCs w:val="24"/>
          <w:lang w:val="pt-BR"/>
        </w:rPr>
        <w:t xml:space="preserve">rasil possui 9,7 milhões de brasileiros com algum grau de deficiência auditiva, mais de cinco por cento da população. </w:t>
      </w:r>
      <w:r w:rsidR="00FC38B0" w:rsidRPr="00FC38B0">
        <w:rPr>
          <w:sz w:val="24"/>
          <w:szCs w:val="24"/>
          <w:lang w:val="pt-BR"/>
        </w:rPr>
        <w:t xml:space="preserve"> </w:t>
      </w:r>
      <w:r w:rsidR="00E04BA1" w:rsidRPr="00FC38B0">
        <w:rPr>
          <w:sz w:val="24"/>
          <w:szCs w:val="24"/>
          <w:lang w:val="pt-BR"/>
        </w:rPr>
        <w:t>É estimado que em 2050, mais de 900 milhões de pessoas</w:t>
      </w:r>
      <w:r w:rsidR="00092466" w:rsidRPr="00FC38B0">
        <w:rPr>
          <w:sz w:val="24"/>
          <w:szCs w:val="24"/>
          <w:lang w:val="pt-BR"/>
        </w:rPr>
        <w:t xml:space="preserve"> terão perda auditiva </w:t>
      </w:r>
      <w:proofErr w:type="spellStart"/>
      <w:r w:rsidR="00FC38B0" w:rsidRPr="00FC38B0">
        <w:rPr>
          <w:sz w:val="24"/>
          <w:szCs w:val="24"/>
          <w:lang w:val="pt-BR"/>
        </w:rPr>
        <w:t>in</w:t>
      </w:r>
      <w:r w:rsidR="00092466" w:rsidRPr="00FC38B0">
        <w:rPr>
          <w:sz w:val="24"/>
          <w:szCs w:val="24"/>
          <w:lang w:val="pt-BR"/>
        </w:rPr>
        <w:t>capacitiva</w:t>
      </w:r>
      <w:proofErr w:type="spellEnd"/>
      <w:r w:rsidR="00092466" w:rsidRPr="00FC38B0">
        <w:rPr>
          <w:sz w:val="24"/>
          <w:szCs w:val="24"/>
          <w:lang w:val="pt-BR"/>
        </w:rPr>
        <w:t>.</w:t>
      </w:r>
      <w:r w:rsidR="00FC38B0" w:rsidRPr="00FC38B0">
        <w:rPr>
          <w:lang w:val="pt-BR"/>
        </w:rPr>
        <w:t xml:space="preserve"> </w:t>
      </w:r>
      <w:r w:rsidR="002D6BFC">
        <w:rPr>
          <w:sz w:val="24"/>
          <w:szCs w:val="24"/>
          <w:lang w:val="pt-BR"/>
        </w:rPr>
        <w:t>Mais de 1.1 bilhão de</w:t>
      </w:r>
      <w:r w:rsidR="00FC38B0" w:rsidRPr="002D6BFC">
        <w:rPr>
          <w:sz w:val="24"/>
          <w:szCs w:val="24"/>
          <w:lang w:val="pt-BR"/>
        </w:rPr>
        <w:t xml:space="preserve"> jovens (idades entre 12 e 35 anos) estão em risco de desen</w:t>
      </w:r>
      <w:r w:rsidR="002D6BFC" w:rsidRPr="002D6BFC">
        <w:rPr>
          <w:sz w:val="24"/>
          <w:szCs w:val="24"/>
          <w:lang w:val="pt-BR"/>
        </w:rPr>
        <w:t xml:space="preserve">volverem perda auditiva devido a exposição </w:t>
      </w:r>
      <w:proofErr w:type="spellStart"/>
      <w:r w:rsidR="002D6BFC" w:rsidRPr="002D6BFC">
        <w:rPr>
          <w:sz w:val="24"/>
          <w:szCs w:val="24"/>
          <w:lang w:val="pt-BR"/>
        </w:rPr>
        <w:t>recriacional</w:t>
      </w:r>
      <w:proofErr w:type="spellEnd"/>
      <w:r w:rsidR="002D6BFC" w:rsidRPr="002D6BFC">
        <w:rPr>
          <w:sz w:val="24"/>
          <w:szCs w:val="24"/>
          <w:lang w:val="pt-BR"/>
        </w:rPr>
        <w:t xml:space="preserve"> ao</w:t>
      </w:r>
      <w:r w:rsidR="00FC38B0" w:rsidRPr="002D6BFC">
        <w:rPr>
          <w:sz w:val="24"/>
          <w:szCs w:val="24"/>
          <w:lang w:val="pt-BR"/>
        </w:rPr>
        <w:t xml:space="preserve"> barulho.</w:t>
      </w:r>
      <w:r w:rsidR="00FC38B0" w:rsidRPr="00FC38B0">
        <w:rPr>
          <w:lang w:val="pt-BR"/>
        </w:rPr>
        <w:t xml:space="preserve"> </w:t>
      </w:r>
    </w:p>
    <w:p w:rsidR="00FC38B0" w:rsidRDefault="00C02407" w:rsidP="00C02407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C02407">
        <w:rPr>
          <w:sz w:val="24"/>
          <w:szCs w:val="24"/>
          <w:lang w:val="pt-BR"/>
        </w:rPr>
        <w:t>Aprox</w:t>
      </w:r>
      <w:r>
        <w:rPr>
          <w:sz w:val="24"/>
          <w:szCs w:val="24"/>
          <w:lang w:val="pt-BR"/>
        </w:rPr>
        <w:t>imadamente 80% das pessoas com deficiência auditiva n</w:t>
      </w:r>
      <w:r w:rsidRPr="00C02407">
        <w:rPr>
          <w:sz w:val="24"/>
          <w:szCs w:val="24"/>
          <w:lang w:val="pt-BR"/>
        </w:rPr>
        <w:t>o mundo</w:t>
      </w:r>
      <w:r>
        <w:rPr>
          <w:sz w:val="24"/>
          <w:szCs w:val="24"/>
          <w:lang w:val="pt-BR"/>
        </w:rPr>
        <w:t xml:space="preserve"> não têm acesso à educação. Nos países em desenvolvimento, ess</w:t>
      </w:r>
      <w:r w:rsidRPr="00C02407">
        <w:rPr>
          <w:sz w:val="24"/>
          <w:szCs w:val="24"/>
          <w:lang w:val="pt-BR"/>
        </w:rPr>
        <w:t>a situação é ainda mais c</w:t>
      </w:r>
      <w:r>
        <w:rPr>
          <w:sz w:val="24"/>
          <w:szCs w:val="24"/>
          <w:lang w:val="pt-BR"/>
        </w:rPr>
        <w:t xml:space="preserve">rítica, principalmente para crianças </w:t>
      </w:r>
      <w:r w:rsidRPr="00C02407">
        <w:rPr>
          <w:sz w:val="24"/>
          <w:szCs w:val="24"/>
          <w:lang w:val="pt-BR"/>
        </w:rPr>
        <w:t>e mulheres (</w:t>
      </w:r>
      <w:hyperlink w:anchor="_4._Referências" w:history="1">
        <w:r w:rsidRPr="006152A3">
          <w:rPr>
            <w:rStyle w:val="Hyperlink"/>
            <w:sz w:val="24"/>
            <w:szCs w:val="24"/>
            <w:lang w:val="pt-BR"/>
          </w:rPr>
          <w:t>WFD, 2004</w:t>
        </w:r>
      </w:hyperlink>
      <w:r w:rsidRPr="00C02407">
        <w:rPr>
          <w:sz w:val="24"/>
          <w:szCs w:val="24"/>
          <w:lang w:val="pt-BR"/>
        </w:rPr>
        <w:t>).</w:t>
      </w:r>
      <w:r w:rsidR="00A91457">
        <w:rPr>
          <w:sz w:val="24"/>
          <w:szCs w:val="24"/>
          <w:lang w:val="pt-BR"/>
        </w:rPr>
        <w:t xml:space="preserve"> D</w:t>
      </w:r>
      <w:r w:rsidR="00371F04">
        <w:rPr>
          <w:sz w:val="24"/>
          <w:szCs w:val="24"/>
          <w:lang w:val="pt-BR"/>
        </w:rPr>
        <w:t xml:space="preserve">e acordo com o Censo da Educação Superior de 2016, aproximadamente </w:t>
      </w:r>
      <w:r w:rsidR="00A91457">
        <w:rPr>
          <w:sz w:val="24"/>
          <w:szCs w:val="24"/>
          <w:lang w:val="pt-BR"/>
        </w:rPr>
        <w:t xml:space="preserve">8 </w:t>
      </w:r>
      <w:r w:rsidR="00371F04">
        <w:rPr>
          <w:sz w:val="24"/>
          <w:szCs w:val="24"/>
          <w:lang w:val="pt-BR"/>
        </w:rPr>
        <w:t>milhões de aluno</w:t>
      </w:r>
      <w:r w:rsidR="00A91457">
        <w:rPr>
          <w:sz w:val="24"/>
          <w:szCs w:val="24"/>
          <w:lang w:val="pt-BR"/>
        </w:rPr>
        <w:t>s se matricularam em cursos de graduação em todo o país</w:t>
      </w:r>
      <w:r w:rsidR="00B94505">
        <w:rPr>
          <w:sz w:val="24"/>
          <w:szCs w:val="24"/>
          <w:lang w:val="pt-BR"/>
        </w:rPr>
        <w:t>. Desses, apenas 7 mil</w:t>
      </w:r>
      <w:r w:rsidR="00A91457">
        <w:rPr>
          <w:sz w:val="24"/>
          <w:szCs w:val="24"/>
          <w:lang w:val="pt-BR"/>
        </w:rPr>
        <w:t xml:space="preserve"> alunos </w:t>
      </w:r>
      <w:proofErr w:type="spellStart"/>
      <w:r w:rsidR="00A91457">
        <w:rPr>
          <w:sz w:val="24"/>
          <w:szCs w:val="24"/>
          <w:lang w:val="pt-BR"/>
        </w:rPr>
        <w:t>possuiam</w:t>
      </w:r>
      <w:proofErr w:type="spellEnd"/>
      <w:r w:rsidR="00A91457">
        <w:rPr>
          <w:sz w:val="24"/>
          <w:szCs w:val="24"/>
          <w:lang w:val="pt-BR"/>
        </w:rPr>
        <w:t xml:space="preserve"> algum grau de deficiência auditiva ou surdez completa</w:t>
      </w:r>
      <w:r w:rsidR="00B94505">
        <w:rPr>
          <w:sz w:val="24"/>
          <w:szCs w:val="24"/>
          <w:lang w:val="pt-BR"/>
        </w:rPr>
        <w:t xml:space="preserve">, ou seja, aproximadamente 0,09% do total. </w:t>
      </w:r>
      <w:r w:rsidR="00A91457">
        <w:rPr>
          <w:sz w:val="24"/>
          <w:szCs w:val="24"/>
          <w:lang w:val="pt-BR"/>
        </w:rPr>
        <w:t xml:space="preserve">Ainda de acordo com esse censo, aproximadamente </w:t>
      </w:r>
      <w:r w:rsidR="00A91457">
        <w:rPr>
          <w:sz w:val="24"/>
          <w:szCs w:val="24"/>
          <w:lang w:val="pt-BR"/>
        </w:rPr>
        <w:t>1</w:t>
      </w:r>
      <w:r w:rsidR="00B94505">
        <w:rPr>
          <w:sz w:val="24"/>
          <w:szCs w:val="24"/>
          <w:lang w:val="pt-BR"/>
        </w:rPr>
        <w:t>,1</w:t>
      </w:r>
      <w:r w:rsidR="00A91457">
        <w:rPr>
          <w:sz w:val="24"/>
          <w:szCs w:val="24"/>
          <w:lang w:val="pt-BR"/>
        </w:rPr>
        <w:t xml:space="preserve"> milhão de alunos concluíram a graduação em 2016. Desses</w:t>
      </w:r>
      <w:r w:rsidR="00B94505">
        <w:rPr>
          <w:sz w:val="24"/>
          <w:szCs w:val="24"/>
          <w:lang w:val="pt-BR"/>
        </w:rPr>
        <w:t>, apenas mil alunos</w:t>
      </w:r>
      <w:r w:rsidR="00B94505">
        <w:rPr>
          <w:sz w:val="24"/>
          <w:szCs w:val="24"/>
          <w:lang w:val="pt-BR"/>
        </w:rPr>
        <w:t xml:space="preserve"> </w:t>
      </w:r>
      <w:proofErr w:type="spellStart"/>
      <w:r w:rsidR="00B94505">
        <w:rPr>
          <w:sz w:val="24"/>
          <w:szCs w:val="24"/>
          <w:lang w:val="pt-BR"/>
        </w:rPr>
        <w:t>possuiam</w:t>
      </w:r>
      <w:proofErr w:type="spellEnd"/>
      <w:r w:rsidR="00B94505">
        <w:rPr>
          <w:sz w:val="24"/>
          <w:szCs w:val="24"/>
          <w:lang w:val="pt-BR"/>
        </w:rPr>
        <w:t xml:space="preserve"> algum grau de deficiência auditiva ou surdez completa, ou seja, aproximadamente </w:t>
      </w:r>
      <w:r w:rsidR="00B94505">
        <w:rPr>
          <w:sz w:val="24"/>
          <w:szCs w:val="24"/>
          <w:lang w:val="pt-BR"/>
        </w:rPr>
        <w:t>1</w:t>
      </w:r>
      <w:r w:rsidR="00B94505">
        <w:rPr>
          <w:sz w:val="24"/>
          <w:szCs w:val="24"/>
          <w:lang w:val="pt-BR"/>
        </w:rPr>
        <w:t>% do total</w:t>
      </w:r>
      <w:r w:rsidR="00F3332F">
        <w:rPr>
          <w:sz w:val="24"/>
          <w:szCs w:val="24"/>
          <w:lang w:val="pt-BR"/>
        </w:rPr>
        <w:t xml:space="preserve"> </w:t>
      </w:r>
      <w:hyperlink w:anchor="_4._Referências" w:history="1">
        <w:r w:rsidR="00F3332F" w:rsidRPr="00085707">
          <w:rPr>
            <w:rStyle w:val="Hyperlink"/>
            <w:sz w:val="24"/>
            <w:szCs w:val="24"/>
            <w:lang w:val="pt-BR"/>
          </w:rPr>
          <w:t>(</w:t>
        </w:r>
        <w:r w:rsidR="00085707" w:rsidRPr="00085707">
          <w:rPr>
            <w:rStyle w:val="Hyperlink"/>
            <w:sz w:val="24"/>
            <w:szCs w:val="24"/>
            <w:lang w:val="pt-BR"/>
          </w:rPr>
          <w:t>INEP, 2016</w:t>
        </w:r>
        <w:r w:rsidR="00F3332F" w:rsidRPr="00085707">
          <w:rPr>
            <w:rStyle w:val="Hyperlink"/>
            <w:sz w:val="24"/>
            <w:szCs w:val="24"/>
            <w:lang w:val="pt-BR"/>
          </w:rPr>
          <w:t>)</w:t>
        </w:r>
      </w:hyperlink>
      <w:r w:rsidR="00085707">
        <w:rPr>
          <w:sz w:val="24"/>
          <w:szCs w:val="24"/>
          <w:lang w:val="pt-BR"/>
        </w:rPr>
        <w:t>.</w:t>
      </w:r>
    </w:p>
    <w:p w:rsidR="002D6BFC" w:rsidRPr="006152A3" w:rsidRDefault="006152A3" w:rsidP="002D6BFC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6152A3">
        <w:rPr>
          <w:sz w:val="24"/>
          <w:szCs w:val="24"/>
          <w:lang w:val="pt-BR"/>
        </w:rPr>
        <w:t>Além disso, d</w:t>
      </w:r>
      <w:r w:rsidR="00EA0342" w:rsidRPr="006152A3">
        <w:rPr>
          <w:sz w:val="24"/>
          <w:szCs w:val="24"/>
          <w:lang w:val="pt-BR"/>
        </w:rPr>
        <w:t xml:space="preserve">e acordo com a Lei </w:t>
      </w:r>
      <w:r w:rsidR="00EA0342" w:rsidRPr="006152A3">
        <w:rPr>
          <w:sz w:val="24"/>
          <w:szCs w:val="24"/>
          <w:lang w:val="pt-BR"/>
        </w:rPr>
        <w:t>8.213 (</w:t>
      </w:r>
      <w:hyperlink w:anchor="_4._Referências" w:history="1">
        <w:r w:rsidR="00EA0342" w:rsidRPr="006152A3">
          <w:rPr>
            <w:rStyle w:val="Hyperlink"/>
            <w:sz w:val="24"/>
            <w:szCs w:val="24"/>
            <w:lang w:val="pt-BR"/>
          </w:rPr>
          <w:t>BRASIL, 1991</w:t>
        </w:r>
      </w:hyperlink>
      <w:r w:rsidR="00EA0342" w:rsidRPr="006152A3">
        <w:rPr>
          <w:sz w:val="24"/>
          <w:szCs w:val="24"/>
          <w:lang w:val="pt-BR"/>
        </w:rPr>
        <w:t>), empresas com mais de 100 funcionários devem preencher de 2% a 5% de seus cargos com beneficiários reabilitados ou pess</w:t>
      </w:r>
      <w:r>
        <w:rPr>
          <w:sz w:val="24"/>
          <w:szCs w:val="24"/>
          <w:lang w:val="pt-BR"/>
        </w:rPr>
        <w:t>oas portadoras de deficiência. Porém, d</w:t>
      </w:r>
      <w:r w:rsidR="00EA0342" w:rsidRPr="006152A3">
        <w:rPr>
          <w:sz w:val="24"/>
          <w:szCs w:val="24"/>
          <w:lang w:val="pt-BR"/>
        </w:rPr>
        <w:t>ados do Ministério do Trab</w:t>
      </w:r>
      <w:r>
        <w:rPr>
          <w:sz w:val="24"/>
          <w:szCs w:val="24"/>
          <w:lang w:val="pt-BR"/>
        </w:rPr>
        <w:t>alho e Previdência Social</w:t>
      </w:r>
      <w:r w:rsidR="00EA0342" w:rsidRPr="006152A3">
        <w:rPr>
          <w:sz w:val="24"/>
          <w:szCs w:val="24"/>
          <w:lang w:val="pt-BR"/>
        </w:rPr>
        <w:t xml:space="preserve"> indicam que</w:t>
      </w:r>
      <w:r w:rsidR="00EA0342" w:rsidRPr="006152A3">
        <w:rPr>
          <w:sz w:val="24"/>
          <w:szCs w:val="24"/>
          <w:lang w:val="pt-BR"/>
        </w:rPr>
        <w:t>,</w:t>
      </w:r>
      <w:r w:rsidR="00EA0342" w:rsidRPr="006152A3">
        <w:rPr>
          <w:sz w:val="24"/>
          <w:szCs w:val="24"/>
          <w:lang w:val="pt-BR"/>
        </w:rPr>
        <w:t xml:space="preserve"> dos 827 mil postos de trabalho que deveriam </w:t>
      </w:r>
      <w:r w:rsidR="00EA0342" w:rsidRPr="006152A3">
        <w:rPr>
          <w:sz w:val="24"/>
          <w:szCs w:val="24"/>
          <w:lang w:val="pt-BR"/>
        </w:rPr>
        <w:t>ser disponibilizados, apenas 381 mil vagas estavam disponívei</w:t>
      </w:r>
      <w:r w:rsidR="00EA0342" w:rsidRPr="006152A3">
        <w:rPr>
          <w:sz w:val="24"/>
          <w:szCs w:val="24"/>
          <w:lang w:val="pt-BR"/>
        </w:rPr>
        <w:t>s (</w:t>
      </w:r>
      <w:hyperlink w:anchor="_4._Referências" w:history="1">
        <w:r w:rsidR="00EA0342" w:rsidRPr="0024679F">
          <w:rPr>
            <w:rStyle w:val="Hyperlink"/>
            <w:sz w:val="24"/>
            <w:szCs w:val="24"/>
            <w:lang w:val="pt-BR"/>
          </w:rPr>
          <w:t>BRASIL, 2016</w:t>
        </w:r>
      </w:hyperlink>
      <w:r w:rsidR="00EA0342" w:rsidRPr="006152A3">
        <w:rPr>
          <w:sz w:val="24"/>
          <w:szCs w:val="24"/>
          <w:lang w:val="pt-BR"/>
        </w:rPr>
        <w:t>)</w:t>
      </w:r>
      <w:r w:rsidR="0024679F">
        <w:rPr>
          <w:sz w:val="24"/>
          <w:szCs w:val="24"/>
          <w:lang w:val="pt-BR"/>
        </w:rPr>
        <w:t>.</w:t>
      </w:r>
    </w:p>
    <w:p w:rsidR="00E30839" w:rsidRPr="0049451A" w:rsidRDefault="00E30839" w:rsidP="0049451A">
      <w:pPr>
        <w:pStyle w:val="Ttulo2"/>
        <w:spacing w:before="240" w:line="276" w:lineRule="auto"/>
        <w:ind w:left="1134" w:hanging="283"/>
        <w:rPr>
          <w:color w:val="auto"/>
          <w:sz w:val="36"/>
          <w:szCs w:val="36"/>
          <w:lang w:val="pt-BR"/>
        </w:rPr>
      </w:pPr>
      <w:bookmarkStart w:id="3" w:name="_Toc17055969"/>
      <w:r w:rsidRPr="00AF5EF3">
        <w:rPr>
          <w:color w:val="auto"/>
          <w:sz w:val="36"/>
          <w:szCs w:val="36"/>
          <w:lang w:val="pt-BR"/>
        </w:rPr>
        <w:t>1.3.</w:t>
      </w:r>
      <w:r w:rsidRPr="00AF5EF3">
        <w:rPr>
          <w:color w:val="auto"/>
          <w:sz w:val="36"/>
          <w:szCs w:val="36"/>
          <w:lang w:val="pt-BR"/>
        </w:rPr>
        <w:tab/>
        <w:t>Objetivos</w:t>
      </w:r>
      <w:bookmarkEnd w:id="3"/>
    </w:p>
    <w:p w:rsidR="00E30839" w:rsidRPr="00E30839" w:rsidRDefault="00C02407" w:rsidP="0049451A">
      <w:pPr>
        <w:spacing w:before="240" w:after="0" w:line="276" w:lineRule="auto"/>
        <w:ind w:firstLine="720"/>
        <w:rPr>
          <w:lang w:val="pt-BR"/>
        </w:rPr>
      </w:pPr>
      <w:r>
        <w:rPr>
          <w:lang w:val="pt-BR"/>
        </w:rPr>
        <w:t>O objetivo geral deste trabalho é</w:t>
      </w:r>
      <w:r w:rsidR="00371F04">
        <w:rPr>
          <w:lang w:val="pt-BR"/>
        </w:rPr>
        <w:t xml:space="preserve"> o desenvolvimento</w:t>
      </w:r>
    </w:p>
    <w:p w:rsidR="00E30839" w:rsidRPr="00E30839" w:rsidRDefault="00E30839" w:rsidP="00E30839">
      <w:pPr>
        <w:pStyle w:val="Ttulo1"/>
        <w:spacing w:line="276" w:lineRule="auto"/>
        <w:ind w:left="1276" w:hanging="283"/>
        <w:rPr>
          <w:color w:val="auto"/>
          <w:sz w:val="40"/>
          <w:szCs w:val="40"/>
          <w:lang w:val="pt-BR"/>
        </w:rPr>
      </w:pPr>
      <w:bookmarkStart w:id="4" w:name="_Toc17055970"/>
      <w:r w:rsidRPr="00E30839">
        <w:rPr>
          <w:color w:val="auto"/>
          <w:sz w:val="40"/>
          <w:szCs w:val="40"/>
          <w:lang w:val="pt-BR"/>
        </w:rPr>
        <w:t>2.</w:t>
      </w:r>
      <w:r w:rsidRPr="00E30839">
        <w:rPr>
          <w:color w:val="auto"/>
          <w:sz w:val="40"/>
          <w:szCs w:val="40"/>
          <w:lang w:val="pt-BR"/>
        </w:rPr>
        <w:tab/>
        <w:t>Metodologia</w:t>
      </w:r>
      <w:bookmarkEnd w:id="4"/>
    </w:p>
    <w:p w:rsidR="00AF5EF3" w:rsidRPr="0049451A" w:rsidRDefault="00371F04" w:rsidP="00371F04">
      <w:pPr>
        <w:spacing w:before="240" w:after="0" w:line="276" w:lineRule="auto"/>
        <w:ind w:firstLine="360"/>
        <w:jc w:val="both"/>
        <w:rPr>
          <w:sz w:val="24"/>
          <w:szCs w:val="24"/>
          <w:highlight w:val="yellow"/>
          <w:lang w:val="pt-BR"/>
        </w:rPr>
      </w:pPr>
      <w:r>
        <w:rPr>
          <w:sz w:val="24"/>
          <w:szCs w:val="24"/>
          <w:lang w:val="pt-BR"/>
        </w:rPr>
        <w:t>A realização</w:t>
      </w:r>
      <w:r w:rsidRPr="00371F0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do </w:t>
      </w:r>
      <w:r w:rsidRPr="00371F04">
        <w:rPr>
          <w:sz w:val="24"/>
          <w:szCs w:val="24"/>
          <w:lang w:val="pt-BR"/>
        </w:rPr>
        <w:t>trabalho</w:t>
      </w:r>
      <w:r>
        <w:rPr>
          <w:sz w:val="24"/>
          <w:szCs w:val="24"/>
          <w:lang w:val="pt-BR"/>
        </w:rPr>
        <w:t xml:space="preserve"> proposto</w:t>
      </w:r>
      <w:r w:rsidRPr="00371F04">
        <w:rPr>
          <w:sz w:val="24"/>
          <w:szCs w:val="24"/>
          <w:lang w:val="pt-BR"/>
        </w:rPr>
        <w:t xml:space="preserve"> segue um</w:t>
      </w:r>
      <w:r w:rsidR="00F3332F">
        <w:rPr>
          <w:sz w:val="24"/>
          <w:szCs w:val="24"/>
          <w:lang w:val="pt-BR"/>
        </w:rPr>
        <w:t>a metodologia</w:t>
      </w:r>
      <w:r w:rsidRPr="00371F04">
        <w:rPr>
          <w:sz w:val="24"/>
          <w:szCs w:val="24"/>
          <w:lang w:val="pt-BR"/>
        </w:rPr>
        <w:t xml:space="preserve"> </w:t>
      </w:r>
      <w:r w:rsidR="00F3332F">
        <w:rPr>
          <w:sz w:val="24"/>
          <w:szCs w:val="24"/>
          <w:lang w:val="pt-BR"/>
        </w:rPr>
        <w:t>definida através de algumas etapas</w:t>
      </w:r>
      <w:r w:rsidR="0053124A">
        <w:rPr>
          <w:sz w:val="24"/>
          <w:szCs w:val="24"/>
          <w:lang w:val="pt-BR"/>
        </w:rPr>
        <w:t>,</w:t>
      </w:r>
      <w:r w:rsidRPr="00371F04">
        <w:rPr>
          <w:sz w:val="24"/>
          <w:szCs w:val="24"/>
          <w:lang w:val="pt-BR"/>
        </w:rPr>
        <w:t xml:space="preserve"> para </w:t>
      </w:r>
      <w:r w:rsidR="0053124A">
        <w:rPr>
          <w:sz w:val="24"/>
          <w:szCs w:val="24"/>
          <w:lang w:val="pt-BR"/>
        </w:rPr>
        <w:t>possibilitar seu</w:t>
      </w:r>
      <w:r>
        <w:rPr>
          <w:sz w:val="24"/>
          <w:szCs w:val="24"/>
          <w:lang w:val="pt-BR"/>
        </w:rPr>
        <w:t xml:space="preserve"> </w:t>
      </w:r>
      <w:r w:rsidR="0053124A">
        <w:rPr>
          <w:sz w:val="24"/>
          <w:szCs w:val="24"/>
          <w:lang w:val="pt-BR"/>
        </w:rPr>
        <w:t xml:space="preserve">melhor </w:t>
      </w:r>
      <w:r w:rsidRPr="00371F04">
        <w:rPr>
          <w:sz w:val="24"/>
          <w:szCs w:val="24"/>
          <w:lang w:val="pt-BR"/>
        </w:rPr>
        <w:t xml:space="preserve">gerenciamento. As principais </w:t>
      </w:r>
      <w:r w:rsidR="00F3332F">
        <w:rPr>
          <w:sz w:val="24"/>
          <w:szCs w:val="24"/>
          <w:lang w:val="pt-BR"/>
        </w:rPr>
        <w:t>etapas</w:t>
      </w:r>
      <w:r>
        <w:rPr>
          <w:sz w:val="24"/>
          <w:szCs w:val="24"/>
          <w:lang w:val="pt-BR"/>
        </w:rPr>
        <w:t xml:space="preserve"> que compõ</w:t>
      </w:r>
      <w:r w:rsidRPr="00371F04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>m</w:t>
      </w:r>
      <w:r w:rsidRPr="00371F04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 xml:space="preserve"> metodologia a ser aplicada sã</w:t>
      </w:r>
      <w:r w:rsidRPr="00371F04">
        <w:rPr>
          <w:sz w:val="24"/>
          <w:szCs w:val="24"/>
          <w:lang w:val="pt-BR"/>
        </w:rPr>
        <w:t>o:</w:t>
      </w:r>
    </w:p>
    <w:p w:rsidR="005F1EC3" w:rsidRPr="00A84805" w:rsidRDefault="00A84805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A84805">
        <w:rPr>
          <w:sz w:val="24"/>
          <w:szCs w:val="24"/>
          <w:lang w:val="pt-BR"/>
        </w:rPr>
        <w:t>Realização de uma ampla revisão bibliográfica de trabalhos relacionados com o</w:t>
      </w:r>
      <w:r>
        <w:rPr>
          <w:sz w:val="24"/>
          <w:szCs w:val="24"/>
          <w:lang w:val="pt-BR"/>
        </w:rPr>
        <w:t xml:space="preserve"> </w:t>
      </w:r>
      <w:r w:rsidRPr="00A84805">
        <w:rPr>
          <w:sz w:val="24"/>
          <w:szCs w:val="24"/>
          <w:lang w:val="pt-BR"/>
        </w:rPr>
        <w:t>desenvolvimento</w:t>
      </w:r>
      <w:r>
        <w:rPr>
          <w:sz w:val="24"/>
          <w:szCs w:val="24"/>
          <w:lang w:val="pt-BR"/>
        </w:rPr>
        <w:t xml:space="preserve"> de </w:t>
      </w:r>
      <w:proofErr w:type="spellStart"/>
      <w:r>
        <w:rPr>
          <w:sz w:val="24"/>
          <w:szCs w:val="24"/>
          <w:lang w:val="pt-BR"/>
        </w:rPr>
        <w:t>avatares</w:t>
      </w:r>
      <w:proofErr w:type="spellEnd"/>
      <w:r>
        <w:rPr>
          <w:sz w:val="24"/>
          <w:szCs w:val="24"/>
          <w:lang w:val="pt-BR"/>
        </w:rPr>
        <w:t xml:space="preserve"> para a sinalização de termos em línguas de sinais.</w:t>
      </w:r>
    </w:p>
    <w:p w:rsidR="00AF5EF3" w:rsidRPr="009C029B" w:rsidRDefault="009C029B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lastRenderedPageBreak/>
        <w:t>Desenvolvimento do modelo tridimensional que representará</w:t>
      </w:r>
      <w:r w:rsidR="00AF5EF3" w:rsidRPr="009C029B">
        <w:rPr>
          <w:sz w:val="24"/>
          <w:szCs w:val="24"/>
          <w:lang w:val="pt-BR"/>
        </w:rPr>
        <w:t xml:space="preserve"> </w:t>
      </w:r>
      <w:r w:rsidRPr="009C029B">
        <w:rPr>
          <w:sz w:val="24"/>
          <w:szCs w:val="24"/>
          <w:lang w:val="pt-BR"/>
        </w:rPr>
        <w:t xml:space="preserve">o </w:t>
      </w:r>
      <w:proofErr w:type="spellStart"/>
      <w:r w:rsidRPr="009C029B">
        <w:rPr>
          <w:sz w:val="24"/>
          <w:szCs w:val="24"/>
          <w:lang w:val="pt-BR"/>
        </w:rPr>
        <w:t>avatar</w:t>
      </w:r>
      <w:proofErr w:type="spellEnd"/>
      <w:r w:rsidRPr="009C029B">
        <w:rPr>
          <w:sz w:val="24"/>
          <w:szCs w:val="24"/>
          <w:lang w:val="pt-BR"/>
        </w:rPr>
        <w:t xml:space="preserve"> e atuará como agente virtual na sinalização dos termos.</w:t>
      </w:r>
    </w:p>
    <w:p w:rsidR="00AF5EF3" w:rsidRPr="009C029B" w:rsidRDefault="009C029B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 xml:space="preserve">Desenvolvimento da estrutura de dados que representará o esqueleto do </w:t>
      </w:r>
      <w:proofErr w:type="spellStart"/>
      <w:r w:rsidRPr="009C029B">
        <w:rPr>
          <w:sz w:val="24"/>
          <w:szCs w:val="24"/>
          <w:lang w:val="pt-BR"/>
        </w:rPr>
        <w:t>avatar</w:t>
      </w:r>
      <w:proofErr w:type="spellEnd"/>
      <w:r w:rsidRPr="009C029B">
        <w:rPr>
          <w:sz w:val="24"/>
          <w:szCs w:val="24"/>
          <w:lang w:val="pt-BR"/>
        </w:rPr>
        <w:t xml:space="preserve">, processo conhecido como </w:t>
      </w:r>
      <w:proofErr w:type="spellStart"/>
      <w:r w:rsidRPr="009C029B">
        <w:rPr>
          <w:sz w:val="24"/>
          <w:szCs w:val="24"/>
          <w:lang w:val="pt-BR"/>
        </w:rPr>
        <w:t>Rigging</w:t>
      </w:r>
      <w:proofErr w:type="spellEnd"/>
      <w:r w:rsidRPr="009C029B">
        <w:rPr>
          <w:sz w:val="24"/>
          <w:szCs w:val="24"/>
          <w:lang w:val="pt-BR"/>
        </w:rPr>
        <w:t>.</w:t>
      </w:r>
    </w:p>
    <w:p w:rsidR="00AF5EF3" w:rsidRPr="009C029B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Configuração do esqueleto</w:t>
      </w:r>
      <w:r w:rsidR="009C029B" w:rsidRPr="009C029B">
        <w:rPr>
          <w:sz w:val="24"/>
          <w:szCs w:val="24"/>
          <w:lang w:val="pt-BR"/>
        </w:rPr>
        <w:t xml:space="preserve"> desenvolvido na etapa anterior e a parametrização desse para a utilização das ferramentas de</w:t>
      </w:r>
      <w:r w:rsidRPr="009C029B">
        <w:rPr>
          <w:sz w:val="24"/>
          <w:szCs w:val="24"/>
          <w:lang w:val="pt-BR"/>
        </w:rPr>
        <w:t xml:space="preserve"> cinemática inversa</w:t>
      </w:r>
      <w:r w:rsidR="009C029B" w:rsidRPr="009C029B">
        <w:rPr>
          <w:sz w:val="24"/>
          <w:szCs w:val="24"/>
          <w:lang w:val="pt-BR"/>
        </w:rPr>
        <w:t>.</w:t>
      </w:r>
      <w:r w:rsidRPr="009C029B">
        <w:rPr>
          <w:sz w:val="24"/>
          <w:szCs w:val="24"/>
          <w:lang w:val="pt-BR"/>
        </w:rPr>
        <w:t xml:space="preserve"> </w:t>
      </w:r>
    </w:p>
    <w:p w:rsidR="009C029B" w:rsidRPr="009C029B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Parametrização de sinais</w:t>
      </w:r>
      <w:r w:rsidR="009C029B" w:rsidRPr="009C029B">
        <w:rPr>
          <w:sz w:val="24"/>
          <w:szCs w:val="24"/>
          <w:lang w:val="pt-BR"/>
        </w:rPr>
        <w:t xml:space="preserve"> simples, através das técnicas do </w:t>
      </w:r>
      <w:proofErr w:type="spellStart"/>
      <w:r w:rsidR="009C029B" w:rsidRPr="009C029B">
        <w:rPr>
          <w:sz w:val="24"/>
          <w:szCs w:val="24"/>
          <w:lang w:val="pt-BR"/>
        </w:rPr>
        <w:t>Sign</w:t>
      </w:r>
      <w:proofErr w:type="spellEnd"/>
      <w:r w:rsidR="009C029B" w:rsidRPr="009C029B">
        <w:rPr>
          <w:sz w:val="24"/>
          <w:szCs w:val="24"/>
          <w:lang w:val="pt-BR"/>
        </w:rPr>
        <w:t xml:space="preserve"> </w:t>
      </w:r>
      <w:proofErr w:type="spellStart"/>
      <w:r w:rsidR="009C029B" w:rsidRPr="009C029B">
        <w:rPr>
          <w:sz w:val="24"/>
          <w:szCs w:val="24"/>
          <w:lang w:val="pt-BR"/>
        </w:rPr>
        <w:t>Writing</w:t>
      </w:r>
      <w:proofErr w:type="spellEnd"/>
      <w:r w:rsidR="009C029B" w:rsidRPr="009C029B">
        <w:rPr>
          <w:sz w:val="24"/>
          <w:szCs w:val="24"/>
          <w:lang w:val="pt-BR"/>
        </w:rPr>
        <w:t>.</w:t>
      </w:r>
    </w:p>
    <w:p w:rsidR="00AF5EF3" w:rsidRPr="009C029B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Desenv</w:t>
      </w:r>
      <w:r w:rsidR="009C029B" w:rsidRPr="009C029B">
        <w:rPr>
          <w:sz w:val="24"/>
          <w:szCs w:val="24"/>
          <w:lang w:val="pt-BR"/>
        </w:rPr>
        <w:t>olvimento do</w:t>
      </w:r>
      <w:r w:rsidRPr="009C029B">
        <w:rPr>
          <w:sz w:val="24"/>
          <w:szCs w:val="24"/>
          <w:lang w:val="pt-BR"/>
        </w:rPr>
        <w:t xml:space="preserve"> algoritmo</w:t>
      </w:r>
      <w:r w:rsidR="009C029B" w:rsidRPr="009C029B">
        <w:rPr>
          <w:sz w:val="24"/>
          <w:szCs w:val="24"/>
          <w:lang w:val="pt-BR"/>
        </w:rPr>
        <w:t xml:space="preserve"> de animação procedural que, </w:t>
      </w:r>
      <w:r w:rsidR="009C029B" w:rsidRPr="009C029B">
        <w:rPr>
          <w:sz w:val="24"/>
          <w:szCs w:val="24"/>
          <w:lang w:val="pt-BR"/>
        </w:rPr>
        <w:t>através da</w:t>
      </w:r>
      <w:r w:rsidR="00F3332F">
        <w:rPr>
          <w:sz w:val="24"/>
          <w:szCs w:val="24"/>
          <w:lang w:val="pt-BR"/>
        </w:rPr>
        <w:t xml:space="preserve"> prévia</w:t>
      </w:r>
      <w:r w:rsidR="009C029B" w:rsidRPr="009C029B">
        <w:rPr>
          <w:sz w:val="24"/>
          <w:szCs w:val="24"/>
          <w:lang w:val="pt-BR"/>
        </w:rPr>
        <w:t xml:space="preserve"> parametrização dos sinais</w:t>
      </w:r>
      <w:r w:rsidR="00F3332F">
        <w:rPr>
          <w:sz w:val="24"/>
          <w:szCs w:val="24"/>
          <w:lang w:val="pt-BR"/>
        </w:rPr>
        <w:t xml:space="preserve"> e da</w:t>
      </w:r>
      <w:r w:rsidR="009C029B" w:rsidRPr="009C029B">
        <w:rPr>
          <w:sz w:val="24"/>
          <w:szCs w:val="24"/>
          <w:lang w:val="pt-BR"/>
        </w:rPr>
        <w:t xml:space="preserve"> </w:t>
      </w:r>
      <w:r w:rsidR="00F3332F">
        <w:rPr>
          <w:sz w:val="24"/>
          <w:szCs w:val="24"/>
          <w:lang w:val="pt-BR"/>
        </w:rPr>
        <w:t>utilização de ferramentas e conceitos da</w:t>
      </w:r>
      <w:r w:rsidR="009C029B" w:rsidRPr="009C029B">
        <w:rPr>
          <w:sz w:val="24"/>
          <w:szCs w:val="24"/>
          <w:lang w:val="pt-BR"/>
        </w:rPr>
        <w:t xml:space="preserve"> </w:t>
      </w:r>
      <w:r w:rsidR="009C029B" w:rsidRPr="009C029B">
        <w:rPr>
          <w:sz w:val="24"/>
          <w:szCs w:val="24"/>
          <w:lang w:val="pt-BR"/>
        </w:rPr>
        <w:t>cinemática inversa</w:t>
      </w:r>
      <w:r w:rsidR="009C029B" w:rsidRPr="009C029B">
        <w:rPr>
          <w:sz w:val="24"/>
          <w:szCs w:val="24"/>
          <w:lang w:val="pt-BR"/>
        </w:rPr>
        <w:t>, realizará</w:t>
      </w:r>
      <w:r w:rsidRPr="009C029B">
        <w:rPr>
          <w:sz w:val="24"/>
          <w:szCs w:val="24"/>
          <w:lang w:val="pt-BR"/>
        </w:rPr>
        <w:t xml:space="preserve"> a animação do </w:t>
      </w:r>
      <w:r w:rsidR="009C029B" w:rsidRPr="009C029B">
        <w:rPr>
          <w:sz w:val="24"/>
          <w:szCs w:val="24"/>
          <w:lang w:val="pt-BR"/>
        </w:rPr>
        <w:t>esqueleto.</w:t>
      </w:r>
    </w:p>
    <w:p w:rsidR="00AF5EF3" w:rsidRPr="009C029B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Parametrização de termos</w:t>
      </w:r>
      <w:r w:rsidR="009C029B" w:rsidRPr="009C029B">
        <w:rPr>
          <w:sz w:val="24"/>
          <w:szCs w:val="24"/>
          <w:lang w:val="pt-BR"/>
        </w:rPr>
        <w:t xml:space="preserve"> mais complexos, utilizando os sinais mais simples parametrizados nas etapas anteriores.</w:t>
      </w:r>
      <w:bookmarkStart w:id="5" w:name="_GoBack"/>
      <w:bookmarkEnd w:id="5"/>
    </w:p>
    <w:p w:rsidR="009C029B" w:rsidRPr="009C029B" w:rsidRDefault="009C029B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Testes com os termos parametrizados.</w:t>
      </w:r>
    </w:p>
    <w:p w:rsidR="00AF5EF3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9C029B">
        <w:rPr>
          <w:sz w:val="24"/>
          <w:szCs w:val="24"/>
          <w:lang w:val="pt-BR"/>
        </w:rPr>
        <w:t>Desenvolvimento de animações faciais</w:t>
      </w:r>
      <w:r w:rsidR="009C029B" w:rsidRPr="009C029B">
        <w:rPr>
          <w:sz w:val="24"/>
          <w:szCs w:val="24"/>
          <w:lang w:val="pt-BR"/>
        </w:rPr>
        <w:t xml:space="preserve">, através da técnica </w:t>
      </w:r>
      <w:r w:rsidR="00A84805">
        <w:rPr>
          <w:sz w:val="24"/>
          <w:szCs w:val="24"/>
          <w:lang w:val="pt-BR"/>
        </w:rPr>
        <w:t>de animação com</w:t>
      </w:r>
      <w:r w:rsidR="009C029B" w:rsidRPr="009C029B">
        <w:rPr>
          <w:sz w:val="24"/>
          <w:szCs w:val="24"/>
          <w:lang w:val="pt-BR"/>
        </w:rPr>
        <w:t xml:space="preserve"> </w:t>
      </w:r>
      <w:proofErr w:type="spellStart"/>
      <w:r w:rsidR="009C029B" w:rsidRPr="009C029B">
        <w:rPr>
          <w:sz w:val="24"/>
          <w:szCs w:val="24"/>
          <w:lang w:val="pt-BR"/>
        </w:rPr>
        <w:t>sprites</w:t>
      </w:r>
      <w:proofErr w:type="spellEnd"/>
      <w:r w:rsidRPr="009C029B">
        <w:rPr>
          <w:sz w:val="24"/>
          <w:szCs w:val="24"/>
          <w:lang w:val="pt-BR"/>
        </w:rPr>
        <w:t>.</w:t>
      </w:r>
    </w:p>
    <w:p w:rsidR="009C029B" w:rsidRPr="009C029B" w:rsidRDefault="009C029B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Sincronização das animações faciais com a sinalização corporal.</w:t>
      </w:r>
    </w:p>
    <w:p w:rsidR="00E30839" w:rsidRDefault="00AF5EF3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 w:rsidRPr="00C02407">
        <w:rPr>
          <w:sz w:val="24"/>
          <w:szCs w:val="24"/>
          <w:lang w:val="pt-BR"/>
        </w:rPr>
        <w:t>Avaliação</w:t>
      </w:r>
      <w:r w:rsidR="009C029B" w:rsidRPr="00C02407">
        <w:rPr>
          <w:sz w:val="24"/>
          <w:szCs w:val="24"/>
          <w:lang w:val="pt-BR"/>
        </w:rPr>
        <w:t xml:space="preserve"> da interface</w:t>
      </w:r>
      <w:r w:rsidR="00C02407" w:rsidRPr="00C02407">
        <w:rPr>
          <w:sz w:val="24"/>
          <w:szCs w:val="24"/>
          <w:lang w:val="pt-BR"/>
        </w:rPr>
        <w:t xml:space="preserve"> de sinalização com usuários</w:t>
      </w:r>
      <w:r w:rsidR="009C029B" w:rsidRPr="00C02407">
        <w:rPr>
          <w:sz w:val="24"/>
          <w:szCs w:val="24"/>
          <w:lang w:val="pt-BR"/>
        </w:rPr>
        <w:t>.</w:t>
      </w:r>
    </w:p>
    <w:p w:rsidR="00371F04" w:rsidRPr="00371F04" w:rsidRDefault="00371F04" w:rsidP="00371F04">
      <w:pPr>
        <w:pStyle w:val="PargrafodaLista"/>
        <w:numPr>
          <w:ilvl w:val="0"/>
          <w:numId w:val="1"/>
        </w:numPr>
        <w:spacing w:before="240" w:after="0" w:line="276" w:lineRule="auto"/>
        <w:ind w:left="851" w:hanging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Finalização</w:t>
      </w:r>
      <w:r w:rsidRPr="00371F0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</w:t>
      </w:r>
      <w:r w:rsidRPr="00371F04">
        <w:rPr>
          <w:sz w:val="24"/>
          <w:szCs w:val="24"/>
          <w:lang w:val="pt-BR"/>
        </w:rPr>
        <w:t xml:space="preserve">o trabalho </w:t>
      </w:r>
      <w:r>
        <w:rPr>
          <w:sz w:val="24"/>
          <w:szCs w:val="24"/>
          <w:lang w:val="pt-BR"/>
        </w:rPr>
        <w:t xml:space="preserve">escrito, </w:t>
      </w:r>
      <w:r w:rsidRPr="00371F04">
        <w:rPr>
          <w:sz w:val="24"/>
          <w:szCs w:val="24"/>
          <w:lang w:val="pt-BR"/>
        </w:rPr>
        <w:t>incl</w:t>
      </w:r>
      <w:r>
        <w:rPr>
          <w:sz w:val="24"/>
          <w:szCs w:val="24"/>
          <w:lang w:val="pt-BR"/>
        </w:rPr>
        <w:t>uindo o resultado e a conclusão</w:t>
      </w:r>
      <w:r w:rsidRPr="00371F04">
        <w:rPr>
          <w:sz w:val="24"/>
          <w:szCs w:val="24"/>
          <w:lang w:val="pt-BR"/>
        </w:rPr>
        <w:t xml:space="preserve"> de tod</w:t>
      </w:r>
      <w:r>
        <w:rPr>
          <w:sz w:val="24"/>
          <w:szCs w:val="24"/>
          <w:lang w:val="pt-BR"/>
        </w:rPr>
        <w:t>as as etapas</w:t>
      </w:r>
      <w:r>
        <w:rPr>
          <w:sz w:val="24"/>
          <w:szCs w:val="24"/>
          <w:lang w:val="pt-BR"/>
        </w:rPr>
        <w:t xml:space="preserve">, </w:t>
      </w:r>
      <w:r w:rsidRPr="00371F04">
        <w:rPr>
          <w:sz w:val="24"/>
          <w:szCs w:val="24"/>
          <w:lang w:val="pt-BR"/>
        </w:rPr>
        <w:t xml:space="preserve">e </w:t>
      </w:r>
      <w:r>
        <w:rPr>
          <w:sz w:val="24"/>
          <w:szCs w:val="24"/>
          <w:lang w:val="pt-BR"/>
        </w:rPr>
        <w:t>revisão da documentação.</w:t>
      </w:r>
    </w:p>
    <w:p w:rsidR="00AF5EF3" w:rsidRPr="00AF5EF3" w:rsidRDefault="00AF5EF3" w:rsidP="0049451A">
      <w:pPr>
        <w:pStyle w:val="Ttulo2"/>
        <w:spacing w:before="240" w:line="276" w:lineRule="auto"/>
        <w:ind w:left="1134" w:hanging="283"/>
        <w:rPr>
          <w:color w:val="auto"/>
          <w:sz w:val="36"/>
          <w:szCs w:val="36"/>
          <w:lang w:val="pt-BR"/>
        </w:rPr>
      </w:pPr>
      <w:bookmarkStart w:id="6" w:name="_Toc17055971"/>
      <w:r w:rsidRPr="00AF5EF3">
        <w:rPr>
          <w:color w:val="auto"/>
          <w:sz w:val="36"/>
          <w:szCs w:val="36"/>
          <w:lang w:val="pt-BR"/>
        </w:rPr>
        <w:t>2.1.</w:t>
      </w:r>
      <w:r w:rsidRPr="00AF5EF3">
        <w:rPr>
          <w:color w:val="auto"/>
          <w:sz w:val="36"/>
          <w:szCs w:val="36"/>
          <w:lang w:val="pt-BR"/>
        </w:rPr>
        <w:tab/>
        <w:t>Infraestrutura</w:t>
      </w:r>
      <w:bookmarkEnd w:id="6"/>
    </w:p>
    <w:p w:rsidR="00AF5EF3" w:rsidRDefault="00AF5EF3" w:rsidP="00AF5EF3">
      <w:pPr>
        <w:spacing w:before="240" w:after="0" w:line="276" w:lineRule="auto"/>
        <w:ind w:firstLine="720"/>
        <w:jc w:val="both"/>
        <w:rPr>
          <w:sz w:val="24"/>
          <w:szCs w:val="24"/>
          <w:lang w:val="pt-BR"/>
        </w:rPr>
      </w:pPr>
      <w:r w:rsidRPr="00AF5EF3">
        <w:rPr>
          <w:sz w:val="24"/>
          <w:szCs w:val="24"/>
          <w:lang w:val="pt-BR"/>
        </w:rPr>
        <w:t xml:space="preserve">Para a realização deste trabalho </w:t>
      </w:r>
      <w:proofErr w:type="gramStart"/>
      <w:r w:rsidRPr="00AF5EF3">
        <w:rPr>
          <w:sz w:val="24"/>
          <w:szCs w:val="24"/>
          <w:lang w:val="pt-BR"/>
        </w:rPr>
        <w:t>serão</w:t>
      </w:r>
      <w:proofErr w:type="gramEnd"/>
      <w:r w:rsidRPr="00AF5EF3">
        <w:rPr>
          <w:sz w:val="24"/>
          <w:szCs w:val="24"/>
          <w:lang w:val="pt-BR"/>
        </w:rPr>
        <w:t xml:space="preserve"> necessário um computador com sistema operacional Windows, os </w:t>
      </w:r>
      <w:proofErr w:type="spellStart"/>
      <w:r w:rsidRPr="00AF5EF3">
        <w:rPr>
          <w:sz w:val="24"/>
          <w:szCs w:val="24"/>
          <w:lang w:val="pt-BR"/>
        </w:rPr>
        <w:t>software</w:t>
      </w:r>
      <w:proofErr w:type="spellEnd"/>
      <w:r w:rsidRPr="00AF5EF3">
        <w:rPr>
          <w:sz w:val="24"/>
          <w:szCs w:val="24"/>
          <w:lang w:val="pt-BR"/>
        </w:rPr>
        <w:t xml:space="preserve"> </w:t>
      </w:r>
      <w:proofErr w:type="spellStart"/>
      <w:r w:rsidRPr="00AF5EF3">
        <w:rPr>
          <w:sz w:val="24"/>
          <w:szCs w:val="24"/>
          <w:lang w:val="pt-BR"/>
        </w:rPr>
        <w:t>Blender</w:t>
      </w:r>
      <w:proofErr w:type="spellEnd"/>
      <w:r w:rsidRPr="00AF5EF3">
        <w:rPr>
          <w:sz w:val="24"/>
          <w:szCs w:val="24"/>
          <w:lang w:val="pt-BR"/>
        </w:rPr>
        <w:t xml:space="preserve">, para desenvolvimento de modelos tridimensionais, e </w:t>
      </w:r>
      <w:proofErr w:type="spellStart"/>
      <w:r w:rsidRPr="00AF5EF3">
        <w:rPr>
          <w:sz w:val="24"/>
          <w:szCs w:val="24"/>
          <w:lang w:val="pt-BR"/>
        </w:rPr>
        <w:t>Unity</w:t>
      </w:r>
      <w:proofErr w:type="spellEnd"/>
      <w:r w:rsidRPr="00AF5EF3">
        <w:rPr>
          <w:sz w:val="24"/>
          <w:szCs w:val="24"/>
          <w:lang w:val="pt-BR"/>
        </w:rPr>
        <w:t xml:space="preserve"> 3D, para o desenvolvimento da aplicação gráfica.</w:t>
      </w:r>
    </w:p>
    <w:p w:rsidR="00AF5EF3" w:rsidRPr="00AF5EF3" w:rsidRDefault="00AF5EF3" w:rsidP="0049451A">
      <w:pPr>
        <w:pStyle w:val="Ttulo2"/>
        <w:spacing w:before="240" w:line="276" w:lineRule="auto"/>
        <w:ind w:left="1134" w:hanging="283"/>
        <w:rPr>
          <w:color w:val="auto"/>
          <w:sz w:val="36"/>
          <w:szCs w:val="36"/>
          <w:lang w:val="pt-BR"/>
        </w:rPr>
      </w:pPr>
      <w:bookmarkStart w:id="7" w:name="_Toc17055972"/>
      <w:r w:rsidRPr="00AF5EF3">
        <w:rPr>
          <w:color w:val="auto"/>
          <w:sz w:val="36"/>
          <w:szCs w:val="36"/>
          <w:lang w:val="pt-BR"/>
        </w:rPr>
        <w:t>2.2.</w:t>
      </w:r>
      <w:r w:rsidRPr="00AF5EF3">
        <w:rPr>
          <w:color w:val="auto"/>
          <w:sz w:val="36"/>
          <w:szCs w:val="36"/>
          <w:lang w:val="pt-BR"/>
        </w:rPr>
        <w:tab/>
        <w:t>Resultados Esperados</w:t>
      </w:r>
      <w:bookmarkEnd w:id="7"/>
    </w:p>
    <w:p w:rsidR="00AF5EF3" w:rsidRPr="00AF5EF3" w:rsidRDefault="00F3332F" w:rsidP="00AF5EF3">
      <w:pPr>
        <w:spacing w:before="240" w:after="0" w:line="276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Espera-se que ao final da realização deste trabalho,</w:t>
      </w:r>
    </w:p>
    <w:p w:rsidR="00E30839" w:rsidRDefault="00E30839" w:rsidP="00E30839">
      <w:pPr>
        <w:pStyle w:val="Ttulo1"/>
        <w:spacing w:line="276" w:lineRule="auto"/>
        <w:ind w:left="1276" w:hanging="283"/>
        <w:rPr>
          <w:color w:val="auto"/>
          <w:sz w:val="40"/>
          <w:szCs w:val="40"/>
          <w:lang w:val="pt-BR"/>
        </w:rPr>
      </w:pPr>
      <w:bookmarkStart w:id="8" w:name="_Toc17055973"/>
      <w:r w:rsidRPr="00E30839">
        <w:rPr>
          <w:color w:val="auto"/>
          <w:sz w:val="40"/>
          <w:szCs w:val="40"/>
          <w:lang w:val="pt-BR"/>
        </w:rPr>
        <w:t>3.</w:t>
      </w:r>
      <w:r w:rsidRPr="00E30839">
        <w:rPr>
          <w:color w:val="auto"/>
          <w:sz w:val="40"/>
          <w:szCs w:val="40"/>
          <w:lang w:val="pt-BR"/>
        </w:rPr>
        <w:tab/>
        <w:t>Cronograma</w:t>
      </w:r>
      <w:bookmarkEnd w:id="8"/>
    </w:p>
    <w:p w:rsidR="00085707" w:rsidRDefault="00085707" w:rsidP="00085707">
      <w:pPr>
        <w:jc w:val="both"/>
        <w:rPr>
          <w:lang w:val="pt-BR"/>
        </w:rPr>
      </w:pPr>
    </w:p>
    <w:p w:rsidR="00085707" w:rsidRPr="00085707" w:rsidRDefault="00085707" w:rsidP="00085707">
      <w:pPr>
        <w:jc w:val="both"/>
        <w:rPr>
          <w:lang w:val="pt-BR"/>
        </w:rPr>
      </w:pPr>
    </w:p>
    <w:tbl>
      <w:tblPr>
        <w:tblStyle w:val="Tabelacomgrade"/>
        <w:tblW w:w="7943" w:type="dxa"/>
        <w:jc w:val="center"/>
        <w:tblLook w:val="04A0" w:firstRow="1" w:lastRow="0" w:firstColumn="1" w:lastColumn="0" w:noHBand="0" w:noVBand="1"/>
      </w:tblPr>
      <w:tblGrid>
        <w:gridCol w:w="1289"/>
        <w:gridCol w:w="595"/>
        <w:gridCol w:w="517"/>
        <w:gridCol w:w="552"/>
        <w:gridCol w:w="595"/>
        <w:gridCol w:w="571"/>
        <w:gridCol w:w="525"/>
        <w:gridCol w:w="552"/>
        <w:gridCol w:w="583"/>
        <w:gridCol w:w="561"/>
        <w:gridCol w:w="571"/>
        <w:gridCol w:w="534"/>
        <w:gridCol w:w="498"/>
      </w:tblGrid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F3332F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Etapa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Ago</w:t>
            </w:r>
            <w:proofErr w:type="spellEnd"/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Set</w:t>
            </w: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Out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Nov</w:t>
            </w:r>
            <w:proofErr w:type="spellEnd"/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Dez</w:t>
            </w: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Jan</w:t>
            </w: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Fev</w:t>
            </w:r>
            <w:proofErr w:type="spellEnd"/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Mar</w:t>
            </w: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Abr</w:t>
            </w:r>
            <w:proofErr w:type="spellEnd"/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Mai</w:t>
            </w: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Jun</w:t>
            </w:r>
            <w:proofErr w:type="spellEnd"/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Ju</w:t>
            </w:r>
            <w:r w:rsidR="0053124A">
              <w:rPr>
                <w:lang w:val="pt-BR"/>
              </w:rPr>
              <w:t>l</w:t>
            </w:r>
            <w:proofErr w:type="spellEnd"/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4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59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982CE4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982CE4" w:rsidRDefault="00982CE4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</w:tr>
      <w:tr w:rsidR="00085707" w:rsidTr="00085707">
        <w:trPr>
          <w:trHeight w:val="283"/>
          <w:jc w:val="center"/>
        </w:trPr>
        <w:tc>
          <w:tcPr>
            <w:tcW w:w="1289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17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9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25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52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83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</w:p>
        </w:tc>
        <w:tc>
          <w:tcPr>
            <w:tcW w:w="56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71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34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498" w:type="dxa"/>
            <w:vAlign w:val="center"/>
          </w:tcPr>
          <w:p w:rsidR="00085707" w:rsidRDefault="00085707" w:rsidP="00085707">
            <w:pPr>
              <w:spacing w:before="240"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E30839" w:rsidRPr="00E30839" w:rsidRDefault="00E30839" w:rsidP="00085707">
      <w:pPr>
        <w:spacing w:before="240" w:after="0" w:line="276" w:lineRule="auto"/>
        <w:jc w:val="center"/>
        <w:rPr>
          <w:lang w:val="pt-BR"/>
        </w:rPr>
      </w:pPr>
    </w:p>
    <w:p w:rsidR="00E30839" w:rsidRPr="00E30839" w:rsidRDefault="00E30839" w:rsidP="00085707">
      <w:pPr>
        <w:spacing w:before="240" w:after="0" w:line="276" w:lineRule="auto"/>
        <w:jc w:val="center"/>
        <w:rPr>
          <w:lang w:val="pt-BR"/>
        </w:rPr>
      </w:pPr>
    </w:p>
    <w:p w:rsidR="00E30839" w:rsidRPr="00E30839" w:rsidRDefault="00E30839" w:rsidP="00E30839">
      <w:pPr>
        <w:spacing w:before="240" w:after="0" w:line="276" w:lineRule="auto"/>
        <w:rPr>
          <w:lang w:val="pt-BR"/>
        </w:rPr>
      </w:pPr>
    </w:p>
    <w:p w:rsidR="00E30839" w:rsidRPr="00E30839" w:rsidRDefault="00E30839" w:rsidP="00E30839">
      <w:pPr>
        <w:spacing w:before="240" w:after="0" w:line="276" w:lineRule="auto"/>
        <w:rPr>
          <w:lang w:val="pt-BR"/>
        </w:rPr>
      </w:pPr>
    </w:p>
    <w:p w:rsidR="00E30839" w:rsidRPr="00E30839" w:rsidRDefault="00E30839" w:rsidP="00E30839">
      <w:pPr>
        <w:spacing w:before="240" w:after="0" w:line="276" w:lineRule="auto"/>
        <w:rPr>
          <w:lang w:val="pt-BR"/>
        </w:rPr>
      </w:pPr>
    </w:p>
    <w:p w:rsidR="00E30839" w:rsidRPr="00E30839" w:rsidRDefault="00E30839" w:rsidP="00E30839">
      <w:pPr>
        <w:spacing w:before="240" w:after="0" w:line="276" w:lineRule="auto"/>
        <w:rPr>
          <w:lang w:val="pt-BR"/>
        </w:rPr>
      </w:pPr>
    </w:p>
    <w:p w:rsidR="00E30839" w:rsidRPr="00E30839" w:rsidRDefault="00E30839" w:rsidP="00E30839">
      <w:pPr>
        <w:spacing w:before="240" w:after="0" w:line="276" w:lineRule="auto"/>
        <w:rPr>
          <w:lang w:val="pt-BR"/>
        </w:rPr>
      </w:pPr>
    </w:p>
    <w:p w:rsidR="00E30839" w:rsidRPr="00E30839" w:rsidRDefault="00E30839" w:rsidP="00E30839">
      <w:pPr>
        <w:spacing w:before="240" w:after="0" w:line="276" w:lineRule="auto"/>
        <w:rPr>
          <w:lang w:val="pt-BR"/>
        </w:rPr>
      </w:pPr>
    </w:p>
    <w:p w:rsidR="00E30839" w:rsidRDefault="00E30839" w:rsidP="00E30839">
      <w:pPr>
        <w:spacing w:before="240" w:after="0" w:line="276" w:lineRule="auto"/>
        <w:rPr>
          <w:lang w:val="pt-BR"/>
        </w:rPr>
      </w:pPr>
    </w:p>
    <w:p w:rsidR="006152A3" w:rsidRDefault="006152A3" w:rsidP="00E30839">
      <w:pPr>
        <w:spacing w:before="240" w:after="0" w:line="276" w:lineRule="auto"/>
        <w:rPr>
          <w:lang w:val="pt-BR"/>
        </w:rPr>
      </w:pPr>
    </w:p>
    <w:p w:rsidR="006152A3" w:rsidRPr="00E30839" w:rsidRDefault="006152A3" w:rsidP="00E30839">
      <w:pPr>
        <w:spacing w:before="240" w:after="0" w:line="276" w:lineRule="auto"/>
        <w:rPr>
          <w:lang w:val="pt-BR"/>
        </w:rPr>
      </w:pPr>
    </w:p>
    <w:p w:rsidR="00E30839" w:rsidRPr="00E30839" w:rsidRDefault="00E30839" w:rsidP="00E30839">
      <w:pPr>
        <w:pStyle w:val="Ttulo1"/>
        <w:spacing w:line="276" w:lineRule="auto"/>
        <w:ind w:left="1276" w:hanging="283"/>
        <w:rPr>
          <w:color w:val="auto"/>
          <w:sz w:val="40"/>
          <w:szCs w:val="40"/>
          <w:lang w:val="pt-BR"/>
        </w:rPr>
      </w:pPr>
      <w:bookmarkStart w:id="9" w:name="_4._Referências"/>
      <w:bookmarkStart w:id="10" w:name="_Toc17055974"/>
      <w:bookmarkEnd w:id="9"/>
      <w:r w:rsidRPr="00E30839">
        <w:rPr>
          <w:color w:val="auto"/>
          <w:sz w:val="40"/>
          <w:szCs w:val="40"/>
          <w:lang w:val="pt-BR"/>
        </w:rPr>
        <w:t>4.</w:t>
      </w:r>
      <w:r w:rsidRPr="00E30839">
        <w:rPr>
          <w:color w:val="auto"/>
          <w:sz w:val="40"/>
          <w:szCs w:val="40"/>
          <w:lang w:val="pt-BR"/>
        </w:rPr>
        <w:tab/>
        <w:t>Referências</w:t>
      </w:r>
      <w:bookmarkEnd w:id="10"/>
    </w:p>
    <w:p w:rsidR="00207906" w:rsidRPr="00085707" w:rsidRDefault="00207906" w:rsidP="0049451A">
      <w:pPr>
        <w:spacing w:before="240" w:after="0" w:line="276" w:lineRule="auto"/>
        <w:jc w:val="both"/>
        <w:rPr>
          <w:rFonts w:cstheme="minorHAnsi"/>
          <w:sz w:val="24"/>
          <w:szCs w:val="24"/>
          <w:lang w:val="pt-BR"/>
        </w:rPr>
      </w:pPr>
      <w:r w:rsidRPr="00085707">
        <w:rPr>
          <w:rStyle w:val="author"/>
          <w:rFonts w:cstheme="minorHAnsi"/>
          <w:color w:val="1C1D1E"/>
          <w:sz w:val="24"/>
          <w:szCs w:val="24"/>
          <w:shd w:val="clear" w:color="auto" w:fill="FFFFFF"/>
          <w:lang w:val="pt-BR"/>
        </w:rPr>
        <w:t>AMARAL, WANESSA MACHADO DO</w:t>
      </w:r>
      <w:r w:rsidRPr="00085707">
        <w:rPr>
          <w:rStyle w:val="author"/>
          <w:rFonts w:cstheme="minorHAnsi"/>
          <w:color w:val="1C1D1E"/>
          <w:sz w:val="24"/>
          <w:szCs w:val="24"/>
          <w:shd w:val="clear" w:color="auto" w:fill="FFFFFF"/>
          <w:lang w:val="pt-BR"/>
        </w:rPr>
        <w:t>.</w:t>
      </w:r>
      <w:r w:rsidRPr="00085707">
        <w:rPr>
          <w:rFonts w:cstheme="minorHAnsi"/>
          <w:color w:val="1C1D1E"/>
          <w:sz w:val="24"/>
          <w:szCs w:val="24"/>
          <w:shd w:val="clear" w:color="auto" w:fill="FFFFFF"/>
          <w:lang w:val="pt-BR"/>
        </w:rPr>
        <w:t> </w:t>
      </w:r>
      <w:r w:rsidRPr="00085707">
        <w:rPr>
          <w:rStyle w:val="othertitle"/>
          <w:rFonts w:cstheme="minorHAnsi"/>
          <w:color w:val="1C1D1E"/>
          <w:sz w:val="24"/>
          <w:szCs w:val="24"/>
          <w:shd w:val="clear" w:color="auto" w:fill="FFFFFF"/>
          <w:lang w:val="pt-BR"/>
        </w:rPr>
        <w:t xml:space="preserve">Sistema de Transcrição da Língua Brasileira de Sinais Voltado à Produção de Conteúdo Sinalizado por </w:t>
      </w:r>
      <w:proofErr w:type="spellStart"/>
      <w:r w:rsidRPr="00085707">
        <w:rPr>
          <w:rStyle w:val="othertitle"/>
          <w:rFonts w:cstheme="minorHAnsi"/>
          <w:color w:val="1C1D1E"/>
          <w:sz w:val="24"/>
          <w:szCs w:val="24"/>
          <w:shd w:val="clear" w:color="auto" w:fill="FFFFFF"/>
          <w:lang w:val="pt-BR"/>
        </w:rPr>
        <w:t>Avatares</w:t>
      </w:r>
      <w:proofErr w:type="spellEnd"/>
      <w:r w:rsidRPr="00085707">
        <w:rPr>
          <w:rStyle w:val="othertitle"/>
          <w:rFonts w:cstheme="minorHAnsi"/>
          <w:color w:val="1C1D1E"/>
          <w:sz w:val="24"/>
          <w:szCs w:val="24"/>
          <w:shd w:val="clear" w:color="auto" w:fill="FFFFFF"/>
          <w:lang w:val="pt-BR"/>
        </w:rPr>
        <w:t xml:space="preserve"> 3D</w:t>
      </w:r>
      <w:r w:rsidRPr="00085707">
        <w:rPr>
          <w:rFonts w:cstheme="minorHAnsi"/>
          <w:color w:val="1C1D1E"/>
          <w:sz w:val="24"/>
          <w:szCs w:val="24"/>
          <w:shd w:val="clear" w:color="auto" w:fill="FFFFFF"/>
          <w:lang w:val="pt-BR"/>
        </w:rPr>
        <w:t>. Tese (Doutorado em Doutorado em Engenharia Elétrica) ‐ Universidade Estadual de Campinas, </w:t>
      </w:r>
      <w:r w:rsidRPr="00085707">
        <w:rPr>
          <w:rStyle w:val="pubyear"/>
          <w:rFonts w:cstheme="minorHAnsi"/>
          <w:color w:val="1C1D1E"/>
          <w:sz w:val="24"/>
          <w:szCs w:val="24"/>
          <w:shd w:val="clear" w:color="auto" w:fill="FFFFFF"/>
          <w:lang w:val="pt-BR"/>
        </w:rPr>
        <w:t>2012</w:t>
      </w:r>
      <w:r w:rsidRPr="00085707">
        <w:rPr>
          <w:rFonts w:cstheme="minorHAnsi"/>
          <w:color w:val="1C1D1E"/>
          <w:sz w:val="24"/>
          <w:szCs w:val="24"/>
          <w:shd w:val="clear" w:color="auto" w:fill="FFFFFF"/>
          <w:lang w:val="pt-BR"/>
        </w:rPr>
        <w:t>.</w:t>
      </w:r>
      <w:r w:rsidRPr="00085707">
        <w:rPr>
          <w:rFonts w:cstheme="minorHAnsi"/>
          <w:sz w:val="24"/>
          <w:szCs w:val="24"/>
          <w:lang w:val="pt-BR"/>
        </w:rPr>
        <w:t xml:space="preserve"> Citado na página 3.</w:t>
      </w:r>
    </w:p>
    <w:p w:rsidR="00EA0342" w:rsidRPr="00085707" w:rsidRDefault="00EA0342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085707">
        <w:rPr>
          <w:sz w:val="24"/>
          <w:szCs w:val="24"/>
          <w:lang w:val="pt-BR"/>
        </w:rPr>
        <w:lastRenderedPageBreak/>
        <w:t>BRASIL. LEI N°</w:t>
      </w:r>
      <w:r w:rsidRPr="00085707">
        <w:rPr>
          <w:sz w:val="24"/>
          <w:szCs w:val="24"/>
          <w:lang w:val="pt-BR"/>
        </w:rPr>
        <w:t xml:space="preserve"> 8.213, de 24 de julho de 1991: Dispõe sobre os planos de benefícios da previdência social e dá outras providências. Brasília, DF, Brasil: [s.n.], 1991. Disponível em: </w:t>
      </w:r>
      <w:r w:rsidRPr="00085707">
        <w:rPr>
          <w:sz w:val="24"/>
          <w:szCs w:val="24"/>
          <w:lang w:val="pt-BR"/>
        </w:rPr>
        <w:t>&lt;</w:t>
      </w:r>
      <w:r w:rsidR="006152A3" w:rsidRPr="00085707">
        <w:rPr>
          <w:sz w:val="24"/>
          <w:szCs w:val="24"/>
          <w:lang w:val="pt-BR"/>
        </w:rPr>
        <w:t>http://www</w:t>
      </w:r>
      <w:r w:rsidRPr="00085707">
        <w:rPr>
          <w:sz w:val="24"/>
          <w:szCs w:val="24"/>
          <w:lang w:val="pt-BR"/>
        </w:rPr>
        <w:t xml:space="preserve">.planalto.gov.br/ccivil_03/leis/L8213cons.htm&gt;. Citado na página </w:t>
      </w:r>
    </w:p>
    <w:p w:rsidR="00EA0342" w:rsidRPr="00085707" w:rsidRDefault="00EA0342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085707">
        <w:rPr>
          <w:sz w:val="24"/>
          <w:szCs w:val="24"/>
          <w:lang w:val="pt-BR"/>
        </w:rPr>
        <w:t>BRASIL. LEI N°</w:t>
      </w:r>
      <w:r w:rsidRPr="00085707">
        <w:rPr>
          <w:sz w:val="24"/>
          <w:szCs w:val="24"/>
          <w:lang w:val="pt-BR"/>
        </w:rPr>
        <w:t xml:space="preserve"> 10.436, de 24 de abril de 2002: Dispõe sobre a língua brasileira de sinais - libras e dá outras providências. Brasília, DF, Brasil: [s.n.], 2002. Disponível em: </w:t>
      </w:r>
      <w:r w:rsidR="006152A3" w:rsidRPr="00085707">
        <w:rPr>
          <w:sz w:val="24"/>
          <w:szCs w:val="24"/>
          <w:lang w:val="pt-BR"/>
        </w:rPr>
        <w:t>&lt;http://www.planalto.gov.br/ccivil_03/leis/2002/L10436.htm&gt;</w:t>
      </w:r>
      <w:r w:rsidRPr="00085707">
        <w:rPr>
          <w:sz w:val="24"/>
          <w:szCs w:val="24"/>
          <w:lang w:val="pt-BR"/>
        </w:rPr>
        <w:t>. C</w:t>
      </w:r>
      <w:r w:rsidR="006152A3" w:rsidRPr="00085707">
        <w:rPr>
          <w:sz w:val="24"/>
          <w:szCs w:val="24"/>
          <w:lang w:val="pt-BR"/>
        </w:rPr>
        <w:t>itado vezes na página</w:t>
      </w:r>
      <w:r w:rsidRPr="00085707">
        <w:rPr>
          <w:sz w:val="24"/>
          <w:szCs w:val="24"/>
          <w:lang w:val="pt-BR"/>
        </w:rPr>
        <w:t xml:space="preserve">. </w:t>
      </w:r>
    </w:p>
    <w:p w:rsidR="00EA0342" w:rsidRPr="00085707" w:rsidRDefault="006152A3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085707">
        <w:rPr>
          <w:sz w:val="24"/>
          <w:szCs w:val="24"/>
          <w:lang w:val="pt-BR"/>
        </w:rPr>
        <w:t>BRASIL. DECRETO N°</w:t>
      </w:r>
      <w:r w:rsidR="00EA0342" w:rsidRPr="00085707">
        <w:rPr>
          <w:sz w:val="24"/>
          <w:szCs w:val="24"/>
          <w:lang w:val="pt-BR"/>
        </w:rPr>
        <w:t xml:space="preserve"> 5.626, DE 22 DE DEZEMBRO DE 2005: Regulamenta a lei no 10.436, de 24 de abril de 2002, que dispõe sobre a língua brasileira de sinais - libras, e o art. 18 da lei no 10.098, de 19 de dezembro de 2000. Brasília, DF, Bras</w:t>
      </w:r>
      <w:r w:rsidRPr="00085707">
        <w:rPr>
          <w:sz w:val="24"/>
          <w:szCs w:val="24"/>
          <w:lang w:val="pt-BR"/>
        </w:rPr>
        <w:t xml:space="preserve">il: [s.n.], 2005. Disponível </w:t>
      </w:r>
      <w:r w:rsidR="00EA0342" w:rsidRPr="00085707">
        <w:rPr>
          <w:sz w:val="24"/>
          <w:szCs w:val="24"/>
          <w:lang w:val="pt-BR"/>
        </w:rPr>
        <w:t>em:</w:t>
      </w:r>
      <w:r w:rsidRPr="00085707">
        <w:rPr>
          <w:sz w:val="24"/>
          <w:szCs w:val="24"/>
          <w:lang w:val="pt-BR"/>
        </w:rPr>
        <w:t xml:space="preserve"> &lt;http://www.planalto.gov.br/ccivil_03/_ato2004-2006/2005/decreto/d5626.htm&gt;</w:t>
      </w:r>
      <w:r w:rsidR="00085707">
        <w:rPr>
          <w:sz w:val="24"/>
          <w:szCs w:val="24"/>
          <w:lang w:val="pt-BR"/>
        </w:rPr>
        <w:t xml:space="preserve">. Citado na página </w:t>
      </w:r>
    </w:p>
    <w:p w:rsidR="0024679F" w:rsidRPr="00085707" w:rsidRDefault="0024679F" w:rsidP="0049451A">
      <w:pPr>
        <w:spacing w:before="240" w:after="0" w:line="276" w:lineRule="auto"/>
        <w:jc w:val="both"/>
        <w:rPr>
          <w:rFonts w:cstheme="minorHAnsi"/>
          <w:sz w:val="24"/>
          <w:szCs w:val="24"/>
          <w:lang w:val="pt-BR"/>
        </w:rPr>
      </w:pPr>
      <w:r w:rsidRPr="00085707">
        <w:rPr>
          <w:sz w:val="24"/>
          <w:szCs w:val="24"/>
          <w:lang w:val="pt-BR"/>
        </w:rPr>
        <w:t>BRASIL, P. B. Lei de cotas para pessoas com deficiência completa 25 anos. Brasília, DF, Brasil: [s.n.], 2016. Disponível em:</w:t>
      </w:r>
      <w:r w:rsidRPr="00085707">
        <w:rPr>
          <w:sz w:val="24"/>
          <w:szCs w:val="24"/>
          <w:lang w:val="pt-BR"/>
        </w:rPr>
        <w:t xml:space="preserve"> &lt;http://www.brasil.gov.br/economia-e-emprego/2016/07/lei-de-cotas-para-pessoas-com-deficiencia-completa-25-anos&gt;</w:t>
      </w:r>
      <w:r w:rsidRPr="00085707">
        <w:rPr>
          <w:sz w:val="24"/>
          <w:szCs w:val="24"/>
          <w:lang w:val="pt-BR"/>
        </w:rPr>
        <w:t xml:space="preserve">. Acesso em: 17 de outubro de 2017. </w:t>
      </w:r>
      <w:proofErr w:type="spellStart"/>
      <w:r w:rsidRPr="00085707">
        <w:rPr>
          <w:sz w:val="24"/>
          <w:szCs w:val="24"/>
        </w:rPr>
        <w:t>Citado</w:t>
      </w:r>
      <w:proofErr w:type="spellEnd"/>
      <w:r w:rsidRPr="00085707">
        <w:rPr>
          <w:sz w:val="24"/>
          <w:szCs w:val="24"/>
        </w:rPr>
        <w:t xml:space="preserve"> </w:t>
      </w:r>
      <w:proofErr w:type="spellStart"/>
      <w:r w:rsidRPr="00085707">
        <w:rPr>
          <w:sz w:val="24"/>
          <w:szCs w:val="24"/>
        </w:rPr>
        <w:t>na</w:t>
      </w:r>
      <w:proofErr w:type="spellEnd"/>
      <w:r w:rsidRPr="00085707">
        <w:rPr>
          <w:sz w:val="24"/>
          <w:szCs w:val="24"/>
        </w:rPr>
        <w:t xml:space="preserve"> </w:t>
      </w:r>
      <w:proofErr w:type="spellStart"/>
      <w:r w:rsidRPr="00085707">
        <w:rPr>
          <w:sz w:val="24"/>
          <w:szCs w:val="24"/>
        </w:rPr>
        <w:t>página</w:t>
      </w:r>
      <w:proofErr w:type="spellEnd"/>
      <w:r w:rsidRPr="00085707">
        <w:rPr>
          <w:sz w:val="24"/>
          <w:szCs w:val="24"/>
        </w:rPr>
        <w:t xml:space="preserve"> 4.</w:t>
      </w:r>
    </w:p>
    <w:p w:rsidR="00E30839" w:rsidRPr="00085707" w:rsidRDefault="00E30839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085707">
        <w:rPr>
          <w:sz w:val="24"/>
          <w:szCs w:val="24"/>
          <w:lang w:val="pt-BR"/>
        </w:rPr>
        <w:t>INSTITUTO BRASILEIRO DE GEOGRÁFIA E ESTATÍSTICA. Censo Demográfico 2010. Rio de Janeir</w:t>
      </w:r>
      <w:r w:rsidR="00207906" w:rsidRPr="00085707">
        <w:rPr>
          <w:sz w:val="24"/>
          <w:szCs w:val="24"/>
          <w:lang w:val="pt-BR"/>
        </w:rPr>
        <w:t>o: IBGE, 2010. Disponível em: &lt;</w:t>
      </w:r>
      <w:r w:rsidRPr="00085707">
        <w:rPr>
          <w:sz w:val="24"/>
          <w:szCs w:val="24"/>
          <w:lang w:val="pt-BR"/>
        </w:rPr>
        <w:t>https://biblioteca.ibge.gov.br/visualizacao/periodicos/94/cd_ 2010_religiao_deficiencia.pdf&gt;. Acesso em: 17 de agosto de 2019. Citado na</w:t>
      </w:r>
      <w:r w:rsidR="006152A3" w:rsidRPr="00085707">
        <w:rPr>
          <w:sz w:val="24"/>
          <w:szCs w:val="24"/>
          <w:lang w:val="pt-BR"/>
        </w:rPr>
        <w:t>s</w:t>
      </w:r>
      <w:r w:rsidRPr="00085707">
        <w:rPr>
          <w:sz w:val="24"/>
          <w:szCs w:val="24"/>
          <w:lang w:val="pt-BR"/>
        </w:rPr>
        <w:t xml:space="preserve"> p</w:t>
      </w:r>
      <w:r w:rsidR="00207906" w:rsidRPr="00085707">
        <w:rPr>
          <w:sz w:val="24"/>
          <w:szCs w:val="24"/>
          <w:lang w:val="pt-BR"/>
        </w:rPr>
        <w:t>ágina</w:t>
      </w:r>
      <w:r w:rsidR="006152A3" w:rsidRPr="00085707">
        <w:rPr>
          <w:sz w:val="24"/>
          <w:szCs w:val="24"/>
          <w:lang w:val="pt-BR"/>
        </w:rPr>
        <w:t>s</w:t>
      </w:r>
      <w:r w:rsidR="00207906" w:rsidRPr="00085707">
        <w:rPr>
          <w:sz w:val="24"/>
          <w:szCs w:val="24"/>
          <w:lang w:val="pt-BR"/>
        </w:rPr>
        <w:t xml:space="preserve"> 3</w:t>
      </w:r>
      <w:r w:rsidR="007A797D" w:rsidRPr="00085707">
        <w:rPr>
          <w:sz w:val="24"/>
          <w:szCs w:val="24"/>
          <w:lang w:val="pt-BR"/>
        </w:rPr>
        <w:t xml:space="preserve"> e 5</w:t>
      </w:r>
      <w:r w:rsidRPr="00085707">
        <w:rPr>
          <w:sz w:val="24"/>
          <w:szCs w:val="24"/>
          <w:lang w:val="pt-BR"/>
        </w:rPr>
        <w:t>.</w:t>
      </w:r>
    </w:p>
    <w:p w:rsidR="0024679F" w:rsidRPr="00085707" w:rsidRDefault="0024679F" w:rsidP="0049451A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085707">
        <w:rPr>
          <w:sz w:val="24"/>
          <w:szCs w:val="24"/>
          <w:lang w:val="pt-BR"/>
        </w:rPr>
        <w:t>INSTITUTO NACIONAL DE ESTUDOS E PESQUISAS EDUCACIONAIS ANÍSIO TEIXEIRA. Resumo técnico: Censo da educação superior 2016. Brasília</w:t>
      </w:r>
      <w:r w:rsidRPr="00085707">
        <w:rPr>
          <w:sz w:val="24"/>
          <w:szCs w:val="24"/>
          <w:lang w:val="pt-BR"/>
        </w:rPr>
        <w:t>: INEP,</w:t>
      </w:r>
      <w:r w:rsidRPr="00085707">
        <w:rPr>
          <w:sz w:val="24"/>
          <w:szCs w:val="24"/>
          <w:lang w:val="pt-BR"/>
        </w:rPr>
        <w:t xml:space="preserve"> 2018.</w:t>
      </w:r>
      <w:r w:rsidRPr="00085707">
        <w:rPr>
          <w:sz w:val="24"/>
          <w:szCs w:val="24"/>
          <w:lang w:val="pt-BR"/>
        </w:rPr>
        <w:t xml:space="preserve"> Disponível em: &lt; http://download.inep.gov.br/educacao_superior/censo_superior/resumo_tecnico/resumo_tecnico_censo_da_educacao_superior_2016.pdf&gt;</w:t>
      </w:r>
    </w:p>
    <w:p w:rsidR="00BD6242" w:rsidRPr="00085707" w:rsidRDefault="00E30839" w:rsidP="0049451A">
      <w:pPr>
        <w:spacing w:before="240" w:after="0" w:line="276" w:lineRule="auto"/>
        <w:jc w:val="both"/>
        <w:rPr>
          <w:sz w:val="24"/>
          <w:szCs w:val="24"/>
        </w:rPr>
      </w:pPr>
      <w:r w:rsidRPr="00085707">
        <w:rPr>
          <w:sz w:val="24"/>
          <w:szCs w:val="24"/>
          <w:lang w:val="pt-BR"/>
        </w:rPr>
        <w:t xml:space="preserve">ORGANIZAÇÃO MUNDIAL DA SAÚDE. </w:t>
      </w:r>
      <w:proofErr w:type="spellStart"/>
      <w:r w:rsidRPr="00085707">
        <w:rPr>
          <w:sz w:val="24"/>
          <w:szCs w:val="24"/>
          <w:lang w:val="pt-BR"/>
        </w:rPr>
        <w:t>Deafness</w:t>
      </w:r>
      <w:proofErr w:type="spellEnd"/>
      <w:r w:rsidRPr="00085707">
        <w:rPr>
          <w:sz w:val="24"/>
          <w:szCs w:val="24"/>
          <w:lang w:val="pt-BR"/>
        </w:rPr>
        <w:t xml:space="preserve"> </w:t>
      </w:r>
      <w:proofErr w:type="spellStart"/>
      <w:r w:rsidRPr="00085707">
        <w:rPr>
          <w:sz w:val="24"/>
          <w:szCs w:val="24"/>
          <w:lang w:val="pt-BR"/>
        </w:rPr>
        <w:t>and</w:t>
      </w:r>
      <w:proofErr w:type="spellEnd"/>
      <w:r w:rsidRPr="00085707">
        <w:rPr>
          <w:sz w:val="24"/>
          <w:szCs w:val="24"/>
          <w:lang w:val="pt-BR"/>
        </w:rPr>
        <w:t xml:space="preserve"> </w:t>
      </w:r>
      <w:proofErr w:type="spellStart"/>
      <w:r w:rsidRPr="00085707">
        <w:rPr>
          <w:sz w:val="24"/>
          <w:szCs w:val="24"/>
          <w:lang w:val="pt-BR"/>
        </w:rPr>
        <w:t>hearing</w:t>
      </w:r>
      <w:proofErr w:type="spellEnd"/>
      <w:r w:rsidRPr="00085707">
        <w:rPr>
          <w:sz w:val="24"/>
          <w:szCs w:val="24"/>
          <w:lang w:val="pt-BR"/>
        </w:rPr>
        <w:t xml:space="preserve"> </w:t>
      </w:r>
      <w:proofErr w:type="spellStart"/>
      <w:r w:rsidRPr="00085707">
        <w:rPr>
          <w:sz w:val="24"/>
          <w:szCs w:val="24"/>
          <w:lang w:val="pt-BR"/>
        </w:rPr>
        <w:t>loss</w:t>
      </w:r>
      <w:proofErr w:type="spellEnd"/>
      <w:r w:rsidRPr="00085707">
        <w:rPr>
          <w:sz w:val="24"/>
          <w:szCs w:val="24"/>
          <w:lang w:val="pt-BR"/>
        </w:rPr>
        <w:t xml:space="preserve">. OMS, 2017. </w:t>
      </w:r>
      <w:proofErr w:type="spellStart"/>
      <w:r w:rsidRPr="00085707">
        <w:rPr>
          <w:sz w:val="24"/>
          <w:szCs w:val="24"/>
          <w:lang w:val="pt-BR"/>
        </w:rPr>
        <w:t>Disponí-vel</w:t>
      </w:r>
      <w:proofErr w:type="spellEnd"/>
      <w:r w:rsidRPr="00085707">
        <w:rPr>
          <w:sz w:val="24"/>
          <w:szCs w:val="24"/>
          <w:lang w:val="pt-BR"/>
        </w:rPr>
        <w:t xml:space="preserve"> em: &lt;http://www.who.int/mediacentre/factsheets/fs300/en/&gt;. </w:t>
      </w:r>
      <w:proofErr w:type="spellStart"/>
      <w:r w:rsidR="00C02407" w:rsidRPr="00085707">
        <w:rPr>
          <w:sz w:val="24"/>
          <w:szCs w:val="24"/>
        </w:rPr>
        <w:t>Acesso</w:t>
      </w:r>
      <w:proofErr w:type="spellEnd"/>
      <w:r w:rsidR="00C02407" w:rsidRPr="00085707">
        <w:rPr>
          <w:sz w:val="24"/>
          <w:szCs w:val="24"/>
        </w:rPr>
        <w:t xml:space="preserve"> </w:t>
      </w:r>
      <w:proofErr w:type="spellStart"/>
      <w:r w:rsidR="00C02407" w:rsidRPr="00085707">
        <w:rPr>
          <w:sz w:val="24"/>
          <w:szCs w:val="24"/>
        </w:rPr>
        <w:t>em</w:t>
      </w:r>
      <w:proofErr w:type="spellEnd"/>
      <w:r w:rsidR="00C02407" w:rsidRPr="00085707">
        <w:rPr>
          <w:sz w:val="24"/>
          <w:szCs w:val="24"/>
        </w:rPr>
        <w:t xml:space="preserve">: 18 de </w:t>
      </w:r>
      <w:proofErr w:type="spellStart"/>
      <w:r w:rsidR="00C02407" w:rsidRPr="00085707">
        <w:rPr>
          <w:sz w:val="24"/>
          <w:szCs w:val="24"/>
        </w:rPr>
        <w:t>outubro</w:t>
      </w:r>
      <w:proofErr w:type="spellEnd"/>
      <w:r w:rsidR="00C02407" w:rsidRPr="00085707">
        <w:rPr>
          <w:sz w:val="24"/>
          <w:szCs w:val="24"/>
        </w:rPr>
        <w:t xml:space="preserve"> de 201</w:t>
      </w:r>
      <w:r w:rsidR="00207906" w:rsidRPr="00085707">
        <w:rPr>
          <w:sz w:val="24"/>
          <w:szCs w:val="24"/>
        </w:rPr>
        <w:t>9</w:t>
      </w:r>
      <w:r w:rsidRPr="00085707">
        <w:rPr>
          <w:sz w:val="24"/>
          <w:szCs w:val="24"/>
        </w:rPr>
        <w:t xml:space="preserve">. </w:t>
      </w:r>
      <w:proofErr w:type="spellStart"/>
      <w:r w:rsidRPr="00085707">
        <w:rPr>
          <w:sz w:val="24"/>
          <w:szCs w:val="24"/>
        </w:rPr>
        <w:t>Citado</w:t>
      </w:r>
      <w:proofErr w:type="spellEnd"/>
      <w:r w:rsidRPr="00085707">
        <w:rPr>
          <w:sz w:val="24"/>
          <w:szCs w:val="24"/>
        </w:rPr>
        <w:t xml:space="preserve"> </w:t>
      </w:r>
      <w:proofErr w:type="spellStart"/>
      <w:r w:rsidRPr="00085707">
        <w:rPr>
          <w:sz w:val="24"/>
          <w:szCs w:val="24"/>
        </w:rPr>
        <w:t>na</w:t>
      </w:r>
      <w:proofErr w:type="spellEnd"/>
      <w:r w:rsidRPr="00085707">
        <w:rPr>
          <w:sz w:val="24"/>
          <w:szCs w:val="24"/>
        </w:rPr>
        <w:t xml:space="preserve"> </w:t>
      </w:r>
      <w:proofErr w:type="spellStart"/>
      <w:r w:rsidRPr="00085707">
        <w:rPr>
          <w:sz w:val="24"/>
          <w:szCs w:val="24"/>
        </w:rPr>
        <w:t>página</w:t>
      </w:r>
      <w:proofErr w:type="spellEnd"/>
      <w:r w:rsidRPr="00085707">
        <w:rPr>
          <w:sz w:val="24"/>
          <w:szCs w:val="24"/>
        </w:rPr>
        <w:t xml:space="preserve"> 1.</w:t>
      </w:r>
    </w:p>
    <w:p w:rsidR="00C02407" w:rsidRPr="00085707" w:rsidRDefault="00C02407" w:rsidP="00C02407">
      <w:pPr>
        <w:spacing w:before="240" w:after="0" w:line="276" w:lineRule="auto"/>
        <w:jc w:val="both"/>
        <w:rPr>
          <w:sz w:val="24"/>
          <w:szCs w:val="24"/>
          <w:lang w:val="pt-BR"/>
        </w:rPr>
      </w:pPr>
      <w:r w:rsidRPr="00085707">
        <w:rPr>
          <w:sz w:val="24"/>
          <w:szCs w:val="24"/>
        </w:rPr>
        <w:t>WFD, W. F. o. t. D. Hu</w:t>
      </w:r>
      <w:r w:rsidRPr="00085707">
        <w:rPr>
          <w:sz w:val="24"/>
          <w:szCs w:val="24"/>
        </w:rPr>
        <w:t xml:space="preserve">man Rights. </w:t>
      </w:r>
      <w:r w:rsidRPr="00085707">
        <w:rPr>
          <w:sz w:val="24"/>
          <w:szCs w:val="24"/>
          <w:lang w:val="pt-BR"/>
        </w:rPr>
        <w:t>2004. Disponível em: &lt;h</w:t>
      </w:r>
      <w:r w:rsidRPr="00085707">
        <w:rPr>
          <w:sz w:val="24"/>
          <w:szCs w:val="24"/>
          <w:lang w:val="pt-BR"/>
        </w:rPr>
        <w:t xml:space="preserve">ttp://wfdeaf.org/human-rights&gt;. </w:t>
      </w:r>
      <w:r w:rsidRPr="00085707">
        <w:rPr>
          <w:sz w:val="24"/>
          <w:szCs w:val="24"/>
          <w:lang w:val="pt-BR"/>
        </w:rPr>
        <w:t>Acesso em: 16 de outubro de 2017.</w:t>
      </w:r>
    </w:p>
    <w:p w:rsidR="00F3332F" w:rsidRPr="00085707" w:rsidRDefault="00F3332F" w:rsidP="00C02407">
      <w:pPr>
        <w:spacing w:before="240" w:after="0" w:line="276" w:lineRule="auto"/>
        <w:jc w:val="both"/>
        <w:rPr>
          <w:sz w:val="24"/>
          <w:szCs w:val="24"/>
          <w:lang w:val="pt-BR"/>
        </w:rPr>
      </w:pPr>
    </w:p>
    <w:p w:rsidR="00F3332F" w:rsidRPr="00085707" w:rsidRDefault="00F3332F" w:rsidP="00F3332F">
      <w:pPr>
        <w:spacing w:before="240" w:after="0" w:line="276" w:lineRule="auto"/>
        <w:jc w:val="both"/>
        <w:rPr>
          <w:sz w:val="24"/>
          <w:szCs w:val="24"/>
          <w:lang w:val="pt-BR"/>
        </w:rPr>
      </w:pPr>
    </w:p>
    <w:sectPr w:rsidR="00F3332F" w:rsidRPr="00085707" w:rsidSect="00E30839">
      <w:headerReference w:type="default" r:id="rId11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DE1" w:rsidRDefault="00597DE1" w:rsidP="00E30839">
      <w:pPr>
        <w:spacing w:after="0" w:line="240" w:lineRule="auto"/>
      </w:pPr>
      <w:r>
        <w:separator/>
      </w:r>
    </w:p>
  </w:endnote>
  <w:endnote w:type="continuationSeparator" w:id="0">
    <w:p w:rsidR="00597DE1" w:rsidRDefault="00597DE1" w:rsidP="00E3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DE1" w:rsidRDefault="00597DE1" w:rsidP="00E30839">
      <w:pPr>
        <w:spacing w:after="0" w:line="240" w:lineRule="auto"/>
      </w:pPr>
      <w:r>
        <w:separator/>
      </w:r>
    </w:p>
  </w:footnote>
  <w:footnote w:type="continuationSeparator" w:id="0">
    <w:p w:rsidR="00597DE1" w:rsidRDefault="00597DE1" w:rsidP="00E30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32F" w:rsidRDefault="00F3332F">
    <w:pPr>
      <w:pStyle w:val="Cabealho"/>
      <w:jc w:val="right"/>
    </w:pPr>
  </w:p>
  <w:p w:rsidR="00F3332F" w:rsidRDefault="00F333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555924"/>
      <w:docPartObj>
        <w:docPartGallery w:val="Page Numbers (Top of Page)"/>
        <w:docPartUnique/>
      </w:docPartObj>
    </w:sdtPr>
    <w:sdtContent>
      <w:p w:rsidR="00F3332F" w:rsidRDefault="00F3332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A47" w:rsidRPr="006B0A47">
          <w:rPr>
            <w:noProof/>
            <w:lang w:val="pt-BR"/>
          </w:rPr>
          <w:t>8</w:t>
        </w:r>
        <w:r>
          <w:fldChar w:fldCharType="end"/>
        </w:r>
      </w:p>
    </w:sdtContent>
  </w:sdt>
  <w:p w:rsidR="00F3332F" w:rsidRDefault="00F333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5B72"/>
    <w:multiLevelType w:val="hybridMultilevel"/>
    <w:tmpl w:val="E4BC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58B8"/>
    <w:multiLevelType w:val="hybridMultilevel"/>
    <w:tmpl w:val="80D03C46"/>
    <w:lvl w:ilvl="0" w:tplc="BAFCCE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39"/>
    <w:rsid w:val="00085707"/>
    <w:rsid w:val="00092466"/>
    <w:rsid w:val="001B066E"/>
    <w:rsid w:val="00207906"/>
    <w:rsid w:val="0024679F"/>
    <w:rsid w:val="002D6BFC"/>
    <w:rsid w:val="00371F04"/>
    <w:rsid w:val="0042018E"/>
    <w:rsid w:val="0049451A"/>
    <w:rsid w:val="0053124A"/>
    <w:rsid w:val="00597DE1"/>
    <w:rsid w:val="005F1EC3"/>
    <w:rsid w:val="006152A3"/>
    <w:rsid w:val="006B0A47"/>
    <w:rsid w:val="00720E7A"/>
    <w:rsid w:val="007A797D"/>
    <w:rsid w:val="00982CE4"/>
    <w:rsid w:val="009C029B"/>
    <w:rsid w:val="00A84805"/>
    <w:rsid w:val="00A91457"/>
    <w:rsid w:val="00AF5EF3"/>
    <w:rsid w:val="00B94505"/>
    <w:rsid w:val="00C02407"/>
    <w:rsid w:val="00C179FB"/>
    <w:rsid w:val="00E04BA1"/>
    <w:rsid w:val="00E30839"/>
    <w:rsid w:val="00EA0342"/>
    <w:rsid w:val="00F3332F"/>
    <w:rsid w:val="00FC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1CCE"/>
  <w15:chartTrackingRefBased/>
  <w15:docId w15:val="{BF2B8EA9-BCB6-4FD2-BA22-9BDB3F4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8E"/>
  </w:style>
  <w:style w:type="paragraph" w:styleId="Ttulo1">
    <w:name w:val="heading 1"/>
    <w:basedOn w:val="Normal"/>
    <w:next w:val="Normal"/>
    <w:link w:val="Ttulo1Char"/>
    <w:uiPriority w:val="9"/>
    <w:qFormat/>
    <w:rsid w:val="0042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0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018E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E30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839"/>
  </w:style>
  <w:style w:type="paragraph" w:styleId="Rodap">
    <w:name w:val="footer"/>
    <w:basedOn w:val="Normal"/>
    <w:link w:val="RodapChar"/>
    <w:uiPriority w:val="99"/>
    <w:unhideWhenUsed/>
    <w:rsid w:val="00E30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839"/>
  </w:style>
  <w:style w:type="paragraph" w:styleId="Sumrio2">
    <w:name w:val="toc 2"/>
    <w:basedOn w:val="Normal"/>
    <w:next w:val="Normal"/>
    <w:autoRedefine/>
    <w:uiPriority w:val="39"/>
    <w:unhideWhenUsed/>
    <w:rsid w:val="00E30839"/>
    <w:pPr>
      <w:spacing w:after="100"/>
      <w:ind w:left="220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F3332F"/>
    <w:pPr>
      <w:tabs>
        <w:tab w:val="left" w:pos="440"/>
        <w:tab w:val="right" w:leader="dot" w:pos="9111"/>
      </w:tabs>
      <w:spacing w:before="240" w:after="100"/>
    </w:pPr>
    <w:rPr>
      <w:rFonts w:eastAsiaTheme="minorEastAsia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E30839"/>
    <w:pPr>
      <w:spacing w:after="100"/>
      <w:ind w:left="440"/>
    </w:pPr>
    <w:rPr>
      <w:rFonts w:eastAsiaTheme="minorEastAsia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E30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F5E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51A"/>
    <w:rPr>
      <w:color w:val="0563C1" w:themeColor="hyperlink"/>
      <w:u w:val="single"/>
    </w:rPr>
  </w:style>
  <w:style w:type="character" w:customStyle="1" w:styleId="author">
    <w:name w:val="author"/>
    <w:basedOn w:val="Fontepargpadro"/>
    <w:rsid w:val="00207906"/>
  </w:style>
  <w:style w:type="character" w:customStyle="1" w:styleId="othertitle">
    <w:name w:val="othertitle"/>
    <w:basedOn w:val="Fontepargpadro"/>
    <w:rsid w:val="00207906"/>
  </w:style>
  <w:style w:type="character" w:customStyle="1" w:styleId="pubyear">
    <w:name w:val="pubyear"/>
    <w:basedOn w:val="Fontepargpadro"/>
    <w:rsid w:val="00207906"/>
  </w:style>
  <w:style w:type="table" w:styleId="Tabelacomgrade">
    <w:name w:val="Table Grid"/>
    <w:basedOn w:val="Tabelanormal"/>
    <w:uiPriority w:val="39"/>
    <w:rsid w:val="0098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76"/>
    <w:rsid w:val="00DB0876"/>
    <w:rsid w:val="00D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A654B1FC5984EC28D7121DD804363F3">
    <w:name w:val="2A654B1FC5984EC28D7121DD804363F3"/>
    <w:rsid w:val="00DB0876"/>
  </w:style>
  <w:style w:type="paragraph" w:customStyle="1" w:styleId="03F6082B1F1E4FC1990ECA5639369845">
    <w:name w:val="03F6082B1F1E4FC1990ECA5639369845"/>
    <w:rsid w:val="00DB0876"/>
  </w:style>
  <w:style w:type="paragraph" w:customStyle="1" w:styleId="48107A5DEA614008BB2D39D284F6FE02">
    <w:name w:val="48107A5DEA614008BB2D39D284F6FE02"/>
    <w:rsid w:val="00DB0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247C-B04A-42A3-8790-D0868E8B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3</cp:revision>
  <dcterms:created xsi:type="dcterms:W3CDTF">2019-08-18T23:08:00Z</dcterms:created>
  <dcterms:modified xsi:type="dcterms:W3CDTF">2019-08-19T00:49:00Z</dcterms:modified>
</cp:coreProperties>
</file>