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Aqueno Amalraj, Minna Chae, Sarah St. Albin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TCSS 502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Dungeon Adventure: Output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36"/>
          <w:szCs w:val="36"/>
          <w:rtl w:val="0"/>
        </w:rPr>
        <w:t xml:space="preserve">                                 Output Capture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Winning Scenario for default mode (Easy):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MAZE GEN default mode (Easy-&gt;5*5)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181475" cy="4572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Winning 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572000" cy="20859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Losing output: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572000" cy="19145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MAZE GEN (medium –&gt; 10*10):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572000" cy="2819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572000" cy="31432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Winning scenario user choice (medium):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572000" cy="18573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Losing scenario user choice (medium):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572000" cy="18002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Losing due to health points being less than or equal to 0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50779" cy="390756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779" cy="390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3688" cy="37326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8064" t="1419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373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 of Vision Potion: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572000" cy="3390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 of Healing Potion: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114300" distR="114300">
            <wp:extent cx="4572000" cy="11239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Added feature: After next move is successful, a print out of the maze, player area previously traveled, player area not yet traveled is differentiated plus the print of the new current room with all doors and found item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854218" cy="402431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218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7ShFAbU0uzhM7C2VuNqde3gibw==">CgMxLjA4AHIhMTA2LTBxT0gwWXdDbE5ySUQxRXRCMWJCVDJ4ZVlZb1Bz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