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48"/>
          <w:sz-cs w:val="48"/>
          <w:b/>
          <w:spacing w:val="0"/>
          <w:color w:val="0D395C"/>
        </w:rPr>
        <w:t xml:space="preserve">RESPOSTA TÉCNICA — SOLICITAÇÃO DE TAREFAS DE PROJETO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535353"/>
        </w:rPr>
        <w:t xml:space="preserve">Sistema de Gestão de Assinaturas — IGS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535353"/>
        </w:rPr>
        <w:t xml:space="preserve">Referência: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SOL-IGS-0415 (15/04/2026)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535353"/>
        </w:rPr>
        <w:t xml:space="preserve">Documento de resposta: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RESP-IGS-0415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535353"/>
        </w:rPr>
        <w:t xml:space="preserve">Data da resposta: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15/04/2026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535353"/>
        </w:rPr>
        <w:t xml:space="preserve">Emitente: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Equipe de Desenvolvimento — IRB Prime Care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535353"/>
        </w:rPr>
        <w:t xml:space="preserve">Ambiente: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Produção — </w:t>
      </w:r>
      <w:r>
        <w:rPr>
          <w:rFonts w:ascii="Menlo" w:hAnsi="Menlo" w:cs="Menlo"/>
          <w:sz w:val="26"/>
          <w:sz-cs w:val="26"/>
          <w:spacing w:val="0"/>
          <w:color w:val="535353"/>
        </w:rPr>
        <w:t xml:space="preserve">https://irb.saraiva.ai/painel/subscriptions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0D395C"/>
        </w:rPr>
        <w:t xml:space="preserve">1. Introdução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 resposta à solicitação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SOL-IGS-0415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informamos que os itens técnicos (Tarefas 01, 02 e 03) foram implementados, testados 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já estão em produção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Segue abaixo o detalhamento individual de cada tarefa, com descrição do que foi executado, arquivos alterados e evidência de validação.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0D395C"/>
        </w:rPr>
        <w:t xml:space="preserve">2. Status Consolidado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Título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Prioridade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Status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Responsável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Exibição semestral/anual na tela de assinaturas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B02621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471B"/>
        </w:rPr>
        <w:t xml:space="preserve">CONCLUÍDO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Desenvolvimento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Remoção do botão "Suspender Assinatura"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B02621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471B"/>
        </w:rPr>
        <w:t xml:space="preserve">CONCLUÍDO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Desenvolvimento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Validação dos IDs de Produto enviados à IGS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B02621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4471B"/>
        </w:rPr>
        <w:t xml:space="preserve">CONCLUÍDO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Desenvolvimento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Envio do contrato elaborado da IGS (Darly)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B02621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5D121B"/>
        </w:rPr>
        <w:t xml:space="preserve">COMERCIAL/JURÍDICO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Comercial / Jurídico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0D395C"/>
        </w:rPr>
        <w:t xml:space="preserve">3. Detalhamento das Tarefas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>TAREFA 01 — Exibição das opções de plano semestral e anual</w:t>
      </w:r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Status: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14471B"/>
        </w:rPr>
        <w:t xml:space="preserve">CONCLUÍDO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Prioridade: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B02621"/>
        </w:rPr>
        <w:t xml:space="preserve">Alta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Responsável: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Equipe de Desenvolvimento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>Solução implementada</w:t>
      </w:r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tela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"Escolha o Plano"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foi ajustada para exibir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sempre os três ciclos de cobrança — Mensal, Semestral e Anual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independentemente do cadastro prévio de preço.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Quando o plano não possui valor semestral ou anual pré-cadastrado, a interface apresenta um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campo de digitação livre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em destaque, onde o operador informa manualmente o valor da cobrança no ato da contratação. A API de assinaturas foi adaptada para aceitar esse valor via parâmetro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customPriceCents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 persisti-lo em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subscriptions.plan_price_cents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Arquivos alterados: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apps/dashboard/src/components/subscriptions/NewSubscriptionWizard.tsx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UI dos 3 ciclos + input de valor livre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apps/dashboard/src/services/api.ts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tipo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createSubscription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apps/api/src/routes/subscriptions.ts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fallback para preço manual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packages/database/src/postgres/migrations/0008_subscription_periodicity.sql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persistência de ciclo e valor por assinatura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Validação: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teste manual em produção (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https://irb.saraiva.ai/painel/subscriptions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— wizard passa a exibir os três ciclos para todos os planos cadastrados.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>TAREFA 02 — Remoção do botão "Suspender Assinatura"</w:t>
      </w:r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Status: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14471B"/>
        </w:rPr>
        <w:t xml:space="preserve">CONCLUÍDO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Prioridade: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B02621"/>
        </w:rPr>
        <w:t xml:space="preserve">Alta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Responsável: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Equipe de Desenvolvimento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>Solução implementada</w:t>
      </w:r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 card de ação "Suspender Assinatura" foi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integralmente removido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da aba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Ações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do cadastro do paciente, juntamente com a ação espelhada de "Reativar Assinatura". A regra de negócio passa a permitir exclusivamente 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cancelamento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da assinatura, conforme orientação do documento SOL-IGS-0415.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Arquivos alterados: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apps/dashboard/src/components/subscriptions/SubscriptionDetailModal.tsx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bloco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Suspend / Reactivate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removido; imports limpos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Validação: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inspeção visual em produção — a aba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Ações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apresenta somente os cards "Trocar Plano", "IGS Assistências" e "Cancelar Assinatura".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>TAREFA 03 — Validação dos IDs de Produto enviados para a IGS</w:t>
      </w:r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Status: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14471B"/>
        </w:rPr>
        <w:t xml:space="preserve">CONCLUÍDO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Prioridade: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B02621"/>
        </w:rPr>
        <w:t xml:space="preserve">Alta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Responsável: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Equipe de Desenvolvimento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>Validação e evidência</w:t>
      </w:r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Confirmamos que cada plano envia para a IGS um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conjunto distinto e específico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 IDs de produto, conforme o mapeamento interno definido em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apps/api/src/services/igs-client.ts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(constante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PLAN_DEFAULT_IGS_PRODUCTS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 Segue o export de validação: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Plano</w:t>
      </w:r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Slug interno</w:t>
      </w:r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Nome comercial</w:t>
      </w:r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IDs de produto IGS</w:t>
      </w:r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Qtd.</w:t>
      </w:r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prime-essencial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PRIME ESSENCIAL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143508013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B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prime-plus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PRIME PLUS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143508013; 143508075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prime-elite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PRIME ELITE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143508013; 143508075; 143508006; 143508071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4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Legenda dos IDs IGS: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143508006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Residencial Completo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143508013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Bem Estar (Nutrição, Psicologia, Fitness, Medicamentos)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143508071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Funeral Familiar R$ 5.000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Menlo" w:hAnsi="Menlo" w:cs="Menlo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143508075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Assistência Familiar (Kiddle Pass)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Artefatos de export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(anexos):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docs/igs-evidencia/mapeamento-planos-igs.json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docs/igs-evidencia/mapeamento-planos-igs.csv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Endpoint para consulta em tempo real: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GET /api/igs/plan-defaults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Observação para alinhamento: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o requisito "cada plano possua um ID de produto específico" pode ser interpretado de duas formas. Na implementação atual (a), cada plano envia um </w:t>
      </w:r>
      <w:r>
        <w:rPr>
          <w:rFonts w:ascii="Arial" w:hAnsi="Arial" w:cs="Arial"/>
          <w:sz w:val="26"/>
          <w:sz-cs w:val="26"/>
          <w:i/>
          <w:spacing w:val="0"/>
          <w:color w:val="1A1A1A"/>
        </w:rPr>
        <w:t xml:space="preserve">conjunto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distinto de IDs — critério atendido. Caso a IGS prefira (b) um único ID exclusivo por plano (produto-âncora), solicitamos alinhamento para cadastrarmos os códigos correspondentes.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>TAREFA 04 — Envio do contrato elaborado da IGS (solicitação Darly)</w:t>
      </w:r>
      <w:r>
        <w:rPr>
          <w:rFonts w:ascii="Arial" w:hAnsi="Arial" w:cs="Arial"/>
          <w:sz w:val="32"/>
          <w:sz-cs w:val="32"/>
          <w:b/>
          <w:spacing w:val="0"/>
          <w:color w:val="0D395C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Status: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5D121B"/>
        </w:rPr>
        <w:t xml:space="preserve">Encaminhado — área Comercial / Jurídico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Prioridade: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B02621"/>
        </w:rPr>
        <w:t xml:space="preserve">Alta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Responsável: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Responsável Comercial / Jurídico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>Retorno</w:t>
      </w:r>
      <w:r>
        <w:rPr>
          <w:rFonts w:ascii="Arial" w:hAnsi="Arial" w:cs="Arial"/>
          <w:sz w:val="29"/>
          <w:sz-cs w:val="29"/>
          <w:b/>
          <w:spacing w:val="0"/>
          <w:color w:val="0D395C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Item fora do escopo da equipe técnica. A solicitação foi encaminhada à área Comercial/Jurídica para confirmação do envio do contrato elaborado. Retorno formal será dado diretamente à Sra. Darly pelo responsável comercial.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0D395C"/>
        </w:rPr>
        <w:t xml:space="preserve">4. Implantação em Produção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Ambiente: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https://irb.saraiva.ai/painel/subscriptions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Data/hora da implantação: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15/04/2026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Serviços reimplantados: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irb-api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irb-dashboard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Migration aplicada: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0008_subscription_periodicity.sql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(persistência do ciclo de cobrança e valor praticado por assinatura)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Status pós-deploy: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API e painel respondendo HTTP 200; containers estáveis.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0D395C"/>
        </w:rPr>
        <w:t xml:space="preserve">5. Observações Finais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Todas as tarefas técnicas listadas no documento SOL-IGS-0415 foram concluídas e estão disponíveis no ambiente de produção para validação imediata pela equipe IGS. Ficamos no aguardo do retorno da Sra. Darly quanto à Tarefa 04 (contrato) e do alinhamento mencionado na Tarefa 03 sobre a interpretação do requisito de ID único por plano.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Permanecemos à disposição para quaisquer esclarecimentos adicionais.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Solicitante</w:t>
      </w:r>
    </w:p>
    <w:p>
      <w:pPr>
        <w:jc w:val="center"/>
      </w:pPr>
      <w:r>
        <w:rPr>
          <w:rFonts w:ascii="Arial" w:hAnsi="Arial" w:cs="Arial"/>
          <w:sz w:val="26"/>
          <w:sz-cs w:val="26"/>
          <w:i/>
          <w:spacing w:val="0"/>
          <w:color w:val="1A1A1A"/>
        </w:rPr>
        <w:t xml:space="preserve">(IGS)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Responsável Técnico</w:t>
      </w:r>
    </w:p>
    <w:p>
      <w:pPr>
        <w:jc w:val="center"/>
      </w:pPr>
      <w:r>
        <w:rPr>
          <w:rFonts w:ascii="Arial" w:hAnsi="Arial" w:cs="Arial"/>
          <w:sz w:val="26"/>
          <w:sz-cs w:val="26"/>
          <w:i/>
          <w:spacing w:val="0"/>
          <w:color w:val="1A1A1A"/>
        </w:rPr>
        <w:t xml:space="preserve">Equipe de Desenvolvimento — IRB Prime Care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535353"/>
        </w:rPr>
        <w:t xml:space="preserve">Documento gerado em 15/04/2026  |  Resposta técnica à solicitação SOL-IGS-0415  |  IRB Prime Care — Sistema de Gestão de Assinaturas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