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09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5523"/>
        <w:tblGridChange w:id="0">
          <w:tblGrid>
            <w:gridCol w:w="737"/>
            <w:gridCol w:w="1129"/>
            <w:gridCol w:w="2420"/>
            <w:gridCol w:w="5523"/>
          </w:tblGrid>
        </w:tblGridChange>
      </w:tblGrid>
      <w:tr>
        <w:trPr>
          <w:trHeight w:val="360" w:hRule="atLeast"/>
        </w:trPr>
        <w:tc>
          <w:tcPr>
            <w:gridSpan w:val="4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22/10/2014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Wellington Lucas Moura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Elaboração do documento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Plano de gerenciamento do 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Desenvolvimento do modelo do cronograma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Metodologia: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cronograma do projeto será desenvolvido tomando-se como base a EAP, definida no documento “D2LBCQ - Disponibilidade para Locação de Livros BCQ.pod”, desenvolvida para 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Ferramenta usada: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OpenProj;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 posteriormente ProjectLibre.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Definir as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atividades estão definidas com base nos pacotes de trabalho da EAP, que se encontra no documento citado acima.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Gerencia do projeto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Início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Termo de Abertura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template do documento;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termo de abertura;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Validar o termo de abertura.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Declaração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template para a declaração;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escopo do projeto D2LBCQ;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Validar termo de abertura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Separação das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Definição dos pacotes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Entregar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os prazos para cada pacote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Alocar recursos para os pacotes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sequência de precedência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Plano de Gerenciamento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o plano de gerenciamento do escopo;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o plano de gerenciamento de custos;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o plano de gerenciamento de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processo de desenvolvimento;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o plano de gerenciamento da qualidade;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o plano de gerenciamento do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5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Durante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Controle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Definir a equipe e a Organização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Planejar reuniões periódicas;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Planejar fases e iteração;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Planejar e designar trabalho;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Revisão e aprovação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Revisão do planejamento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Relatar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Gerenciar Iteração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Selecionar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Iniciar iteração;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Identificar e avaliar riscos;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Avaliar a iteração.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Encerramento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Entregar oficialmente produto final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Requisitos do produto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Capturar vocabulário comum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a visão;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Detalhar estórias de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Estruturar as estórias de usuário;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documento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Identificar pedidos dos envolvidos;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Análise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Analisar o documento de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Revisar requisitos;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Priorizar estórias.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Projeto detalhado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Modelagem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Criar diagramas de classe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Criar diagramas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Prototipação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Criação das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telas de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funcionalidades básicas para o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Validar junto ao cliente o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Ambiente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Preparar o ambiente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Preparar o ambiente para uma iteração;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Suportar o ambiente durante uma iteração.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Planejar a arquitetura;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Desenvolver a arquitetura;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Revisar 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Validar 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Implementação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Implementação com testes unitários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Adaptação da interface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Correção de defeitos versão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Interface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Manual de instruções para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Adaptação da interface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de 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Correção de defeitos versão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40" w:lineRule="auto"/>
        <w:ind w:left="2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Interface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Verificação 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Testes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Beta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Manual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Final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Beta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Versão Mobile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Sequenciar as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Estimar os Recursos da Atividade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Estimar a Duração da Atividade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Desenvolver o 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Controlar o cronograma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Responsáveis: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Wellington Lucas, gerente do projeto e responsável direto por atualizações;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Outro membro da equipe, quando solicitado/aprovado pelo gerente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Frequência de atualização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O Plano será reavaliado semanalmente, para rever se o andamento das issues estão de acordo com o planejado, caso contrário adaptações serão aplicadas no cronograma. Conversas com os membros da equipe, serão a forma de estabelecer novos prazos, caso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09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2693"/>
        <w:tblGridChange w:id="0">
          <w:tblGrid>
            <w:gridCol w:w="2438"/>
            <w:gridCol w:w="4678"/>
            <w:gridCol w:w="2693"/>
          </w:tblGrid>
        </w:tblGridChange>
      </w:tblGrid>
      <w:tr>
        <w:trPr>
          <w:trHeight w:val="360" w:hRule="atLeast"/>
        </w:trPr>
        <w:tc>
          <w:tcPr>
            <w:gridSpan w:val="3"/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0" w:hRule="atLeast"/>
        </w:trPr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Patrocinador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4"/>
      <w:bidi w:val="0"/>
      <w:tblW w:w="9677.0" w:type="dxa"/>
      <w:jc w:val="center"/>
      <w:tblInd w:w="-115.0" w:type="dxa"/>
      <w:tblBorders>
        <w:top w:color="000000" w:space="0" w:sz="4" w:val="single"/>
      </w:tblBorders>
      <w:tblLayout w:type="fixed"/>
      <w:tblLook w:val="0000"/>
    </w:tblPr>
    <w:tblGrid>
      <w:gridCol w:w="4375"/>
      <w:gridCol w:w="5302"/>
      <w:tblGridChange w:id="0">
        <w:tblGrid>
          <w:gridCol w:w="4375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Plano de gerenciamento do cronograma.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4061"/>
                <w:sz w:val="20"/>
                <w:szCs w:val="20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Arial" w:cs="Arial" w:eastAsia="Arial" w:hAnsi="Arial"/>
                <w:b w:val="0"/>
                <w:color w:val="244061"/>
                <w:sz w:val="20"/>
                <w:szCs w:val="20"/>
              </w:rPr>
            </w:r>
          </w:fldSimple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 </w:t>
          </w:r>
        </w:p>
      </w:tc>
    </w:tr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color w:val="244061"/>
              <w:sz w:val="20"/>
              <w:szCs w:val="20"/>
              <w:rtl w:val="0"/>
            </w:rPr>
            <w:t xml:space="preserve">Universidade Federal do Ceará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 w:val="0"/>
      <w:tblW w:w="8448.0" w:type="dxa"/>
      <w:jc w:val="center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Plano de Gerenciamento do cronograma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08" w:line="240" w:lineRule="auto"/>
            <w:contextualSpacing w:val="0"/>
            <w:jc w:val="center"/>
          </w:pPr>
          <w:r w:rsidDel="00000000" w:rsidR="00000000" w:rsidRPr="00000000">
            <w:drawing>
              <wp:inline distB="0" distT="0" distL="0" distR="0">
                <wp:extent cx="930275" cy="657225"/>
                <wp:effectExtent b="0" l="0" r="0" t="0"/>
                <wp:docPr descr="C:\Users\Wellington\Documents\Wellington ES\logo_ufc.png" id="1" name="image01.png"/>
                <a:graphic>
                  <a:graphicData uri="http://schemas.openxmlformats.org/drawingml/2006/picture">
                    <pic:pic>
                      <pic:nvPicPr>
                        <pic:cNvPr descr="C:\Users\Wellington\Documents\Wellington ES\logo_ufc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0275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Disponibilidade para Locação de Livros BCQ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240" w:line="240" w:lineRule="auto"/>
      <w:jc w:val="both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