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da-DK"/>
        </w:rPr>
        <w:t>SAMARBEJDSAFTALE</w:t>
      </w:r>
    </w:p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mellem nedenstående personer</w:t>
      </w:r>
    </w:p>
    <w:p w:rsidR="00AE2705" w:rsidRPr="00386999" w:rsidRDefault="009F0124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</w:pPr>
      <w:proofErr w:type="spellStart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Freja</w:t>
      </w:r>
      <w:proofErr w:type="spellEnd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 xml:space="preserve"> </w:t>
      </w:r>
      <w:proofErr w:type="spellStart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Ramsing</w:t>
      </w:r>
      <w:proofErr w:type="spellEnd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 xml:space="preserve"> </w:t>
      </w:r>
      <w:proofErr w:type="spellStart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Munk</w:t>
      </w:r>
      <w:proofErr w:type="spellEnd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ab/>
      </w:r>
      <w:proofErr w:type="spellStart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Jeppe</w:t>
      </w:r>
      <w:proofErr w:type="spellEnd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 xml:space="preserve"> </w:t>
      </w:r>
      <w:proofErr w:type="spellStart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Tingh</w:t>
      </w:r>
      <w:r w:rsidR="00386999"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ø</w:t>
      </w:r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j</w:t>
      </w:r>
      <w:proofErr w:type="spellEnd"/>
      <w:r w:rsidRPr="0038699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 xml:space="preserve"> Honoré</w:t>
      </w:r>
    </w:p>
    <w:p w:rsidR="009F0124" w:rsidRDefault="00386999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Mads Fry</w:t>
      </w:r>
      <w:r w:rsidR="009F0124"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land Jørgensen</w:t>
      </w:r>
      <w:r w:rsidR="009F0124"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ab/>
        <w:t>Nicoline Hjort Larsen</w:t>
      </w:r>
      <w:r w:rsidR="009F0124"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ab/>
      </w:r>
      <w:r w:rsid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Sara Sofie Kirkeby</w:t>
      </w:r>
    </w:p>
    <w:p w:rsidR="009F0124" w:rsidRPr="009F0124" w:rsidRDefault="009F0124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Tine Skov Nielsen</w:t>
      </w:r>
    </w:p>
    <w:p w:rsidR="00FF38C9" w:rsidRDefault="00AE2705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i forbindelse med 3</w:t>
      </w:r>
      <w:r w:rsidR="00FF38C9"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. semesterprojekt på Sundhedsteknologi</w:t>
      </w:r>
    </w:p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og deres</w:t>
      </w:r>
      <w:r w:rsidR="00AE2705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medlemskab af gruppen ”Gruppe 4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”.</w:t>
      </w:r>
    </w:p>
    <w:p w:rsidR="00FF38C9" w:rsidRPr="00FF38C9" w:rsidRDefault="00FF38C9" w:rsidP="00FF38C9">
      <w:pPr>
        <w:spacing w:after="0" w:line="240" w:lineRule="auto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Ledelse</w:t>
      </w:r>
    </w:p>
    <w:p w:rsidR="00FF38C9" w:rsidRPr="00FF38C9" w:rsidRDefault="00FF38C9" w:rsidP="00FF38C9">
      <w:pPr>
        <w:pStyle w:val="ListParagraph"/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</w:t>
      </w:r>
      <w:r w:rsidR="00AE2705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er er aftalt kollektiv ledelse. Der er dog aftalt en gruppeformand, Mads. </w:t>
      </w:r>
    </w:p>
    <w:p w:rsidR="00FF38C9" w:rsidRPr="00FF38C9" w:rsidRDefault="00FF38C9" w:rsidP="00FF38C9">
      <w:pPr>
        <w:pStyle w:val="ListParagraph"/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I alle mulige tilfælde skal beslutninger foretages enstemmigt. </w:t>
      </w:r>
    </w:p>
    <w:p w:rsidR="00FF38C9" w:rsidRPr="00FF38C9" w:rsidRDefault="00FF38C9" w:rsidP="00FF38C9">
      <w:pPr>
        <w:pStyle w:val="ListParagraph"/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enstemm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ighed ikke er mulig foretages ste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mmeafgivelse, hvor majoriteten bestemmer.</w:t>
      </w:r>
    </w:p>
    <w:p w:rsidR="00FF38C9" w:rsidRPr="00AE2705" w:rsidRDefault="00FF38C9" w:rsidP="00FF38C9">
      <w:pPr>
        <w:pStyle w:val="ListParagraph"/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Enkelte mindre beslutninger kan tages af enkelte individer i gruppen, så længe de har resten af gruppens godkendelse</w:t>
      </w:r>
    </w:p>
    <w:p w:rsidR="00FF38C9" w:rsidRPr="00FF38C9" w:rsidRDefault="00FF38C9" w:rsidP="00FF38C9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Møder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Der indkaldes til møder minimum en gang ugentligt.</w:t>
      </w:r>
    </w:p>
    <w:p w:rsid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Alle møder indkaldes på Facebook.</w:t>
      </w:r>
    </w:p>
    <w:p w:rsidR="00DA0AA8" w:rsidRPr="00FF38C9" w:rsidRDefault="00AE2705" w:rsidP="00DA0AA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Gruppeformanden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står for Facebook opslag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Deltagelse / fravær bekræftes af alle på Facebook senest dagen før</w:t>
      </w:r>
    </w:p>
    <w:p w:rsidR="00FF38C9" w:rsidRP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Undtaget ved sygdom på dagen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Dagsorden inden møder aftales på Facebook</w:t>
      </w:r>
      <w:r w:rsidR="00AE2705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Der skrives referater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logbøger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for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vigtige møder med vejledere, 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større beslutninger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ændringer</w:t>
      </w:r>
      <w:r w:rsidR="0086694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alle andre typer møder skrives logbog</w:t>
      </w:r>
    </w:p>
    <w:p w:rsid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Alle referater og logbøger lægges ind i på </w:t>
      </w:r>
      <w:proofErr w:type="spellStart"/>
      <w:r w:rsidR="0086694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GitHub</w:t>
      </w:r>
      <w:proofErr w:type="spellEnd"/>
      <w:r w:rsidR="0086694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. </w:t>
      </w:r>
    </w:p>
    <w:p w:rsidR="00E40131" w:rsidRPr="00E40131" w:rsidRDefault="00866948" w:rsidP="0086694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Sara er ansvarlig for, at der bliver skrevet logbog hver møde.</w:t>
      </w:r>
    </w:p>
    <w:p w:rsidR="00FF38C9" w:rsidRPr="00FF38C9" w:rsidRDefault="00866948" w:rsidP="00E40131">
      <w:pPr>
        <w:spacing w:after="0" w:line="276" w:lineRule="auto"/>
        <w:ind w:left="1800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sz w:val="24"/>
          <w:szCs w:val="24"/>
          <w:lang w:eastAsia="da-DK"/>
        </w:rPr>
        <w:t xml:space="preserve"> </w:t>
      </w:r>
    </w:p>
    <w:p w:rsidR="00FF38C9" w:rsidRPr="00FF38C9" w:rsidRDefault="00FF38C9" w:rsidP="00FF38C9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Ambitionsniveau</w:t>
      </w:r>
    </w:p>
    <w:p w:rsidR="00FF38C9" w:rsidRDefault="00FF38C9" w:rsidP="00DA0AA8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Alle medlemmer af gruppen er enige om, at de hver især yder det bedste de kan. </w:t>
      </w:r>
    </w:p>
    <w:p w:rsidR="00DA0AA8" w:rsidRDefault="00DA0AA8" w:rsidP="00DA0AA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Vi stræber efter top karakter</w:t>
      </w:r>
    </w:p>
    <w:p w:rsidR="00DA0AA8" w:rsidRPr="00DA0AA8" w:rsidRDefault="00DA0AA8" w:rsidP="00DA0AA8">
      <w:pPr>
        <w:spacing w:after="0" w:line="276" w:lineRule="auto"/>
        <w:ind w:left="2608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Misligholdelse af aftaler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samarbejdsproblemer forsøger de implicerede parter at løse problemerne indbyrdes gennem dialog.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 særlige tilfælde kan alle medlemmer af gruppen inddrages, dette dog uden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,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at der opstår “to hold”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Hvis der ikke bidrages væsentlig til projektarbejdet fra et medlem, eller der opstår yderst vanskelige samarbejdsproblemer mellem et medlem og resten af gruppen, kan et sådant medlem som </w:t>
      </w:r>
      <w:proofErr w:type="spellStart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aller</w:t>
      </w:r>
      <w:proofErr w:type="spellEnd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sidst mulighed smides ud efter dialog med vejleder. 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lastRenderedPageBreak/>
        <w:t>Der gives minimum 2 advarsler inden</w:t>
      </w:r>
    </w:p>
    <w:p w:rsid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Det forventes at alle i gruppen forsøger at løse problemerne inden det kommer så vidt.</w:t>
      </w:r>
    </w:p>
    <w:p w:rsidR="00866948" w:rsidRPr="00FF38C9" w:rsidRDefault="00866948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Der skal reageres på eventuelle problemer, så tideligt som muligt. 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 følgende tilfælde skal et medlem af gruppen bidrage med kage eller andet sødt til alle medlemmer i gruppen</w:t>
      </w:r>
    </w:p>
    <w:p w:rsidR="00FF38C9" w:rsidRPr="00FF38C9" w:rsidRDefault="00DA0AA8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kommer mere end 5</w:t>
      </w:r>
      <w:r w:rsidR="00FF38C9"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minutter for sent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ikke kan møde op til et møde</w:t>
      </w:r>
    </w:p>
    <w:p w:rsidR="00FF38C9" w:rsidRP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Undtaget ved sygdom eller ekstraordinære tilfælde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møder op uforberedt</w:t>
      </w:r>
    </w:p>
    <w:p w:rsid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Heriblandt med møder op med</w:t>
      </w:r>
      <w:r w:rsidR="00E40131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synlige 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tømmermænd</w:t>
      </w:r>
    </w:p>
    <w:p w:rsidR="00E40131" w:rsidRPr="00FF38C9" w:rsidRDefault="00E40131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Dette indebærer også relaterende undervisning.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Andre samarbejdsproblemer af “uløselig art” kan forsøges løst med hjælp fra vejleder</w:t>
      </w:r>
    </w:p>
    <w:p w:rsidR="00FF38C9" w:rsidRPr="00FF38C9" w:rsidRDefault="00FF38C9" w:rsidP="00FF38C9">
      <w:p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Diverse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Vi bruger </w:t>
      </w:r>
      <w:proofErr w:type="spellStart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G</w:t>
      </w:r>
      <w:r w:rsidR="00E40131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itHub</w:t>
      </w:r>
      <w:proofErr w:type="spellEnd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til elektronisk dokument håndtering.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Ansvarlig for fysiske dokument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er</w:t>
      </w:r>
      <w:r w:rsidR="00E40131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organisering af disse er Nicoline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AE2705" w:rsidRPr="00FF38C9" w:rsidRDefault="00AE2705" w:rsidP="00AE2705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Der udvælges en kontaktperson i gruppen, som sørger for kommunikation mellem gruppe og vejleder. I denne gruppe er det Tine. </w:t>
      </w:r>
    </w:p>
    <w:p w:rsidR="00966871" w:rsidRDefault="00966871" w:rsidP="00966871">
      <w:pPr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966871">
      <w:pPr>
        <w:rPr>
          <w:rFonts w:ascii="Cambria" w:eastAsia="Times New Roman" w:hAnsi="Cambria" w:cs="Times New Roman"/>
          <w:sz w:val="24"/>
          <w:szCs w:val="24"/>
          <w:lang w:eastAsia="da-DK"/>
        </w:rPr>
      </w:pPr>
      <w:bookmarkStart w:id="0" w:name="_GoBack"/>
      <w:bookmarkEnd w:id="0"/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Med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nedenstående underskrifter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bekræfter hvert enkelt medlem, at de 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har godkendt denne aftale, 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står inde for 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den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og vil gøre deres bedste for at overholde aftalen.</w:t>
      </w:r>
    </w:p>
    <w:p w:rsidR="00FF38C9" w:rsidRP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1"/>
        <w:gridCol w:w="1640"/>
        <w:gridCol w:w="3351"/>
      </w:tblGrid>
      <w:tr w:rsidR="00FF38C9" w:rsidTr="009F0124">
        <w:trPr>
          <w:trHeight w:val="331"/>
        </w:trPr>
        <w:tc>
          <w:tcPr>
            <w:tcW w:w="3591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  <w:t>Underskrifter</w:t>
            </w: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1117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226"/>
        </w:trPr>
        <w:tc>
          <w:tcPr>
            <w:tcW w:w="3591" w:type="dxa"/>
            <w:tcBorders>
              <w:top w:val="single" w:sz="4" w:space="0" w:color="auto"/>
            </w:tcBorders>
          </w:tcPr>
          <w:p w:rsidR="00FF38C9" w:rsidRPr="00FF38C9" w:rsidRDefault="009F0124" w:rsidP="00FF38C9">
            <w:pPr>
              <w:rPr>
                <w:rFonts w:ascii="Cambria" w:eastAsia="Times New Roman" w:hAnsi="Cambria" w:cs="Times New Roman"/>
                <w:b/>
                <w:i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Freja Ramsing Munk</w:t>
            </w: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966871" w:rsidRPr="00DA0AA8" w:rsidRDefault="00966871" w:rsidP="009668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Tine Skov Nielsen </w:t>
            </w:r>
          </w:p>
          <w:p w:rsidR="00FF38C9" w:rsidRDefault="00FF38C9" w:rsidP="009F0124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hRule="exact" w:val="1196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226"/>
        </w:trPr>
        <w:tc>
          <w:tcPr>
            <w:tcW w:w="3591" w:type="dxa"/>
            <w:tcBorders>
              <w:top w:val="single" w:sz="4" w:space="0" w:color="auto"/>
            </w:tcBorders>
          </w:tcPr>
          <w:p w:rsidR="00FF38C9" w:rsidRDefault="009F0124" w:rsidP="009F0124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Jeppe Tinghøj Honoré</w:t>
            </w: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FF38C9" w:rsidRDefault="009F0124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 xml:space="preserve">Mads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Frydenland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 xml:space="preserve"> Jørgensen</w:t>
            </w:r>
          </w:p>
        </w:tc>
      </w:tr>
      <w:tr w:rsidR="00FF38C9" w:rsidTr="009F0124">
        <w:trPr>
          <w:trHeight w:val="1152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241"/>
        </w:trPr>
        <w:tc>
          <w:tcPr>
            <w:tcW w:w="3591" w:type="dxa"/>
            <w:tcBorders>
              <w:top w:val="single" w:sz="4" w:space="0" w:color="auto"/>
            </w:tcBorders>
          </w:tcPr>
          <w:p w:rsidR="00FF38C9" w:rsidRDefault="009F0124" w:rsidP="009F0124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Nicoline Hjort Larsen</w:t>
            </w: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FF38C9" w:rsidRPr="00DA0AA8" w:rsidRDefault="009F0124" w:rsidP="00FF38C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Sara Sofie Staub Kirkeby</w:t>
            </w:r>
          </w:p>
        </w:tc>
      </w:tr>
    </w:tbl>
    <w:p w:rsidR="00A960D5" w:rsidRPr="00FF38C9" w:rsidRDefault="00A960D5" w:rsidP="005109E3">
      <w:pPr>
        <w:rPr>
          <w:rFonts w:ascii="Cambria" w:hAnsi="Cambria"/>
        </w:rPr>
      </w:pPr>
    </w:p>
    <w:sectPr w:rsidR="00A960D5" w:rsidRPr="00FF38C9" w:rsidSect="00FF38C9">
      <w:pgSz w:w="11906" w:h="16838"/>
      <w:pgMar w:top="85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6D4"/>
    <w:multiLevelType w:val="hybridMultilevel"/>
    <w:tmpl w:val="4BC2BB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62934"/>
    <w:multiLevelType w:val="multilevel"/>
    <w:tmpl w:val="C4F0A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AA168C"/>
    <w:multiLevelType w:val="multilevel"/>
    <w:tmpl w:val="37807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E10259"/>
    <w:multiLevelType w:val="multilevel"/>
    <w:tmpl w:val="70AE3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C3790"/>
    <w:multiLevelType w:val="multilevel"/>
    <w:tmpl w:val="8FEA8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607096"/>
    <w:multiLevelType w:val="multilevel"/>
    <w:tmpl w:val="913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51" w:hanging="58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608" w:hanging="808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665" w:hanging="145"/>
      </w:pPr>
      <w:rPr>
        <w:rFonts w:hint="default"/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D5"/>
    <w:rsid w:val="00022C4C"/>
    <w:rsid w:val="000464B5"/>
    <w:rsid w:val="000A3376"/>
    <w:rsid w:val="000C44BE"/>
    <w:rsid w:val="000E004A"/>
    <w:rsid w:val="000E2BA1"/>
    <w:rsid w:val="000E744C"/>
    <w:rsid w:val="00117C91"/>
    <w:rsid w:val="00124DCD"/>
    <w:rsid w:val="001323AE"/>
    <w:rsid w:val="00137E14"/>
    <w:rsid w:val="00183E0A"/>
    <w:rsid w:val="001B7933"/>
    <w:rsid w:val="0021253B"/>
    <w:rsid w:val="002144A1"/>
    <w:rsid w:val="002258DE"/>
    <w:rsid w:val="0023629C"/>
    <w:rsid w:val="00256D58"/>
    <w:rsid w:val="002811C3"/>
    <w:rsid w:val="00283CDD"/>
    <w:rsid w:val="002B7EB3"/>
    <w:rsid w:val="0031151C"/>
    <w:rsid w:val="00321289"/>
    <w:rsid w:val="00343DAE"/>
    <w:rsid w:val="00346E73"/>
    <w:rsid w:val="00386999"/>
    <w:rsid w:val="003C6F5F"/>
    <w:rsid w:val="003E7A0B"/>
    <w:rsid w:val="003F1B86"/>
    <w:rsid w:val="00426DBC"/>
    <w:rsid w:val="00427EF9"/>
    <w:rsid w:val="004379AD"/>
    <w:rsid w:val="004510D4"/>
    <w:rsid w:val="0045321D"/>
    <w:rsid w:val="0046794C"/>
    <w:rsid w:val="004E664A"/>
    <w:rsid w:val="005109E3"/>
    <w:rsid w:val="00515EB9"/>
    <w:rsid w:val="00526F26"/>
    <w:rsid w:val="005330C7"/>
    <w:rsid w:val="0053348D"/>
    <w:rsid w:val="0054750F"/>
    <w:rsid w:val="005C23C8"/>
    <w:rsid w:val="005F7CCA"/>
    <w:rsid w:val="00617658"/>
    <w:rsid w:val="006778A6"/>
    <w:rsid w:val="006A7533"/>
    <w:rsid w:val="006A79F3"/>
    <w:rsid w:val="006B1A20"/>
    <w:rsid w:val="006D6149"/>
    <w:rsid w:val="007037FF"/>
    <w:rsid w:val="007417B6"/>
    <w:rsid w:val="00755AEB"/>
    <w:rsid w:val="00784AC7"/>
    <w:rsid w:val="007E20C4"/>
    <w:rsid w:val="00826E9F"/>
    <w:rsid w:val="008654B7"/>
    <w:rsid w:val="00866948"/>
    <w:rsid w:val="008860BA"/>
    <w:rsid w:val="00893E10"/>
    <w:rsid w:val="008A1C33"/>
    <w:rsid w:val="008A3593"/>
    <w:rsid w:val="008B7002"/>
    <w:rsid w:val="008E766B"/>
    <w:rsid w:val="00917F54"/>
    <w:rsid w:val="00941732"/>
    <w:rsid w:val="0094230F"/>
    <w:rsid w:val="00965E6A"/>
    <w:rsid w:val="00966871"/>
    <w:rsid w:val="00995DD1"/>
    <w:rsid w:val="009A5765"/>
    <w:rsid w:val="009F0124"/>
    <w:rsid w:val="00A150C5"/>
    <w:rsid w:val="00A16C5D"/>
    <w:rsid w:val="00A960D5"/>
    <w:rsid w:val="00AC5BCD"/>
    <w:rsid w:val="00AC7A50"/>
    <w:rsid w:val="00AE2705"/>
    <w:rsid w:val="00B02E47"/>
    <w:rsid w:val="00B61CBD"/>
    <w:rsid w:val="00B83B79"/>
    <w:rsid w:val="00BD5E0D"/>
    <w:rsid w:val="00BE529C"/>
    <w:rsid w:val="00BE5E0D"/>
    <w:rsid w:val="00BF3202"/>
    <w:rsid w:val="00C064BE"/>
    <w:rsid w:val="00C2525A"/>
    <w:rsid w:val="00C544B3"/>
    <w:rsid w:val="00C567D1"/>
    <w:rsid w:val="00C93963"/>
    <w:rsid w:val="00C97575"/>
    <w:rsid w:val="00CC1AD4"/>
    <w:rsid w:val="00CD3F90"/>
    <w:rsid w:val="00CF5FF5"/>
    <w:rsid w:val="00D86261"/>
    <w:rsid w:val="00DA0AA8"/>
    <w:rsid w:val="00DE1A97"/>
    <w:rsid w:val="00E254BE"/>
    <w:rsid w:val="00E30512"/>
    <w:rsid w:val="00E40131"/>
    <w:rsid w:val="00E52EF0"/>
    <w:rsid w:val="00E63878"/>
    <w:rsid w:val="00E80788"/>
    <w:rsid w:val="00EA4562"/>
    <w:rsid w:val="00EA55CF"/>
    <w:rsid w:val="00EB77AD"/>
    <w:rsid w:val="00F00A12"/>
    <w:rsid w:val="00F6006A"/>
    <w:rsid w:val="00F83307"/>
    <w:rsid w:val="00FA0404"/>
    <w:rsid w:val="00FE6E87"/>
    <w:rsid w:val="00FF27E5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leGrid">
    <w:name w:val="Table Grid"/>
    <w:basedOn w:val="TableNormal"/>
    <w:uiPriority w:val="39"/>
    <w:rsid w:val="00FF3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leGrid">
    <w:name w:val="Table Grid"/>
    <w:basedOn w:val="TableNormal"/>
    <w:uiPriority w:val="39"/>
    <w:rsid w:val="00FF3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Torp</dc:creator>
  <cp:keywords/>
  <dc:description/>
  <cp:lastModifiedBy>Mads Jørgensen</cp:lastModifiedBy>
  <cp:revision>2</cp:revision>
  <cp:lastPrinted>2015-12-14T15:35:00Z</cp:lastPrinted>
  <dcterms:created xsi:type="dcterms:W3CDTF">2015-12-14T15:36:00Z</dcterms:created>
  <dcterms:modified xsi:type="dcterms:W3CDTF">2015-12-14T15:36:00Z</dcterms:modified>
</cp:coreProperties>
</file>