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F1" w:rsidRDefault="00C209F1" w:rsidP="00C209F1">
      <w:pPr>
        <w:pStyle w:val="Overskrift1"/>
      </w:pPr>
      <w:r>
        <w:t>Forstærker</w:t>
      </w:r>
    </w:p>
    <w:p w:rsidR="00C209F1" w:rsidRDefault="00C209F1" w:rsidP="00C209F1">
      <w:r>
        <w:t xml:space="preserve">Forstærkeren er designet med tanke på, at det er meget små spændinger der arbejdes med. Grundet dette, er en almindelig operationsforstærker fravalgt, da dens reelle indgangsimpedans er for lille. En Instrumentationsforstærkers indgangsimpedans i den virkelige verden, er højere, og den kan dermed opfange meget små signaler så som blodtryk. </w:t>
      </w:r>
    </w:p>
    <w:p w:rsidR="009B22D0" w:rsidRDefault="009B22D0" w:rsidP="00C209F1">
      <w:r>
        <w:t xml:space="preserve">Vejleder rådede herefter til at projektgruppen brugte instrumentationsforstærkeren INA114. Forstærkerens design kan ses på figur X. </w:t>
      </w:r>
    </w:p>
    <w:p w:rsidR="009B22D0" w:rsidRDefault="009B22D0" w:rsidP="009B22D0">
      <w:pPr>
        <w:jc w:val="center"/>
      </w:pPr>
      <w:r>
        <w:object w:dxaOrig="6658"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7pt" o:ole="">
            <v:imagedata r:id="rId4" o:title=""/>
          </v:shape>
          <o:OLEObject Type="Embed" ProgID="Visio.Drawing.11" ShapeID="_x0000_i1025" DrawAspect="Content" ObjectID="_1507983708" r:id="rId5"/>
        </w:object>
      </w:r>
    </w:p>
    <w:p w:rsidR="00A32FF5" w:rsidRDefault="009B22D0" w:rsidP="009B22D0">
      <w:proofErr w:type="spellStart"/>
      <w:r>
        <w:t>R</w:t>
      </w:r>
      <w:r>
        <w:rPr>
          <w:vertAlign w:val="subscript"/>
        </w:rPr>
        <w:t>gain</w:t>
      </w:r>
      <w:proofErr w:type="spellEnd"/>
      <w:r>
        <w:rPr>
          <w:vertAlign w:val="subscript"/>
        </w:rPr>
        <w:t xml:space="preserve"> </w:t>
      </w:r>
      <w:r>
        <w:t xml:space="preserve">er modstanden, som bestemmer, hvor meget forstærkning, instrumentationsforstærkeren skal give og </w:t>
      </w:r>
      <w:proofErr w:type="spellStart"/>
      <w:r>
        <w:t>R</w:t>
      </w:r>
      <w:r>
        <w:rPr>
          <w:vertAlign w:val="subscript"/>
        </w:rPr>
        <w:t>load</w:t>
      </w:r>
      <w:proofErr w:type="spellEnd"/>
      <w:r>
        <w:t xml:space="preserve"> er den belastning, der kommer efter kreds</w:t>
      </w:r>
      <w:r w:rsidR="00A32FF5">
        <w:t>løbet.</w:t>
      </w:r>
      <w:r w:rsidR="00096F6B" w:rsidRPr="00096F6B">
        <w:t xml:space="preserve"> </w:t>
      </w:r>
      <w:r w:rsidR="00096F6B">
        <w:t>I dette tilfælde, er det, det a</w:t>
      </w:r>
      <w:r w:rsidR="00096F6B">
        <w:t>naloge filter.</w:t>
      </w:r>
      <w:r w:rsidR="00A32FF5">
        <w:t xml:space="preserve"> For at finde </w:t>
      </w:r>
      <w:proofErr w:type="spellStart"/>
      <w:r w:rsidR="00A32FF5">
        <w:t>R</w:t>
      </w:r>
      <w:r w:rsidR="00A32FF5">
        <w:rPr>
          <w:vertAlign w:val="subscript"/>
        </w:rPr>
        <w:t>gain</w:t>
      </w:r>
      <w:r w:rsidR="00A32FF5">
        <w:t>’s</w:t>
      </w:r>
      <w:proofErr w:type="spellEnd"/>
      <w:r w:rsidR="00A32FF5">
        <w:t xml:space="preserve"> størrelse, kræver det, at der vides, hvor meget forstærkning der er brug for. Dette findes, ved at bestemme den maksimale spænding, som transduceren kan give, i en blodtrykssituation. Dette regnestykke kan ses realiseret i ligning x. </w:t>
      </w:r>
    </w:p>
    <w:p w:rsidR="00A32FF5" w:rsidRDefault="00096F6B" w:rsidP="009B22D0">
      <m:oMathPara>
        <m:oMath>
          <m:sSub>
            <m:sSubPr>
              <m:ctrlPr>
                <w:rPr>
                  <w:rFonts w:ascii="Cambria Math" w:hAnsi="Cambria Math"/>
                  <w:i/>
                </w:rPr>
              </m:ctrlPr>
            </m:sSubPr>
            <m:e>
              <m:r>
                <w:rPr>
                  <w:rFonts w:ascii="Cambria Math" w:hAnsi="Cambria Math"/>
                </w:rPr>
                <m:t>V</m:t>
              </m:r>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Hg</m:t>
              </m:r>
            </m:e>
            <m:sub>
              <m:r>
                <w:rPr>
                  <w:rFonts w:ascii="Cambria Math" w:hAnsi="Cambria Math"/>
                </w:rPr>
                <m:t>max</m:t>
              </m:r>
            </m:sub>
          </m:sSub>
          <m:r>
            <w:rPr>
              <w:rFonts w:ascii="Cambria Math" w:hAnsi="Cambria Math"/>
            </w:rPr>
            <m:t xml:space="preserve">=5 </m:t>
          </m:r>
          <m:f>
            <m:fPr>
              <m:ctrlPr>
                <w:rPr>
                  <w:rFonts w:ascii="Cambria Math" w:hAnsi="Cambria Math"/>
                  <w:i/>
                </w:rPr>
              </m:ctrlPr>
            </m:fPr>
            <m:num>
              <m:r>
                <w:rPr>
                  <w:rFonts w:ascii="Cambria Math" w:hAnsi="Cambria Math"/>
                </w:rPr>
                <m:t>µV</m:t>
              </m:r>
            </m:num>
            <m:den>
              <m:r>
                <w:rPr>
                  <w:rFonts w:ascii="Cambria Math" w:hAnsi="Cambria Math"/>
                </w:rPr>
                <m:t>V/mmHg</m:t>
              </m:r>
            </m:den>
          </m:f>
          <m:r>
            <w:rPr>
              <w:rFonts w:ascii="Cambria Math" w:hAnsi="Cambria Math"/>
            </w:rPr>
            <m:t>·5</m:t>
          </m:r>
          <m:r>
            <w:rPr>
              <w:rFonts w:ascii="Cambria Math" w:hAnsi="Cambria Math"/>
            </w:rPr>
            <m:t>V·250mmHg</m:t>
          </m:r>
          <m:r>
            <w:rPr>
              <w:rFonts w:ascii="Cambria Math" w:hAnsi="Cambria Math"/>
            </w:rPr>
            <m:t>=6</m:t>
          </m:r>
          <m:r>
            <w:rPr>
              <w:rFonts w:ascii="Cambria Math" w:hAnsi="Cambria Math"/>
            </w:rPr>
            <m:t>,</m:t>
          </m:r>
          <m:r>
            <w:rPr>
              <w:rFonts w:ascii="Cambria Math" w:hAnsi="Cambria Math"/>
            </w:rPr>
            <m:t>2</m:t>
          </m:r>
          <m:r>
            <w:rPr>
              <w:rFonts w:ascii="Cambria Math" w:hAnsi="Cambria Math"/>
            </w:rPr>
            <m:t>5mV</m:t>
          </m:r>
        </m:oMath>
      </m:oMathPara>
    </w:p>
    <w:p w:rsidR="00B0581C" w:rsidRDefault="00DF1B07" w:rsidP="009B22D0">
      <w:r>
        <w:t xml:space="preserve">Spændingen ønskes at skaleres op til </w:t>
      </w:r>
      <w:proofErr w:type="spellStart"/>
      <w:r>
        <w:t>DAQ’ens</w:t>
      </w:r>
      <w:proofErr w:type="spellEnd"/>
      <w:r>
        <w:t xml:space="preserve"> dynamikområde, som ligger omkring de 5V. Forstærkningsfaktoren udregnes ved simpel brøkregning. </w:t>
      </w:r>
    </w:p>
    <w:p w:rsidR="00DF1B07" w:rsidRDefault="00DF1B07" w:rsidP="009B22D0">
      <m:oMathPara>
        <m:oMath>
          <m:r>
            <w:rPr>
              <w:rFonts w:ascii="Cambria Math" w:hAnsi="Cambria Math"/>
            </w:rPr>
            <m:t xml:space="preserve">G= </m:t>
          </m:r>
          <m:f>
            <m:fPr>
              <m:ctrlPr>
                <w:rPr>
                  <w:rFonts w:ascii="Cambria Math" w:hAnsi="Cambria Math"/>
                  <w:i/>
                </w:rPr>
              </m:ctrlPr>
            </m:fPr>
            <m:num>
              <m:r>
                <w:rPr>
                  <w:rFonts w:ascii="Cambria Math" w:hAnsi="Cambria Math"/>
                </w:rPr>
                <m:t>5</m:t>
              </m:r>
            </m:num>
            <m:den>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=800</m:t>
          </m:r>
        </m:oMath>
      </m:oMathPara>
    </w:p>
    <w:p w:rsidR="00DF1B07" w:rsidRDefault="009B22D0" w:rsidP="009B22D0">
      <w:r>
        <w:t xml:space="preserve">INA114’s </w:t>
      </w:r>
      <w:proofErr w:type="spellStart"/>
      <w:r>
        <w:t>datasheet</w:t>
      </w:r>
      <w:proofErr w:type="spellEnd"/>
      <w:r>
        <w:t xml:space="preserve"> giver en ligning for udregning af forstærkning.</w:t>
      </w:r>
      <w:r w:rsidR="00DF1B07">
        <w:t xml:space="preserve"> Da forstærkningen er kendt, omskrives denne ligning,</w:t>
      </w:r>
      <w:r>
        <w:t xml:space="preserve"> så modstanden </w:t>
      </w:r>
      <w:proofErr w:type="spellStart"/>
      <w:r>
        <w:t>R</w:t>
      </w:r>
      <w:r>
        <w:rPr>
          <w:vertAlign w:val="subscript"/>
        </w:rPr>
        <w:t>gain</w:t>
      </w:r>
      <w:r>
        <w:t>’s</w:t>
      </w:r>
      <w:proofErr w:type="spellEnd"/>
      <w:r>
        <w:t xml:space="preserve"> værdi i stedet bestemmes.</w:t>
      </w:r>
    </w:p>
    <w:p w:rsidR="00DF1B07" w:rsidRPr="00C10182" w:rsidRDefault="00C10182" w:rsidP="009B22D0">
      <w:pPr>
        <w:rPr>
          <w:rFonts w:eastAsiaTheme="minorEastAsia"/>
        </w:rPr>
      </w:pPr>
      <m:oMathPara>
        <m:oMath>
          <m:r>
            <w:rPr>
              <w:rFonts w:ascii="Cambria Math" w:hAnsi="Cambria Math"/>
            </w:rPr>
            <m:t>G</m:t>
          </m:r>
          <m:r>
            <w:rPr>
              <w:rFonts w:ascii="Cambria Math" w:hAnsi="Cambria Math"/>
            </w:rPr>
            <m:t>ain</m:t>
          </m:r>
          <m:r>
            <w:rPr>
              <w:rFonts w:ascii="Cambria Math" w:hAnsi="Cambria Math"/>
            </w:rPr>
            <m:t xml:space="preserve">= </m:t>
          </m:r>
          <m:r>
            <w:rPr>
              <w:rFonts w:ascii="Cambria Math" w:hAnsi="Cambria Math"/>
            </w:rPr>
            <m:t>1+</m:t>
          </m:r>
          <m:f>
            <m:fPr>
              <m:ctrlPr>
                <w:rPr>
                  <w:rFonts w:ascii="Cambria Math" w:hAnsi="Cambria Math"/>
                  <w:i/>
                </w:rPr>
              </m:ctrlPr>
            </m:fPr>
            <m:num>
              <m:r>
                <w:rPr>
                  <w:rFonts w:ascii="Cambria Math" w:hAnsi="Cambria Math"/>
                </w:rPr>
                <m:t>5</m:t>
              </m:r>
              <m:r>
                <w:rPr>
                  <w:rFonts w:ascii="Cambria Math" w:hAnsi="Cambria Math"/>
                </w:rPr>
                <m:t>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 xml:space="preserve">→G-1= </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G-1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p w:rsidR="009B22D0" w:rsidRDefault="00DF1B07" w:rsidP="009B22D0">
      <w:r>
        <w:t xml:space="preserve">Herefter kan den </w:t>
      </w:r>
      <w:proofErr w:type="spellStart"/>
      <w:r>
        <w:t>ohmske</w:t>
      </w:r>
      <w:proofErr w:type="spellEnd"/>
      <w:r>
        <w:t xml:space="preserve"> værdi af </w:t>
      </w:r>
      <w:proofErr w:type="spellStart"/>
      <w:r>
        <w:t>R</w:t>
      </w:r>
      <w:r>
        <w:rPr>
          <w:vertAlign w:val="subscript"/>
        </w:rPr>
        <w:t>gain</w:t>
      </w:r>
      <w:proofErr w:type="spellEnd"/>
      <w:r>
        <w:t xml:space="preserve"> bestemmes. </w:t>
      </w:r>
      <w:r w:rsidR="009B22D0">
        <w:t xml:space="preserve"> </w:t>
      </w:r>
      <w:bookmarkStart w:id="0" w:name="_GoBack"/>
      <w:bookmarkEnd w:id="0"/>
    </w:p>
    <w:p w:rsidR="00C10182" w:rsidRPr="00C209F1" w:rsidRDefault="00C10182" w:rsidP="009B22D0">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800</m:t>
              </m:r>
              <m:r>
                <w:rPr>
                  <w:rFonts w:ascii="Cambria Math" w:hAnsi="Cambria Math"/>
                </w:rPr>
                <m:t>-1</m:t>
              </m:r>
            </m:den>
          </m:f>
          <m:r>
            <w:rPr>
              <w:rFonts w:ascii="Cambria Math" w:hAnsi="Cambria Math"/>
            </w:rPr>
            <m:t>=62,578 Ohm</m:t>
          </m:r>
        </m:oMath>
      </m:oMathPara>
    </w:p>
    <w:sectPr w:rsidR="00C10182" w:rsidRPr="00C209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F1"/>
    <w:rsid w:val="00096F6B"/>
    <w:rsid w:val="001170F6"/>
    <w:rsid w:val="004E7604"/>
    <w:rsid w:val="00936D80"/>
    <w:rsid w:val="009B22D0"/>
    <w:rsid w:val="00A32FF5"/>
    <w:rsid w:val="00B0581C"/>
    <w:rsid w:val="00C10182"/>
    <w:rsid w:val="00C209F1"/>
    <w:rsid w:val="00D90A75"/>
    <w:rsid w:val="00DF1B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7E75-E792-4202-BF6E-BAA93DC4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2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09F1"/>
    <w:rPr>
      <w:rFonts w:asciiTheme="majorHAnsi" w:eastAsiaTheme="majorEastAsia" w:hAnsiTheme="majorHAnsi" w:cstheme="majorBidi"/>
      <w:color w:val="2E74B5" w:themeColor="accent1" w:themeShade="BF"/>
      <w:sz w:val="32"/>
      <w:szCs w:val="32"/>
    </w:rPr>
  </w:style>
  <w:style w:type="character" w:styleId="Pladsholdertekst">
    <w:name w:val="Placeholder Text"/>
    <w:basedOn w:val="Standardskrifttypeiafsnit"/>
    <w:uiPriority w:val="99"/>
    <w:semiHidden/>
    <w:rsid w:val="00DF1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226</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3</cp:revision>
  <dcterms:created xsi:type="dcterms:W3CDTF">2015-11-02T13:25:00Z</dcterms:created>
  <dcterms:modified xsi:type="dcterms:W3CDTF">2015-11-02T14:35:00Z</dcterms:modified>
</cp:coreProperties>
</file>