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9707BA" w14:textId="05D3D353" w:rsidR="00856CD6" w:rsidRDefault="00000000" w:rsidP="00F4641C">
      <w:pPr>
        <w:spacing w:after="0" w:line="259" w:lineRule="auto"/>
        <w:ind w:left="406" w:right="0" w:firstLine="0"/>
        <w:jc w:val="left"/>
      </w:pPr>
      <w:r>
        <w:rPr>
          <w:sz w:val="48"/>
        </w:rPr>
        <w:t>R</w:t>
      </w:r>
      <w:r w:rsidR="00F4641C">
        <w:rPr>
          <w:sz w:val="48"/>
        </w:rPr>
        <w:t>elative Attractiveness Index of World Markets</w:t>
      </w:r>
    </w:p>
    <w:p w14:paraId="0B825A21" w14:textId="77777777" w:rsidR="00856CD6" w:rsidRDefault="00856CD6"/>
    <w:p w14:paraId="6FABCDFE" w14:textId="2FCE337B" w:rsidR="00A96123" w:rsidRPr="00A96123" w:rsidRDefault="00F25517" w:rsidP="00A96123">
      <w:r>
        <w:rPr>
          <w:vertAlign w:val="superscript"/>
        </w:rPr>
        <w:t xml:space="preserve">                                               </w:t>
      </w:r>
      <w:r w:rsidRPr="00F25517">
        <w:rPr>
          <w:vertAlign w:val="superscript"/>
        </w:rPr>
        <w:t>1</w:t>
      </w:r>
      <w:r w:rsidR="00DD0288">
        <w:t xml:space="preserve">U </w:t>
      </w:r>
      <w:proofErr w:type="gramStart"/>
      <w:r w:rsidR="00DD0288">
        <w:t xml:space="preserve">Dhanalakshmi </w:t>
      </w:r>
      <w:r w:rsidRPr="00F25517">
        <w:t>,</w:t>
      </w:r>
      <w:proofErr w:type="gramEnd"/>
      <w:r w:rsidRPr="00F25517">
        <w:t xml:space="preserve"> </w:t>
      </w:r>
      <w:r w:rsidRPr="00F25517">
        <w:rPr>
          <w:vertAlign w:val="superscript"/>
        </w:rPr>
        <w:t>2</w:t>
      </w:r>
      <w:r w:rsidR="00DD0288">
        <w:t xml:space="preserve">Kalpana K Harish </w:t>
      </w:r>
      <w:r w:rsidRPr="00F25517">
        <w:t xml:space="preserve"> , </w:t>
      </w:r>
      <w:r w:rsidRPr="00F25517">
        <w:rPr>
          <w:vertAlign w:val="superscript"/>
        </w:rPr>
        <w:t>3</w:t>
      </w:r>
      <w:r w:rsidR="00DD0288">
        <w:t xml:space="preserve">K </w:t>
      </w:r>
      <w:proofErr w:type="spellStart"/>
      <w:r w:rsidR="00DD0288">
        <w:t>Laya</w:t>
      </w:r>
      <w:r w:rsidR="00A5795B">
        <w:t>s</w:t>
      </w:r>
      <w:r w:rsidR="00DD0288">
        <w:t>ree</w:t>
      </w:r>
      <w:proofErr w:type="spellEnd"/>
      <w:r w:rsidRPr="00F25517">
        <w:t xml:space="preserve">, </w:t>
      </w:r>
      <w:r w:rsidRPr="00F25517">
        <w:rPr>
          <w:vertAlign w:val="superscript"/>
        </w:rPr>
        <w:t>4</w:t>
      </w:r>
      <w:r w:rsidR="00DD0288">
        <w:t>Sneha Latha Reddy</w:t>
      </w:r>
      <w:r w:rsidRPr="00F25517">
        <w:t>,</w:t>
      </w:r>
      <w:r w:rsidR="00DD0288">
        <w:t xml:space="preserve"> </w:t>
      </w:r>
      <w:r w:rsidRPr="00F25517">
        <w:rPr>
          <w:vertAlign w:val="superscript"/>
        </w:rPr>
        <w:t>5</w:t>
      </w:r>
      <w:r w:rsidR="00DD0288">
        <w:t>Y Shiva Reddy</w:t>
      </w:r>
    </w:p>
    <w:p w14:paraId="2D0A87E7" w14:textId="2B921C34" w:rsidR="00A96123" w:rsidRPr="00A96123" w:rsidRDefault="00A96123" w:rsidP="00A96123">
      <w:pPr>
        <w:jc w:val="center"/>
        <w:rPr>
          <w:i/>
          <w:sz w:val="22"/>
          <w:vertAlign w:val="superscript"/>
        </w:rPr>
      </w:pPr>
      <w:r w:rsidRPr="00A96123">
        <w:rPr>
          <w:i/>
          <w:sz w:val="22"/>
          <w:vertAlign w:val="superscript"/>
        </w:rPr>
        <w:t>1</w:t>
      </w:r>
      <w:r w:rsidR="00A5795B">
        <w:rPr>
          <w:i/>
          <w:sz w:val="22"/>
          <w:vertAlign w:val="superscript"/>
        </w:rPr>
        <w:t>,3,4, 5</w:t>
      </w:r>
      <w:r w:rsidRPr="00A96123">
        <w:rPr>
          <w:i/>
          <w:sz w:val="22"/>
          <w:vertAlign w:val="superscript"/>
        </w:rPr>
        <w:t>UG Student Dept. Of CS&amp;</w:t>
      </w:r>
      <w:proofErr w:type="gramStart"/>
      <w:r w:rsidRPr="00A96123">
        <w:rPr>
          <w:i/>
          <w:sz w:val="22"/>
          <w:vertAlign w:val="superscript"/>
        </w:rPr>
        <w:t>E,</w:t>
      </w:r>
      <w:r w:rsidR="00A5795B">
        <w:rPr>
          <w:i/>
          <w:sz w:val="22"/>
          <w:vertAlign w:val="superscript"/>
        </w:rPr>
        <w:t>2</w:t>
      </w:r>
      <w:r w:rsidRPr="00A96123">
        <w:rPr>
          <w:i/>
          <w:sz w:val="22"/>
          <w:vertAlign w:val="superscript"/>
        </w:rPr>
        <w:t>Asst.Professor</w:t>
      </w:r>
      <w:proofErr w:type="gramEnd"/>
      <w:r w:rsidRPr="00A96123">
        <w:rPr>
          <w:i/>
          <w:sz w:val="22"/>
          <w:vertAlign w:val="superscript"/>
        </w:rPr>
        <w:t xml:space="preserve"> Dept. Of CS&amp;E</w:t>
      </w:r>
      <w:r w:rsidRPr="00A96123">
        <w:rPr>
          <w:i/>
          <w:sz w:val="22"/>
          <w:vertAlign w:val="superscript"/>
        </w:rPr>
        <w:br/>
        <w:t>1,2,3,4,5Presidency University,Bengaluru-560064</w:t>
      </w:r>
    </w:p>
    <w:p w14:paraId="7678474D" w14:textId="06866A80" w:rsidR="00F25517" w:rsidRPr="00F25517" w:rsidRDefault="00A96123" w:rsidP="00A96123">
      <w:pPr>
        <w:jc w:val="center"/>
        <w:rPr>
          <w:sz w:val="22"/>
          <w:vertAlign w:val="superscript"/>
        </w:rPr>
      </w:pPr>
      <w:r w:rsidRPr="00A96123">
        <w:rPr>
          <w:sz w:val="22"/>
          <w:vertAlign w:val="superscript"/>
        </w:rPr>
        <w:t>1</w:t>
      </w:r>
      <w:r w:rsidR="00A5795B">
        <w:rPr>
          <w:sz w:val="22"/>
          <w:vertAlign w:val="superscript"/>
        </w:rPr>
        <w:t xml:space="preserve"> </w:t>
      </w:r>
      <w:r w:rsidR="00DD0288">
        <w:rPr>
          <w:sz w:val="22"/>
          <w:vertAlign w:val="superscript"/>
        </w:rPr>
        <w:t>dharaniyekuluru@gmail.com</w:t>
      </w:r>
      <w:r w:rsidRPr="00A96123">
        <w:rPr>
          <w:sz w:val="22"/>
          <w:vertAlign w:val="superscript"/>
        </w:rPr>
        <w:t>, 2</w:t>
      </w:r>
      <w:r w:rsidR="00A5795B">
        <w:rPr>
          <w:sz w:val="22"/>
          <w:vertAlign w:val="superscript"/>
        </w:rPr>
        <w:t xml:space="preserve"> </w:t>
      </w:r>
      <w:r w:rsidR="00DD0288">
        <w:rPr>
          <w:sz w:val="22"/>
          <w:vertAlign w:val="superscript"/>
        </w:rPr>
        <w:t>kalpanaharish1983@gmail.com</w:t>
      </w:r>
      <w:r w:rsidRPr="00A96123">
        <w:rPr>
          <w:sz w:val="22"/>
          <w:vertAlign w:val="superscript"/>
        </w:rPr>
        <w:t>,</w:t>
      </w:r>
      <w:r w:rsidR="00DD0288">
        <w:rPr>
          <w:sz w:val="22"/>
          <w:vertAlign w:val="superscript"/>
        </w:rPr>
        <w:t xml:space="preserve"> </w:t>
      </w:r>
      <w:r w:rsidRPr="00A96123">
        <w:rPr>
          <w:sz w:val="22"/>
          <w:vertAlign w:val="superscript"/>
        </w:rPr>
        <w:t>3</w:t>
      </w:r>
      <w:r w:rsidR="00A5795B">
        <w:rPr>
          <w:sz w:val="22"/>
          <w:vertAlign w:val="superscript"/>
        </w:rPr>
        <w:t xml:space="preserve"> </w:t>
      </w:r>
      <w:r w:rsidR="00DD0288">
        <w:rPr>
          <w:sz w:val="22"/>
          <w:vertAlign w:val="superscript"/>
        </w:rPr>
        <w:t>layasree81103@gmail.com</w:t>
      </w:r>
      <w:r w:rsidRPr="00A96123">
        <w:rPr>
          <w:sz w:val="22"/>
          <w:vertAlign w:val="superscript"/>
        </w:rPr>
        <w:t>,</w:t>
      </w:r>
      <w:r w:rsidR="00DD0288">
        <w:rPr>
          <w:sz w:val="22"/>
          <w:vertAlign w:val="superscript"/>
        </w:rPr>
        <w:t xml:space="preserve"> </w:t>
      </w:r>
      <w:r w:rsidRPr="00A96123">
        <w:rPr>
          <w:sz w:val="22"/>
          <w:vertAlign w:val="superscript"/>
        </w:rPr>
        <w:t>4</w:t>
      </w:r>
      <w:r w:rsidR="00A5795B">
        <w:rPr>
          <w:sz w:val="22"/>
          <w:vertAlign w:val="superscript"/>
        </w:rPr>
        <w:t xml:space="preserve"> </w:t>
      </w:r>
      <w:r w:rsidR="00DD0288">
        <w:rPr>
          <w:sz w:val="22"/>
          <w:vertAlign w:val="superscript"/>
        </w:rPr>
        <w:t>sneharodda4</w:t>
      </w:r>
      <w:r w:rsidRPr="00A96123">
        <w:rPr>
          <w:sz w:val="22"/>
          <w:vertAlign w:val="superscript"/>
        </w:rPr>
        <w:t xml:space="preserve">@gmail.com,5 </w:t>
      </w:r>
      <w:r w:rsidR="00DD0288">
        <w:rPr>
          <w:sz w:val="22"/>
          <w:vertAlign w:val="superscript"/>
        </w:rPr>
        <w:t>yshivareddyshiva</w:t>
      </w:r>
      <w:r w:rsidRPr="00A96123">
        <w:rPr>
          <w:sz w:val="22"/>
          <w:vertAlign w:val="superscript"/>
        </w:rPr>
        <w:t>@gmail.com</w:t>
      </w:r>
      <w:r w:rsidR="00F25517">
        <w:rPr>
          <w:i/>
          <w:vertAlign w:val="superscript"/>
        </w:rPr>
        <w:t xml:space="preserve">         </w:t>
      </w:r>
    </w:p>
    <w:p w14:paraId="7E203D88" w14:textId="77777777" w:rsidR="00F25517" w:rsidRDefault="00F25517">
      <w:pPr>
        <w:sectPr w:rsidR="00F25517">
          <w:footerReference w:type="default" r:id="rId7"/>
          <w:pgSz w:w="11906" w:h="16838"/>
          <w:pgMar w:top="728" w:right="900" w:bottom="1468" w:left="893" w:header="720" w:footer="720" w:gutter="0"/>
          <w:cols w:space="720"/>
        </w:sectPr>
      </w:pPr>
    </w:p>
    <w:p w14:paraId="35E5801F" w14:textId="0D5C4B20" w:rsidR="00856CD6" w:rsidRPr="00367131" w:rsidRDefault="00000000" w:rsidP="00865D37">
      <w:pPr>
        <w:spacing w:after="198" w:line="239" w:lineRule="auto"/>
        <w:ind w:left="-5" w:right="34"/>
        <w:rPr>
          <w:b/>
          <w:sz w:val="18"/>
        </w:rPr>
      </w:pPr>
      <w:r>
        <w:rPr>
          <w:b/>
          <w:i/>
          <w:sz w:val="18"/>
        </w:rPr>
        <w:t>Abstract</w:t>
      </w:r>
      <w:r>
        <w:rPr>
          <w:b/>
          <w:sz w:val="18"/>
        </w:rPr>
        <w:t xml:space="preserve">— </w:t>
      </w:r>
      <w:r w:rsidR="00367131" w:rsidRPr="00367131">
        <w:rPr>
          <w:b/>
          <w:sz w:val="18"/>
        </w:rPr>
        <w:t xml:space="preserve">In an increasingly globalized economy, businesses and investors face significant challenges in evaluating and comparing markets for potential investment or expansion. The complexity of analyzing diverse economic, political, and regulatory factors across countries necessitates a data-driven approach to decision-making. This research introduces the </w:t>
      </w:r>
      <w:r w:rsidR="00367131" w:rsidRPr="00367131">
        <w:rPr>
          <w:b/>
          <w:bCs/>
          <w:sz w:val="18"/>
        </w:rPr>
        <w:t>Relative Attractiveness Index (RAI)</w:t>
      </w:r>
      <w:r w:rsidR="00367131" w:rsidRPr="00367131">
        <w:rPr>
          <w:b/>
          <w:sz w:val="18"/>
        </w:rPr>
        <w:t xml:space="preserve">, a comprehensive and scalable tool designed to assess the attractiveness of global markets. The RAI integrates multiple quantitative and qualitative indicators, including GDP growth, inflation rates, ease of doing business, political stability, and regulatory frameworks, to generate a unified score for market comparison.The methodology leverages </w:t>
      </w:r>
      <w:r w:rsidR="00367131" w:rsidRPr="00367131">
        <w:rPr>
          <w:b/>
          <w:bCs/>
          <w:sz w:val="18"/>
        </w:rPr>
        <w:t>machine learning algorithms</w:t>
      </w:r>
      <w:r w:rsidR="00367131" w:rsidRPr="00367131">
        <w:rPr>
          <w:b/>
          <w:sz w:val="18"/>
        </w:rPr>
        <w:t xml:space="preserve"> and </w:t>
      </w:r>
      <w:r w:rsidR="00367131" w:rsidRPr="00367131">
        <w:rPr>
          <w:b/>
          <w:bCs/>
          <w:sz w:val="18"/>
        </w:rPr>
        <w:t>statistical models</w:t>
      </w:r>
      <w:r w:rsidR="00367131" w:rsidRPr="00367131">
        <w:rPr>
          <w:b/>
          <w:sz w:val="18"/>
        </w:rPr>
        <w:t xml:space="preserve"> to dynamically weight factors based on user-defined priorities, ensuring that the index is adaptable to various industries and investment goals. Furthermore, the tool incorporates </w:t>
      </w:r>
      <w:r w:rsidR="00367131" w:rsidRPr="00367131">
        <w:rPr>
          <w:b/>
          <w:bCs/>
          <w:sz w:val="18"/>
        </w:rPr>
        <w:t>real-time data</w:t>
      </w:r>
      <w:r w:rsidR="00367131" w:rsidRPr="00367131">
        <w:rPr>
          <w:b/>
          <w:sz w:val="18"/>
        </w:rPr>
        <w:t xml:space="preserve"> from authoritative sources such as the World Bank and IMF, along with interactive visualizations like heatmaps and dashboards, to simplify complex analyses for users. The results demonstrate the tool’s ability to accurately predict market trends, highlight growth opportunities in emerging markets, and identify potential risks, offering invaluable insights for strategic investment planning.This research contributes to the fields of </w:t>
      </w:r>
      <w:r w:rsidR="00367131" w:rsidRPr="00367131">
        <w:rPr>
          <w:b/>
          <w:bCs/>
          <w:sz w:val="18"/>
        </w:rPr>
        <w:t>economic analysis</w:t>
      </w:r>
      <w:r w:rsidR="00367131" w:rsidRPr="00367131">
        <w:rPr>
          <w:b/>
          <w:sz w:val="18"/>
        </w:rPr>
        <w:t xml:space="preserve">, </w:t>
      </w:r>
      <w:r w:rsidR="00367131" w:rsidRPr="00367131">
        <w:rPr>
          <w:b/>
          <w:bCs/>
          <w:sz w:val="18"/>
        </w:rPr>
        <w:t xml:space="preserve">financial </w:t>
      </w:r>
      <w:r w:rsidR="000978BB" w:rsidRPr="00367131">
        <w:rPr>
          <w:b/>
          <w:bCs/>
          <w:sz w:val="18"/>
        </w:rPr>
        <w:t>modelling</w:t>
      </w:r>
      <w:r w:rsidR="00367131" w:rsidRPr="00367131">
        <w:rPr>
          <w:b/>
          <w:sz w:val="18"/>
        </w:rPr>
        <w:t xml:space="preserve">, and </w:t>
      </w:r>
      <w:r w:rsidR="00367131" w:rsidRPr="00367131">
        <w:rPr>
          <w:b/>
          <w:bCs/>
          <w:sz w:val="18"/>
        </w:rPr>
        <w:t>decision science</w:t>
      </w:r>
      <w:r w:rsidR="00367131" w:rsidRPr="00367131">
        <w:rPr>
          <w:b/>
          <w:sz w:val="18"/>
        </w:rPr>
        <w:t>, bridging the gap between theoretical frameworks and practical applications. By enabling more objective and efficient market evaluations, the RAI tool supports investors, policymakers, and businesses in making informed decisions. Future work includes expanding data sources, incorporating advanced predictive analytics, and refining the tool to address specific industry needs, ensuring its relevance in an ever-evolving global market landscape.</w:t>
      </w:r>
    </w:p>
    <w:p w14:paraId="67115E26" w14:textId="06146A03" w:rsidR="00856CD6" w:rsidRDefault="00000000" w:rsidP="00A5795B">
      <w:pPr>
        <w:spacing w:after="0" w:line="259" w:lineRule="auto"/>
        <w:ind w:left="-5" w:right="0"/>
        <w:jc w:val="left"/>
        <w:rPr>
          <w:b/>
          <w:i/>
          <w:sz w:val="18"/>
        </w:rPr>
      </w:pPr>
      <w:r>
        <w:rPr>
          <w:b/>
          <w:i/>
          <w:sz w:val="18"/>
        </w:rPr>
        <w:t xml:space="preserve">Keywords— </w:t>
      </w:r>
      <w:r w:rsidR="00A5795B">
        <w:rPr>
          <w:b/>
          <w:i/>
          <w:sz w:val="18"/>
        </w:rPr>
        <w:t xml:space="preserve">Pharma </w:t>
      </w:r>
      <w:proofErr w:type="spellStart"/>
      <w:proofErr w:type="gramStart"/>
      <w:r w:rsidR="00A5795B">
        <w:rPr>
          <w:b/>
          <w:i/>
          <w:sz w:val="18"/>
        </w:rPr>
        <w:t>Industry,Regional</w:t>
      </w:r>
      <w:proofErr w:type="spellEnd"/>
      <w:proofErr w:type="gramEnd"/>
      <w:r w:rsidR="00A5795B">
        <w:rPr>
          <w:b/>
          <w:i/>
          <w:sz w:val="18"/>
        </w:rPr>
        <w:t xml:space="preserve"> </w:t>
      </w:r>
      <w:proofErr w:type="spellStart"/>
      <w:r w:rsidR="00A5795B">
        <w:rPr>
          <w:b/>
          <w:i/>
          <w:sz w:val="18"/>
        </w:rPr>
        <w:t>Attractiveness,Investment</w:t>
      </w:r>
      <w:proofErr w:type="spellEnd"/>
      <w:r w:rsidR="00A5795B">
        <w:rPr>
          <w:b/>
          <w:i/>
          <w:sz w:val="18"/>
        </w:rPr>
        <w:t xml:space="preserve"> </w:t>
      </w:r>
      <w:proofErr w:type="spellStart"/>
      <w:r w:rsidR="00A5795B">
        <w:rPr>
          <w:b/>
          <w:i/>
          <w:sz w:val="18"/>
        </w:rPr>
        <w:t>Potential,RAI</w:t>
      </w:r>
      <w:proofErr w:type="spellEnd"/>
      <w:r w:rsidR="00A5795B">
        <w:rPr>
          <w:b/>
          <w:i/>
          <w:sz w:val="18"/>
        </w:rPr>
        <w:t xml:space="preserve"> </w:t>
      </w:r>
      <w:proofErr w:type="spellStart"/>
      <w:r w:rsidR="00A5795B">
        <w:rPr>
          <w:b/>
          <w:i/>
          <w:sz w:val="18"/>
        </w:rPr>
        <w:t>tool,World</w:t>
      </w:r>
      <w:proofErr w:type="spellEnd"/>
      <w:r w:rsidR="00A5795B">
        <w:rPr>
          <w:b/>
          <w:i/>
          <w:sz w:val="18"/>
        </w:rPr>
        <w:t xml:space="preserve"> Bank</w:t>
      </w:r>
    </w:p>
    <w:p w14:paraId="02111915" w14:textId="77777777" w:rsidR="001F6B5F" w:rsidRDefault="001F6B5F" w:rsidP="00A5795B">
      <w:pPr>
        <w:spacing w:after="0" w:line="259" w:lineRule="auto"/>
        <w:ind w:left="-5" w:right="0"/>
        <w:jc w:val="left"/>
      </w:pPr>
    </w:p>
    <w:p w14:paraId="2055C49A" w14:textId="77777777" w:rsidR="00856CD6" w:rsidRDefault="00000000">
      <w:pPr>
        <w:pStyle w:val="Heading1"/>
        <w:ind w:left="10" w:right="110"/>
      </w:pPr>
      <w:r>
        <w:rPr>
          <w:sz w:val="20"/>
        </w:rPr>
        <w:t>I.</w:t>
      </w:r>
      <w:r>
        <w:rPr>
          <w:rFonts w:ascii="Arial" w:eastAsia="Arial" w:hAnsi="Arial" w:cs="Arial"/>
          <w:sz w:val="20"/>
        </w:rPr>
        <w:t xml:space="preserve"> </w:t>
      </w:r>
      <w:r>
        <w:rPr>
          <w:sz w:val="20"/>
        </w:rPr>
        <w:t>I</w:t>
      </w:r>
      <w:r>
        <w:t xml:space="preserve">NTRODUCTION </w:t>
      </w:r>
      <w:r>
        <w:rPr>
          <w:sz w:val="20"/>
        </w:rPr>
        <w:t xml:space="preserve"> </w:t>
      </w:r>
    </w:p>
    <w:tbl>
      <w:tblPr>
        <w:tblStyle w:val="TableGrid"/>
        <w:tblpPr w:vertAnchor="page" w:horzAnchor="page" w:tblpX="893" w:tblpY="15944"/>
        <w:tblOverlap w:val="never"/>
        <w:tblW w:w="2852" w:type="dxa"/>
        <w:tblInd w:w="0" w:type="dxa"/>
        <w:tblLook w:val="04A0" w:firstRow="1" w:lastRow="0" w:firstColumn="1" w:lastColumn="0" w:noHBand="0" w:noVBand="1"/>
      </w:tblPr>
      <w:tblGrid>
        <w:gridCol w:w="2852"/>
      </w:tblGrid>
      <w:tr w:rsidR="00856CD6" w14:paraId="3BF57EC3" w14:textId="77777777">
        <w:trPr>
          <w:trHeight w:val="178"/>
        </w:trPr>
        <w:tc>
          <w:tcPr>
            <w:tcW w:w="2852" w:type="dxa"/>
            <w:tcBorders>
              <w:top w:val="nil"/>
              <w:left w:val="nil"/>
              <w:bottom w:val="nil"/>
              <w:right w:val="nil"/>
            </w:tcBorders>
          </w:tcPr>
          <w:p w14:paraId="156417E6" w14:textId="2135F735" w:rsidR="00856CD6" w:rsidRDefault="00856CD6">
            <w:pPr>
              <w:spacing w:after="0" w:line="259" w:lineRule="auto"/>
              <w:ind w:left="0" w:right="0" w:firstLine="0"/>
              <w:jc w:val="left"/>
            </w:pPr>
          </w:p>
        </w:tc>
      </w:tr>
    </w:tbl>
    <w:p w14:paraId="52C299B8" w14:textId="28BAB749" w:rsidR="004D499C" w:rsidRPr="00AB1D2E" w:rsidRDefault="00367131" w:rsidP="004D499C">
      <w:pPr>
        <w:ind w:left="-5" w:right="43"/>
        <w:rPr>
          <w:szCs w:val="20"/>
        </w:rPr>
      </w:pPr>
      <w:r w:rsidRPr="00AB1D2E">
        <w:rPr>
          <w:szCs w:val="20"/>
        </w:rPr>
        <w:t xml:space="preserve">Businesses and investors must contend with a quickly changing economic environment in today's globalized society, where the capacity to recognize promising markets for expansion or investment has emerged as a crucial success factor. Market appraisal is a complicated and multidimensional undertaking because global markets vary greatly in terms of social dynamics, political stability, economic growth, and regulatory frameworks. Conventional methods of assessing market potential frequently depend on subjective assessment and dispersed data sources, which results in inconsistent decision-making and lost opportunities. This emphasizes the necessity of a thorough, data-driven method to evaluate the relative attractiveness of global </w:t>
      </w:r>
      <w:r w:rsidR="000978BB" w:rsidRPr="00AB1D2E">
        <w:rPr>
          <w:szCs w:val="20"/>
        </w:rPr>
        <w:t>markets. To</w:t>
      </w:r>
      <w:r w:rsidR="004D499C" w:rsidRPr="00AB1D2E">
        <w:rPr>
          <w:szCs w:val="20"/>
        </w:rPr>
        <w:t xml:space="preserve"> overcome these obstacles, the Relative Attractiveness Index (RAI) was created, offering a methodical and impartial framework for assessing the market. The RAI combines qualitative elements like regulatory frameworks, political stability, and ease of doing business with a variety of quantitative metrics, including GDP growth, </w:t>
      </w:r>
      <w:r w:rsidR="004D499C" w:rsidRPr="00AB1D2E">
        <w:rPr>
          <w:szCs w:val="20"/>
        </w:rPr>
        <w:t>inflation rates, and market size. The RAI provides a comprehensive understanding of global market dynamics by merging these disparate statistics into a single score system. Additionally, the application includes interactive visuals and real-time data analysis, allowing users to tailor market assessments to their own priorities and goals.</w:t>
      </w:r>
    </w:p>
    <w:p w14:paraId="4495BB6E" w14:textId="350136AD" w:rsidR="004D499C" w:rsidRDefault="004D499C" w:rsidP="004D499C">
      <w:pPr>
        <w:ind w:left="-5" w:right="43"/>
        <w:rPr>
          <w:szCs w:val="20"/>
        </w:rPr>
      </w:pPr>
      <w:r w:rsidRPr="00AB1D2E">
        <w:rPr>
          <w:szCs w:val="20"/>
        </w:rPr>
        <w:t xml:space="preserve">Designing and implementing a scalable tool that enables stakeholders, such as enterprises, investors, and regulators, to make well-informed decisions on risk management, investment allocation, and market entry is the main goal of this research. By utilizing developments in data science and machine learning, the RAI not only assesses the state of the market today but also forecasts future patterns and identifies new opportunities in underdeveloped areas. In a world economy that is changing quickly, the RAI's relevance is guaranteed by its capacity to model several scenarios and take dynamic market fluctuations into </w:t>
      </w:r>
      <w:r w:rsidR="000978BB" w:rsidRPr="00AB1D2E">
        <w:rPr>
          <w:szCs w:val="20"/>
        </w:rPr>
        <w:t>consideration. This</w:t>
      </w:r>
      <w:r w:rsidRPr="00AB1D2E">
        <w:rPr>
          <w:szCs w:val="20"/>
        </w:rPr>
        <w:t xml:space="preserve"> study demonstrates the RAI tool's potential to transform global market analysis by presenting its methodology, findings, and consequences. For negotiating the intricacies of international investment, the RAI offers a strong decision-support system by bridging the gap between theoretical frameworks and real-world implementations. This paper's remaining sections are organized as follows: The approach, including methods for gathering and analyzing data, is described in the next section. The RAI tool's results, ramifications, and potential developments are covered in the parts that follow, with a focus on how scalable and industry-neutral it is.</w:t>
      </w:r>
    </w:p>
    <w:p w14:paraId="2197C85F" w14:textId="77777777" w:rsidR="001F6B5F" w:rsidRPr="00AB1D2E" w:rsidRDefault="001F6B5F" w:rsidP="004D499C">
      <w:pPr>
        <w:ind w:left="-5" w:right="43"/>
        <w:rPr>
          <w:szCs w:val="20"/>
        </w:rPr>
      </w:pPr>
    </w:p>
    <w:p w14:paraId="5EC2586F" w14:textId="0E2A097B" w:rsidR="00856CD6" w:rsidRPr="001F6B5F" w:rsidRDefault="00000000">
      <w:pPr>
        <w:pStyle w:val="Heading2"/>
        <w:ind w:right="148"/>
        <w:rPr>
          <w:sz w:val="16"/>
          <w:szCs w:val="16"/>
        </w:rPr>
      </w:pPr>
      <w:r w:rsidRPr="001F6B5F">
        <w:rPr>
          <w:sz w:val="16"/>
          <w:szCs w:val="16"/>
        </w:rPr>
        <w:t>II.</w:t>
      </w:r>
      <w:r w:rsidRPr="001F6B5F">
        <w:rPr>
          <w:rFonts w:ascii="Arial" w:eastAsia="Arial" w:hAnsi="Arial" w:cs="Arial"/>
          <w:sz w:val="16"/>
          <w:szCs w:val="16"/>
        </w:rPr>
        <w:t xml:space="preserve"> </w:t>
      </w:r>
      <w:r w:rsidR="004D499C" w:rsidRPr="001F6B5F">
        <w:rPr>
          <w:sz w:val="16"/>
          <w:szCs w:val="16"/>
        </w:rPr>
        <w:t xml:space="preserve">SYSTEM </w:t>
      </w:r>
      <w:r w:rsidR="00DD0288" w:rsidRPr="001F6B5F">
        <w:rPr>
          <w:sz w:val="16"/>
          <w:szCs w:val="16"/>
        </w:rPr>
        <w:t xml:space="preserve">DESIGN </w:t>
      </w:r>
      <w:r w:rsidR="004D499C" w:rsidRPr="001F6B5F">
        <w:rPr>
          <w:sz w:val="16"/>
          <w:szCs w:val="16"/>
        </w:rPr>
        <w:t>AND ARCHITECTURE</w:t>
      </w:r>
    </w:p>
    <w:p w14:paraId="1FA89FFF" w14:textId="261746A9" w:rsidR="00063D74" w:rsidRPr="00AB1D2E" w:rsidRDefault="00063D74" w:rsidP="00063D74">
      <w:pPr>
        <w:ind w:left="-15" w:right="252" w:firstLine="0"/>
        <w:rPr>
          <w:szCs w:val="20"/>
        </w:rPr>
      </w:pPr>
      <w:r w:rsidRPr="00AB1D2E">
        <w:rPr>
          <w:szCs w:val="20"/>
        </w:rPr>
        <w:t>The Relative Attractiveness Index's (RAI) system architecture is made to smoothly combine several parts that are in charge of gathering, processing, evaluating, and displaying data. The three primary layers of its structure the data layer, application layer, and presentation layer ensure efficiency, scalability, and modularity.</w:t>
      </w:r>
    </w:p>
    <w:p w14:paraId="624BF78E" w14:textId="052AD45B" w:rsidR="00063D74" w:rsidRPr="00AB1D2E" w:rsidRDefault="00063D74" w:rsidP="00063D74">
      <w:pPr>
        <w:ind w:left="-15" w:right="252" w:firstLine="0"/>
        <w:rPr>
          <w:szCs w:val="20"/>
        </w:rPr>
      </w:pPr>
      <w:r w:rsidRPr="00AB1D2E">
        <w:rPr>
          <w:szCs w:val="20"/>
        </w:rPr>
        <w:t xml:space="preserve">The system's foundation is the data layer, which controls data collection, storage, and preparation. Numerous data sources, including as political, economic, and regulatory statistics from organizations like Transparency International, the World Bank, and the IMF, are connected to this layer. Real-time feeds, CSV files, and APIs are used to absorb </w:t>
      </w:r>
      <w:r w:rsidR="000978BB" w:rsidRPr="00AB1D2E">
        <w:rPr>
          <w:szCs w:val="20"/>
        </w:rPr>
        <w:t>this dataset</w:t>
      </w:r>
      <w:r w:rsidRPr="00AB1D2E">
        <w:rPr>
          <w:szCs w:val="20"/>
        </w:rPr>
        <w:t>. This raw data is processed by an ETL (Extract, Transform, Load) pipeline, which cleans and normalizes it to guarantee accuracy and consistency. The preprocessed data is kept in a relational database, like PostgreSQL, which facilitates sophisticated analytical processes needed by the RAI tool and enables effective querying.</w:t>
      </w:r>
    </w:p>
    <w:p w14:paraId="0EB0975A" w14:textId="77777777" w:rsidR="00063D74" w:rsidRPr="00AB1D2E" w:rsidRDefault="00063D74" w:rsidP="00063D74">
      <w:pPr>
        <w:ind w:left="-15" w:right="252" w:firstLine="0"/>
        <w:rPr>
          <w:szCs w:val="20"/>
        </w:rPr>
      </w:pPr>
      <w:r w:rsidRPr="00AB1D2E">
        <w:rPr>
          <w:szCs w:val="20"/>
        </w:rPr>
        <w:t xml:space="preserve">All business logic and analytical operations are carried out in the Application Layer, which serves as the system's central component. The relative attractiveness index is </w:t>
      </w:r>
      <w:r w:rsidRPr="00AB1D2E">
        <w:rPr>
          <w:szCs w:val="20"/>
        </w:rPr>
        <w:lastRenderedPageBreak/>
        <w:t>determined by this layer using a weighted scoring system that combines qualitative variables like political stability and the regulatory environment with quantitative factors like GDP growth and inflation rates. A highly flexible evaluation process is made possible by the integration of machine learning algorithms, which constantly modify factor weightings in response to user preferences and historical trends. A GraphQL interface or RESTful API is also included in this layer, enabling safe communication between the frontend and backend services. The application layer's predictive capabilities allow the tool to simulate different risk situations and predict future market trends, providing users with crucial information.</w:t>
      </w:r>
    </w:p>
    <w:p w14:paraId="637CE4E9" w14:textId="77777777" w:rsidR="00063D74" w:rsidRPr="00AB1D2E" w:rsidRDefault="00063D74" w:rsidP="00063D74">
      <w:pPr>
        <w:ind w:left="-15" w:right="252" w:firstLine="0"/>
        <w:rPr>
          <w:szCs w:val="20"/>
        </w:rPr>
      </w:pPr>
      <w:r w:rsidRPr="00AB1D2E">
        <w:rPr>
          <w:szCs w:val="20"/>
        </w:rPr>
        <w:t>The architecture's user-facing Presentation Layer is intended to provide a very engaging and easy-to-use interface. Constructed with contemporary frontend frameworks like Angular or React.js, it has dashboards that are easily adjustable, enabling users to change the weightings for particular elements and see the real-time influence on market ranks. Libraries like D3.js and Plotly are used to create interactive charts, heatmaps, and geographic maps that display the data. For a variety of user groups, such as investors, legislators, and business analysts, these visualizations make the data easier to understand and useful.</w:t>
      </w:r>
    </w:p>
    <w:p w14:paraId="43C0AD94" w14:textId="77777777" w:rsidR="00063D74" w:rsidRPr="00AB1D2E" w:rsidRDefault="00063D74" w:rsidP="00063D74">
      <w:pPr>
        <w:ind w:left="-15" w:right="252" w:firstLine="0"/>
        <w:rPr>
          <w:szCs w:val="20"/>
        </w:rPr>
      </w:pPr>
      <w:r w:rsidRPr="00AB1D2E">
        <w:rPr>
          <w:szCs w:val="20"/>
        </w:rPr>
        <w:t>Modularity is emphasized throughout the architecture, guaranteeing that every layer functions independently while preserving smooth connection with adjacent layers. The system can handle big datasets, scale well, and support future improvements like adding more data sources or integrating more sophisticated machine learning models thanks to this design decision. Furthermore, the architecture places a high priority on security by putting user authentication and encryption into place, guaranteeing the data's integrity and confidentiality.</w:t>
      </w:r>
    </w:p>
    <w:p w14:paraId="24796E86" w14:textId="77777777" w:rsidR="00063D74" w:rsidRPr="00AB1D2E" w:rsidRDefault="00063D74" w:rsidP="00063D74">
      <w:pPr>
        <w:ind w:left="-15" w:right="252" w:firstLine="0"/>
        <w:rPr>
          <w:szCs w:val="20"/>
        </w:rPr>
      </w:pPr>
    </w:p>
    <w:p w14:paraId="6F1E11F0" w14:textId="77777777" w:rsidR="00063D74" w:rsidRPr="00AB1D2E" w:rsidRDefault="00063D74" w:rsidP="00063D74">
      <w:pPr>
        <w:ind w:left="-15" w:right="252" w:firstLine="0"/>
        <w:rPr>
          <w:szCs w:val="20"/>
        </w:rPr>
      </w:pPr>
    </w:p>
    <w:p w14:paraId="114313A2" w14:textId="77777777" w:rsidR="0028448B" w:rsidRPr="00AB1D2E" w:rsidRDefault="0028448B">
      <w:pPr>
        <w:pStyle w:val="Heading1"/>
        <w:spacing w:after="112"/>
        <w:ind w:left="10" w:right="176"/>
        <w:rPr>
          <w:sz w:val="20"/>
          <w:szCs w:val="20"/>
        </w:rPr>
      </w:pPr>
      <w:r w:rsidRPr="00AB1D2E">
        <w:rPr>
          <w:noProof/>
          <w:sz w:val="20"/>
          <w:szCs w:val="20"/>
        </w:rPr>
        <w:drawing>
          <wp:inline distT="0" distB="0" distL="0" distR="0" wp14:anchorId="69EE95A7" wp14:editId="6268EB04">
            <wp:extent cx="3123565" cy="2139950"/>
            <wp:effectExtent l="0" t="0" r="635" b="0"/>
            <wp:docPr id="186508749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087499" name="Picture 1865087499"/>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23565" cy="2139950"/>
                    </a:xfrm>
                    <a:prstGeom prst="rect">
                      <a:avLst/>
                    </a:prstGeom>
                  </pic:spPr>
                </pic:pic>
              </a:graphicData>
            </a:graphic>
          </wp:inline>
        </w:drawing>
      </w:r>
    </w:p>
    <w:p w14:paraId="0C3C80F8" w14:textId="0FB8C13D" w:rsidR="0030656C" w:rsidRPr="00AB1D2E" w:rsidRDefault="00DD0288" w:rsidP="00DD0288">
      <w:pPr>
        <w:ind w:left="0" w:firstLine="0"/>
        <w:rPr>
          <w:szCs w:val="20"/>
        </w:rPr>
      </w:pPr>
      <w:r w:rsidRPr="00AB1D2E">
        <w:rPr>
          <w:szCs w:val="20"/>
        </w:rPr>
        <w:t xml:space="preserve">          Figure 1: System Architecture for RAI Calculator</w:t>
      </w:r>
    </w:p>
    <w:p w14:paraId="71F52A5B" w14:textId="4DCB5303" w:rsidR="00B95586" w:rsidRPr="00AB1D2E" w:rsidRDefault="00B950AD" w:rsidP="00B950AD">
      <w:pPr>
        <w:rPr>
          <w:szCs w:val="20"/>
        </w:rPr>
      </w:pPr>
      <w:r w:rsidRPr="00AB1D2E">
        <w:rPr>
          <w:szCs w:val="20"/>
        </w:rPr>
        <w:t xml:space="preserve">A. </w:t>
      </w:r>
      <w:r w:rsidR="00B95586" w:rsidRPr="00AB1D2E">
        <w:rPr>
          <w:szCs w:val="20"/>
        </w:rPr>
        <w:t>External Data Sources:</w:t>
      </w:r>
    </w:p>
    <w:p w14:paraId="20EBE48F" w14:textId="6566D680" w:rsidR="00B95586" w:rsidRPr="00AB1D2E" w:rsidRDefault="00B95586" w:rsidP="00B95586">
      <w:pPr>
        <w:rPr>
          <w:szCs w:val="20"/>
        </w:rPr>
      </w:pPr>
      <w:r w:rsidRPr="00AB1D2E">
        <w:rPr>
          <w:szCs w:val="20"/>
        </w:rPr>
        <w:t xml:space="preserve">The External Data Sources layer is the first in the system and is in charge of gathering the raw data needed for RAI computations. The World Bank API and the Nominatim Geocoding API are the two main data sources used. Economic, demographic, and financial facts that are necessary for assessing market attractiveness are available through the World Bank API. Parameters like GDP, inflation </w:t>
      </w:r>
      <w:r w:rsidRPr="00AB1D2E">
        <w:rPr>
          <w:szCs w:val="20"/>
        </w:rPr>
        <w:t>rates, population metrics, and other important statistics are included in these databases. In the meantime, users can better grasp regional patterns by using the Nominatim Geocoding API, which provides geographic data that facilitates spatial mapping and visualization. When combined, these resources guarantee that the system's market analysis is based on accurate, dependable, and current data.</w:t>
      </w:r>
    </w:p>
    <w:p w14:paraId="6AB448C2" w14:textId="77777777" w:rsidR="00B95586" w:rsidRPr="00AB1D2E" w:rsidRDefault="00B95586" w:rsidP="00B95586">
      <w:pPr>
        <w:rPr>
          <w:szCs w:val="20"/>
        </w:rPr>
      </w:pPr>
    </w:p>
    <w:p w14:paraId="7191117B" w14:textId="65B14453" w:rsidR="006E34A5" w:rsidRPr="00AB1D2E" w:rsidRDefault="00B950AD" w:rsidP="00B950AD">
      <w:pPr>
        <w:rPr>
          <w:szCs w:val="20"/>
        </w:rPr>
      </w:pPr>
      <w:r w:rsidRPr="00AB1D2E">
        <w:rPr>
          <w:szCs w:val="20"/>
        </w:rPr>
        <w:t xml:space="preserve">B. </w:t>
      </w:r>
      <w:r w:rsidR="00B95586" w:rsidRPr="00AB1D2E">
        <w:rPr>
          <w:szCs w:val="20"/>
        </w:rPr>
        <w:t xml:space="preserve">Backend processing: </w:t>
      </w:r>
    </w:p>
    <w:p w14:paraId="6ECCA3A3" w14:textId="7EE9FCB8" w:rsidR="00B95586" w:rsidRPr="00AB1D2E" w:rsidRDefault="00B95586" w:rsidP="006E34A5">
      <w:pPr>
        <w:rPr>
          <w:szCs w:val="20"/>
        </w:rPr>
      </w:pPr>
      <w:r w:rsidRPr="00AB1D2E">
        <w:rPr>
          <w:szCs w:val="20"/>
        </w:rPr>
        <w:t>The system's computing core is the Backend Processing layer. Data processing, the RAI Calculator, and data storage make up its three main parts.</w:t>
      </w:r>
    </w:p>
    <w:p w14:paraId="4E46541C" w14:textId="0C4C23BA" w:rsidR="00B95586" w:rsidRPr="00AB1D2E" w:rsidRDefault="00B95586" w:rsidP="00B95586">
      <w:pPr>
        <w:rPr>
          <w:szCs w:val="20"/>
        </w:rPr>
      </w:pPr>
      <w:r w:rsidRPr="00AB1D2E">
        <w:rPr>
          <w:szCs w:val="20"/>
        </w:rPr>
        <w:t>1.Data Processing: Raw data is cleaned, pre-processed, and normalized by this module. Data is standardized between scales using tools like the MinMaxScaler, guaranteeing consistency for insightful comparisons. This module facilitates precise computations in later stages by preparing data in an organized and consistent manner.</w:t>
      </w:r>
    </w:p>
    <w:p w14:paraId="586EF07E" w14:textId="4A4391F6" w:rsidR="006E34A5" w:rsidRPr="00AB1D2E" w:rsidRDefault="006E34A5" w:rsidP="006E34A5">
      <w:pPr>
        <w:rPr>
          <w:szCs w:val="20"/>
        </w:rPr>
      </w:pPr>
      <w:r w:rsidRPr="00AB1D2E">
        <w:rPr>
          <w:szCs w:val="20"/>
        </w:rPr>
        <w:t>2.RAI Calculator: The core of the backend is the RAI Calculator module. The Relative Attractiveness Index is calculated using a weighted scoring system that takes into account a number of variables, including market potential, regulatory environment, and economic stability. Additionally, it lets users change the weights, which makes the system flexible enough to meet a range of analytical requirements. The RAI scores are guaranteed to represent consumer priorities and market-specific factors thanks to this dynamic approach.</w:t>
      </w:r>
    </w:p>
    <w:p w14:paraId="6CE7D46A" w14:textId="14A92F67" w:rsidR="006E34A5" w:rsidRPr="00AB1D2E" w:rsidRDefault="006E34A5" w:rsidP="006E34A5">
      <w:pPr>
        <w:ind w:left="0" w:firstLine="0"/>
        <w:rPr>
          <w:szCs w:val="20"/>
        </w:rPr>
      </w:pPr>
      <w:r w:rsidRPr="00AB1D2E">
        <w:rPr>
          <w:szCs w:val="20"/>
        </w:rPr>
        <w:t>3.Data Storage: Pandas DataFrames, a flexible storage option that enables rapid access and effective data manipulation, houses the processed data and computed results. Performance is enhanced via cached results, which allow for quick updates and real-time frontend interactivity.</w:t>
      </w:r>
    </w:p>
    <w:p w14:paraId="27429F0D" w14:textId="53B6C6E1" w:rsidR="006E34A5" w:rsidRPr="00AB1D2E" w:rsidRDefault="00B950AD" w:rsidP="00B950AD">
      <w:pPr>
        <w:rPr>
          <w:szCs w:val="20"/>
        </w:rPr>
      </w:pPr>
      <w:r w:rsidRPr="00AB1D2E">
        <w:rPr>
          <w:szCs w:val="20"/>
        </w:rPr>
        <w:t xml:space="preserve">C. </w:t>
      </w:r>
      <w:r w:rsidR="006E34A5" w:rsidRPr="00AB1D2E">
        <w:rPr>
          <w:szCs w:val="20"/>
        </w:rPr>
        <w:t>Front-end (Streamlit):</w:t>
      </w:r>
    </w:p>
    <w:p w14:paraId="431AF467" w14:textId="22017B95" w:rsidR="006E34A5" w:rsidRPr="00AB1D2E" w:rsidRDefault="006E34A5" w:rsidP="006E34A5">
      <w:pPr>
        <w:ind w:left="0" w:firstLine="0"/>
        <w:rPr>
          <w:szCs w:val="20"/>
        </w:rPr>
      </w:pPr>
      <w:r w:rsidRPr="00AB1D2E">
        <w:rPr>
          <w:szCs w:val="20"/>
        </w:rPr>
        <w:t>The Frontend is the system's user interface and is implemented with the help of the Streamlit framework. Through the following elements, it offers a straightforward and intuitive experience:</w:t>
      </w:r>
    </w:p>
    <w:p w14:paraId="326B7C24" w14:textId="7B3BF6F4" w:rsidR="006E34A5" w:rsidRPr="00AB1D2E" w:rsidRDefault="006E34A5" w:rsidP="006E34A5">
      <w:pPr>
        <w:ind w:left="0" w:firstLine="0"/>
        <w:rPr>
          <w:szCs w:val="20"/>
        </w:rPr>
      </w:pPr>
      <w:r w:rsidRPr="00AB1D2E">
        <w:rPr>
          <w:szCs w:val="20"/>
        </w:rPr>
        <w:t>Homepage: Provides an overview of the tool and explains how to use its capabilities.</w:t>
      </w:r>
      <w:r w:rsidR="00DD0288" w:rsidRPr="00AB1D2E">
        <w:rPr>
          <w:szCs w:val="20"/>
        </w:rPr>
        <w:t xml:space="preserve"> </w:t>
      </w:r>
      <w:r w:rsidRPr="00AB1D2E">
        <w:rPr>
          <w:szCs w:val="20"/>
        </w:rPr>
        <w:t xml:space="preserve">Users can enter parameters, change weights, and interactively calculate the Relative Attractiveness Index with the RAI Calculator </w:t>
      </w:r>
      <w:proofErr w:type="gramStart"/>
      <w:r w:rsidRPr="00AB1D2E">
        <w:rPr>
          <w:szCs w:val="20"/>
        </w:rPr>
        <w:t>UI.Data</w:t>
      </w:r>
      <w:proofErr w:type="gramEnd"/>
      <w:r w:rsidRPr="00AB1D2E">
        <w:rPr>
          <w:szCs w:val="20"/>
        </w:rPr>
        <w:t xml:space="preserve"> tables let users examine and evaluate specifics by presenting processed data in an organized tabular style.</w:t>
      </w:r>
    </w:p>
    <w:p w14:paraId="0104941D" w14:textId="17DA6693" w:rsidR="00CA2F67" w:rsidRPr="00AB1D2E" w:rsidRDefault="006E34A5" w:rsidP="006E34A5">
      <w:pPr>
        <w:ind w:left="0" w:firstLine="0"/>
        <w:rPr>
          <w:szCs w:val="20"/>
        </w:rPr>
      </w:pPr>
      <w:r w:rsidRPr="00AB1D2E">
        <w:rPr>
          <w:szCs w:val="20"/>
        </w:rPr>
        <w:t>Visualizations: Uses interactive charts, graphs, and heatmaps to display RAI scores and associated insights. These visual aids simplify complicated data, facilitating interpretation and practical solutions for decision-making.</w:t>
      </w:r>
    </w:p>
    <w:p w14:paraId="2DE46E82" w14:textId="0A8D8170" w:rsidR="00CA2F67" w:rsidRPr="00AB1D2E" w:rsidRDefault="00B950AD" w:rsidP="00B950AD">
      <w:pPr>
        <w:rPr>
          <w:szCs w:val="20"/>
        </w:rPr>
      </w:pPr>
      <w:r w:rsidRPr="00AB1D2E">
        <w:rPr>
          <w:szCs w:val="20"/>
        </w:rPr>
        <w:t xml:space="preserve">D. </w:t>
      </w:r>
      <w:r w:rsidR="00CA2F67" w:rsidRPr="00AB1D2E">
        <w:rPr>
          <w:szCs w:val="20"/>
        </w:rPr>
        <w:t xml:space="preserve">Integration and Workflow: </w:t>
      </w:r>
    </w:p>
    <w:p w14:paraId="22EF8B78" w14:textId="309DC342" w:rsidR="00B950AD" w:rsidRPr="00AB1D2E" w:rsidRDefault="00CA2F67" w:rsidP="00A36021">
      <w:pPr>
        <w:rPr>
          <w:szCs w:val="20"/>
        </w:rPr>
      </w:pPr>
      <w:r w:rsidRPr="00AB1D2E">
        <w:rPr>
          <w:szCs w:val="20"/>
        </w:rPr>
        <w:t>All layers are seamlessly integrated thanks to the system. External sources send raw data to the backend, where it is processed, examined, and saved. After then, the results are sent to the frontend, where tabular and visual interfaces allow users to engage with the data. Flexibility, scalability, and effective component communication are guaranteed by this modular architecture.</w:t>
      </w:r>
    </w:p>
    <w:p w14:paraId="3B538AFA" w14:textId="71AB4D06" w:rsidR="00B950AD" w:rsidRPr="00AB1D2E" w:rsidRDefault="00B950AD" w:rsidP="00B950AD">
      <w:pPr>
        <w:rPr>
          <w:szCs w:val="20"/>
        </w:rPr>
      </w:pPr>
      <w:r w:rsidRPr="00AB1D2E">
        <w:rPr>
          <w:szCs w:val="20"/>
        </w:rPr>
        <w:t xml:space="preserve">E. Scalability and Future Enhancements: </w:t>
      </w:r>
    </w:p>
    <w:p w14:paraId="03515650" w14:textId="7600209B" w:rsidR="0028448B" w:rsidRPr="00AB1D2E" w:rsidRDefault="00B950AD" w:rsidP="00DD0288">
      <w:pPr>
        <w:rPr>
          <w:szCs w:val="20"/>
        </w:rPr>
      </w:pPr>
      <w:r w:rsidRPr="00AB1D2E">
        <w:rPr>
          <w:szCs w:val="20"/>
        </w:rPr>
        <w:lastRenderedPageBreak/>
        <w:t>The architecture is very scalable because it was created with modularity in mind. Future improvements, such adding more data sources, enhancing algorithms, or adding more visualization capabilities, can be made without interfering with the system's operation. In a changing analytical environment, this adaptability guarantees that the system stays strong and relevant.</w:t>
      </w:r>
    </w:p>
    <w:p w14:paraId="74655381" w14:textId="77777777" w:rsidR="00DD0288" w:rsidRPr="00AB1D2E" w:rsidRDefault="00DD0288" w:rsidP="00DD0288">
      <w:pPr>
        <w:rPr>
          <w:szCs w:val="20"/>
        </w:rPr>
      </w:pPr>
    </w:p>
    <w:p w14:paraId="3AD27D68" w14:textId="619D65C8" w:rsidR="00856CD6" w:rsidRPr="001F6B5F" w:rsidRDefault="00000000">
      <w:pPr>
        <w:pStyle w:val="Heading1"/>
        <w:spacing w:after="112"/>
        <w:ind w:left="10" w:right="176"/>
        <w:rPr>
          <w:szCs w:val="16"/>
        </w:rPr>
      </w:pPr>
      <w:r w:rsidRPr="001F6B5F">
        <w:rPr>
          <w:szCs w:val="16"/>
        </w:rPr>
        <w:t>III.</w:t>
      </w:r>
      <w:r w:rsidRPr="001F6B5F">
        <w:rPr>
          <w:rFonts w:ascii="Arial" w:eastAsia="Arial" w:hAnsi="Arial" w:cs="Arial"/>
          <w:szCs w:val="16"/>
        </w:rPr>
        <w:t xml:space="preserve"> </w:t>
      </w:r>
      <w:r w:rsidR="00DD0288" w:rsidRPr="001F6B5F">
        <w:rPr>
          <w:szCs w:val="16"/>
        </w:rPr>
        <w:t>SYSTEM WORKFLOW AND COMPONENT INTERACTION</w:t>
      </w:r>
    </w:p>
    <w:p w14:paraId="78E40EB0" w14:textId="597E8EAB" w:rsidR="00856CD6" w:rsidRPr="00AB1D2E" w:rsidRDefault="0078713B">
      <w:pPr>
        <w:spacing w:after="76"/>
        <w:ind w:left="-5" w:right="43"/>
        <w:rPr>
          <w:szCs w:val="20"/>
        </w:rPr>
      </w:pPr>
      <w:r w:rsidRPr="00AB1D2E">
        <w:rPr>
          <w:szCs w:val="20"/>
        </w:rPr>
        <w:t>A structured pipeline of interconnected components is used in the suggested system workflow for the Relative Attractiveness Index (RAI) computation in order to expedite data processing, analysis, and result creation. The system is broken down into four main phases, each of which is in charge of particular duties that enhance the framework's overall effectiveness and functioning. A thorough description of each step shown in the diagram is provided below:</w:t>
      </w:r>
    </w:p>
    <w:p w14:paraId="52EDA6B2" w14:textId="77777777" w:rsidR="0078713B" w:rsidRPr="00AB1D2E" w:rsidRDefault="0078713B">
      <w:pPr>
        <w:spacing w:after="76"/>
        <w:ind w:left="-5" w:right="43"/>
        <w:rPr>
          <w:szCs w:val="20"/>
        </w:rPr>
      </w:pPr>
    </w:p>
    <w:p w14:paraId="664180D5" w14:textId="494B4147" w:rsidR="00EF291A" w:rsidRPr="00AB1D2E" w:rsidRDefault="00104820" w:rsidP="00865D37">
      <w:pPr>
        <w:spacing w:after="76"/>
        <w:ind w:left="-5" w:right="43"/>
        <w:rPr>
          <w:szCs w:val="20"/>
        </w:rPr>
      </w:pPr>
      <w:r w:rsidRPr="00AB1D2E">
        <w:rPr>
          <w:noProof/>
          <w:szCs w:val="20"/>
        </w:rPr>
        <w:drawing>
          <wp:inline distT="0" distB="0" distL="0" distR="0" wp14:anchorId="22B29CFF" wp14:editId="1C9F9C83">
            <wp:extent cx="3123565" cy="1557655"/>
            <wp:effectExtent l="0" t="0" r="635" b="4445"/>
            <wp:docPr id="24521757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217572" name="Picture 24521757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23565" cy="1557655"/>
                    </a:xfrm>
                    <a:prstGeom prst="rect">
                      <a:avLst/>
                    </a:prstGeom>
                  </pic:spPr>
                </pic:pic>
              </a:graphicData>
            </a:graphic>
          </wp:inline>
        </w:drawing>
      </w:r>
    </w:p>
    <w:p w14:paraId="4BC57348" w14:textId="1D6C3F6C" w:rsidR="00104820" w:rsidRPr="00AB1D2E" w:rsidRDefault="00DD0288" w:rsidP="00DD0288">
      <w:pPr>
        <w:spacing w:after="76"/>
        <w:ind w:left="-5" w:right="43"/>
        <w:rPr>
          <w:szCs w:val="20"/>
        </w:rPr>
      </w:pPr>
      <w:r w:rsidRPr="00AB1D2E">
        <w:rPr>
          <w:szCs w:val="20"/>
        </w:rPr>
        <w:t xml:space="preserve">                       Figure 2: Workflow of RAI </w:t>
      </w:r>
    </w:p>
    <w:p w14:paraId="01BC9F5B" w14:textId="0790742C" w:rsidR="00174930" w:rsidRPr="00AB1D2E" w:rsidRDefault="00174930" w:rsidP="00104820">
      <w:pPr>
        <w:spacing w:after="76"/>
        <w:ind w:left="0" w:right="43" w:firstLine="0"/>
        <w:rPr>
          <w:szCs w:val="20"/>
        </w:rPr>
      </w:pPr>
      <w:r w:rsidRPr="00AB1D2E">
        <w:rPr>
          <w:szCs w:val="20"/>
        </w:rPr>
        <w:t>1. Data Collection</w:t>
      </w:r>
    </w:p>
    <w:p w14:paraId="1AD8BB1F" w14:textId="10E07932" w:rsidR="00174930" w:rsidRPr="00AB1D2E" w:rsidRDefault="00174930" w:rsidP="00174930">
      <w:pPr>
        <w:spacing w:after="76"/>
        <w:ind w:left="-5" w:right="43"/>
        <w:rPr>
          <w:szCs w:val="20"/>
        </w:rPr>
      </w:pPr>
      <w:r w:rsidRPr="00AB1D2E">
        <w:rPr>
          <w:szCs w:val="20"/>
        </w:rPr>
        <w:t>The data collecting phase is where the system's foundation is laid. The information needed for the RAI computation is gathered in this phase by accessing a variety of data sources. Among the essential inputs are,</w:t>
      </w:r>
    </w:p>
    <w:p w14:paraId="078F4C29" w14:textId="77777777" w:rsidR="00174930" w:rsidRPr="00AB1D2E" w:rsidRDefault="00174930" w:rsidP="00174930">
      <w:pPr>
        <w:spacing w:after="76" w:line="240" w:lineRule="auto"/>
        <w:ind w:left="-5" w:right="43"/>
        <w:rPr>
          <w:szCs w:val="20"/>
        </w:rPr>
      </w:pPr>
      <w:r w:rsidRPr="00AB1D2E">
        <w:rPr>
          <w:szCs w:val="20"/>
        </w:rPr>
        <w:t>World Bank API: Offers labor force data, GDP, and healthcare information, among other economic and development indices.</w:t>
      </w:r>
    </w:p>
    <w:p w14:paraId="1F6987B4" w14:textId="77777777" w:rsidR="00174930" w:rsidRPr="00AB1D2E" w:rsidRDefault="00174930" w:rsidP="00174930">
      <w:pPr>
        <w:spacing w:after="76" w:line="240" w:lineRule="auto"/>
        <w:ind w:left="-5" w:right="43"/>
        <w:rPr>
          <w:szCs w:val="20"/>
        </w:rPr>
      </w:pPr>
      <w:r w:rsidRPr="00AB1D2E">
        <w:rPr>
          <w:szCs w:val="20"/>
        </w:rPr>
        <w:t>GDP Data: Macroeconomic measures that provide information on how well certain regions are doing economically.</w:t>
      </w:r>
    </w:p>
    <w:p w14:paraId="026AC4A7" w14:textId="77777777" w:rsidR="00174930" w:rsidRPr="00AB1D2E" w:rsidRDefault="00174930" w:rsidP="00174930">
      <w:pPr>
        <w:spacing w:after="76" w:line="240" w:lineRule="auto"/>
        <w:ind w:left="-5" w:right="43"/>
        <w:rPr>
          <w:szCs w:val="20"/>
        </w:rPr>
      </w:pPr>
      <w:r w:rsidRPr="00AB1D2E">
        <w:rPr>
          <w:szCs w:val="20"/>
        </w:rPr>
        <w:t>Healthcare Data: Important indicators of healthcare quality and accessibility.</w:t>
      </w:r>
    </w:p>
    <w:p w14:paraId="2B62C642" w14:textId="6435E3A3" w:rsidR="00174930" w:rsidRPr="00AB1D2E" w:rsidRDefault="00174930" w:rsidP="00174930">
      <w:pPr>
        <w:spacing w:after="76" w:line="240" w:lineRule="auto"/>
        <w:ind w:left="-5" w:right="43"/>
        <w:rPr>
          <w:szCs w:val="20"/>
        </w:rPr>
      </w:pPr>
      <w:r w:rsidRPr="00AB1D2E">
        <w:rPr>
          <w:szCs w:val="20"/>
        </w:rPr>
        <w:t>Data on labor force participation, employment, and demographics.</w:t>
      </w:r>
    </w:p>
    <w:p w14:paraId="075C8DC6" w14:textId="04BE46E5" w:rsidR="00174930" w:rsidRPr="00AB1D2E" w:rsidRDefault="00174930" w:rsidP="00174930">
      <w:pPr>
        <w:spacing w:after="76"/>
        <w:ind w:left="-5" w:right="43"/>
        <w:rPr>
          <w:szCs w:val="20"/>
        </w:rPr>
      </w:pPr>
      <w:r w:rsidRPr="00AB1D2E">
        <w:rPr>
          <w:szCs w:val="20"/>
        </w:rPr>
        <w:t>2. Preprocessing</w:t>
      </w:r>
    </w:p>
    <w:p w14:paraId="1213E2D2" w14:textId="680E8A67" w:rsidR="00174930" w:rsidRPr="00AB1D2E" w:rsidRDefault="00174930" w:rsidP="00174930">
      <w:pPr>
        <w:spacing w:after="76"/>
        <w:ind w:left="-5" w:right="43"/>
        <w:rPr>
          <w:szCs w:val="20"/>
        </w:rPr>
      </w:pPr>
      <w:r w:rsidRPr="00AB1D2E">
        <w:rPr>
          <w:szCs w:val="20"/>
        </w:rPr>
        <w:t>To guarantee quality and consistency, the gathered data is rigorously preprocessed before analysis. In this stage, the following actions are taken:</w:t>
      </w:r>
    </w:p>
    <w:p w14:paraId="1FF13D60" w14:textId="77777777" w:rsidR="00174930" w:rsidRPr="00AB1D2E" w:rsidRDefault="00174930" w:rsidP="00174930">
      <w:pPr>
        <w:spacing w:after="76"/>
        <w:ind w:left="-5" w:right="43"/>
        <w:rPr>
          <w:szCs w:val="20"/>
        </w:rPr>
      </w:pPr>
      <w:r w:rsidRPr="00AB1D2E">
        <w:rPr>
          <w:szCs w:val="20"/>
        </w:rPr>
        <w:t>To preserve data integrity, data cleaning involves removing duplicates, outliers, and unnecessary data points.</w:t>
      </w:r>
    </w:p>
    <w:p w14:paraId="04CC505D" w14:textId="77777777" w:rsidR="00174930" w:rsidRPr="00AB1D2E" w:rsidRDefault="00174930" w:rsidP="00174930">
      <w:pPr>
        <w:spacing w:after="76"/>
        <w:ind w:left="-5" w:right="43"/>
        <w:rPr>
          <w:szCs w:val="20"/>
        </w:rPr>
      </w:pPr>
      <w:r w:rsidRPr="00AB1D2E">
        <w:rPr>
          <w:szCs w:val="20"/>
        </w:rPr>
        <w:t>Managing Missing Data: To avoid biased findings, address missing values using methods like interpolation or imputation.</w:t>
      </w:r>
    </w:p>
    <w:p w14:paraId="2D33B403" w14:textId="77777777" w:rsidR="00174930" w:rsidRPr="00AB1D2E" w:rsidRDefault="00174930" w:rsidP="00174930">
      <w:pPr>
        <w:spacing w:after="76"/>
        <w:ind w:left="-5" w:right="43"/>
        <w:rPr>
          <w:szCs w:val="20"/>
        </w:rPr>
      </w:pPr>
      <w:r w:rsidRPr="00AB1D2E">
        <w:rPr>
          <w:szCs w:val="20"/>
        </w:rPr>
        <w:t>Normalization is the process of standardizing data across several scales or units to facilitate useful comparisons.</w:t>
      </w:r>
    </w:p>
    <w:p w14:paraId="1FA3699C" w14:textId="338DA1B8" w:rsidR="00174930" w:rsidRPr="00AB1D2E" w:rsidRDefault="00174930" w:rsidP="00174930">
      <w:pPr>
        <w:spacing w:after="76"/>
        <w:ind w:left="-5" w:right="43"/>
        <w:rPr>
          <w:szCs w:val="20"/>
        </w:rPr>
      </w:pPr>
      <w:r w:rsidRPr="00AB1D2E">
        <w:rPr>
          <w:szCs w:val="20"/>
        </w:rPr>
        <w:t>Data validation is the process of cross-referencing and verifying that the data satisfies the required standards for correctness and dependability.</w:t>
      </w:r>
    </w:p>
    <w:p w14:paraId="26D84865" w14:textId="77777777" w:rsidR="00174930" w:rsidRPr="00AB1D2E" w:rsidRDefault="00174930" w:rsidP="00174930">
      <w:pPr>
        <w:spacing w:after="76"/>
        <w:ind w:left="-5" w:right="43"/>
        <w:rPr>
          <w:szCs w:val="20"/>
        </w:rPr>
      </w:pPr>
      <w:r w:rsidRPr="00AB1D2E">
        <w:rPr>
          <w:szCs w:val="20"/>
        </w:rPr>
        <w:t>3. Calculation of RAI</w:t>
      </w:r>
    </w:p>
    <w:p w14:paraId="7B4B6506" w14:textId="43CBAE4C" w:rsidR="00174930" w:rsidRPr="00AB1D2E" w:rsidRDefault="00174930" w:rsidP="00174930">
      <w:pPr>
        <w:spacing w:after="76"/>
        <w:ind w:left="-5" w:right="43"/>
        <w:rPr>
          <w:szCs w:val="20"/>
        </w:rPr>
      </w:pPr>
      <w:r w:rsidRPr="00AB1D2E">
        <w:rPr>
          <w:szCs w:val="20"/>
        </w:rPr>
        <w:t xml:space="preserve">This step involves the main computation, where the Relative Attractiveness Index is determined using data that has already been </w:t>
      </w:r>
      <w:r w:rsidR="005A54E6" w:rsidRPr="00AB1D2E">
        <w:rPr>
          <w:szCs w:val="20"/>
        </w:rPr>
        <w:t>pre-processed</w:t>
      </w:r>
      <w:r w:rsidRPr="00AB1D2E">
        <w:rPr>
          <w:szCs w:val="20"/>
        </w:rPr>
        <w:t>. Important jobs consist of:</w:t>
      </w:r>
    </w:p>
    <w:p w14:paraId="166F8208" w14:textId="77777777" w:rsidR="00174930" w:rsidRPr="00AB1D2E" w:rsidRDefault="00174930" w:rsidP="00174930">
      <w:pPr>
        <w:spacing w:after="76"/>
        <w:ind w:left="-5" w:right="43"/>
        <w:rPr>
          <w:szCs w:val="20"/>
        </w:rPr>
      </w:pPr>
      <w:r w:rsidRPr="00AB1D2E">
        <w:rPr>
          <w:szCs w:val="20"/>
        </w:rPr>
        <w:t>Weight Application: Giving different factors weights according to how important they are to the analysis.</w:t>
      </w:r>
    </w:p>
    <w:p w14:paraId="4EDC2148" w14:textId="77777777" w:rsidR="00174930" w:rsidRPr="00AB1D2E" w:rsidRDefault="00174930" w:rsidP="00174930">
      <w:pPr>
        <w:spacing w:after="76"/>
        <w:ind w:left="-5" w:right="43"/>
        <w:rPr>
          <w:szCs w:val="20"/>
        </w:rPr>
      </w:pPr>
      <w:r w:rsidRPr="00AB1D2E">
        <w:rPr>
          <w:szCs w:val="20"/>
        </w:rPr>
        <w:t>Score Generation: Combining the weighted elements to calculate scores for each region or organization.</w:t>
      </w:r>
    </w:p>
    <w:p w14:paraId="6DF59FB8" w14:textId="77777777" w:rsidR="00174930" w:rsidRPr="00AB1D2E" w:rsidRDefault="00174930" w:rsidP="00174930">
      <w:pPr>
        <w:spacing w:after="76"/>
        <w:ind w:left="-5" w:right="43"/>
        <w:rPr>
          <w:szCs w:val="20"/>
        </w:rPr>
      </w:pPr>
      <w:r w:rsidRPr="00AB1D2E">
        <w:rPr>
          <w:szCs w:val="20"/>
        </w:rPr>
        <w:t>Ranking: Creating rankings to assess how desirable certain markets are in relation to one another.</w:t>
      </w:r>
    </w:p>
    <w:p w14:paraId="4FDF2502" w14:textId="3A85BF27" w:rsidR="00174930" w:rsidRPr="00AB1D2E" w:rsidRDefault="00174930" w:rsidP="00FA6FA7">
      <w:pPr>
        <w:spacing w:after="76"/>
        <w:ind w:left="-5" w:right="43"/>
        <w:rPr>
          <w:szCs w:val="20"/>
        </w:rPr>
      </w:pPr>
      <w:r w:rsidRPr="00AB1D2E">
        <w:rPr>
          <w:szCs w:val="20"/>
        </w:rPr>
        <w:t>Validation: Comparing the determined rankings and scores to past patterns and professional opinions.</w:t>
      </w:r>
    </w:p>
    <w:p w14:paraId="36F3FBEC" w14:textId="77777777" w:rsidR="000978BB" w:rsidRPr="00AB1D2E" w:rsidRDefault="000978BB" w:rsidP="00FA6FA7">
      <w:pPr>
        <w:spacing w:after="76"/>
        <w:ind w:left="-5" w:right="43"/>
        <w:rPr>
          <w:szCs w:val="20"/>
        </w:rPr>
      </w:pPr>
    </w:p>
    <w:p w14:paraId="4866DA45" w14:textId="3B2B81F6" w:rsidR="00EF291A" w:rsidRPr="00AB1D2E" w:rsidRDefault="00104820" w:rsidP="00DD0288">
      <w:pPr>
        <w:spacing w:after="76"/>
        <w:ind w:left="-5" w:right="43"/>
        <w:rPr>
          <w:szCs w:val="20"/>
        </w:rPr>
      </w:pPr>
      <w:r w:rsidRPr="00AB1D2E">
        <w:rPr>
          <w:noProof/>
          <w:szCs w:val="20"/>
        </w:rPr>
        <w:drawing>
          <wp:inline distT="0" distB="0" distL="0" distR="0" wp14:anchorId="7827AFD9" wp14:editId="51AB4013">
            <wp:extent cx="3123565" cy="1499119"/>
            <wp:effectExtent l="0" t="0" r="635" b="6350"/>
            <wp:docPr id="76121605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216059" name="Picture 76121605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3020" cy="1508456"/>
                    </a:xfrm>
                    <a:prstGeom prst="rect">
                      <a:avLst/>
                    </a:prstGeom>
                  </pic:spPr>
                </pic:pic>
              </a:graphicData>
            </a:graphic>
          </wp:inline>
        </w:drawing>
      </w:r>
    </w:p>
    <w:p w14:paraId="15F2072D" w14:textId="22433088" w:rsidR="00DD0288" w:rsidRPr="00AB1D2E" w:rsidRDefault="00DD0288" w:rsidP="00DD0288">
      <w:pPr>
        <w:spacing w:after="76"/>
        <w:ind w:left="-5" w:right="43"/>
        <w:rPr>
          <w:szCs w:val="20"/>
        </w:rPr>
      </w:pPr>
      <w:r w:rsidRPr="00AB1D2E">
        <w:rPr>
          <w:szCs w:val="20"/>
        </w:rPr>
        <w:t xml:space="preserve">                     Figure 3: Calculation of RAI</w:t>
      </w:r>
    </w:p>
    <w:p w14:paraId="2828A397" w14:textId="77777777" w:rsidR="00DD0288" w:rsidRPr="00AB1D2E" w:rsidRDefault="00DD0288" w:rsidP="00DD0288">
      <w:pPr>
        <w:spacing w:after="76"/>
        <w:ind w:left="-5" w:right="43"/>
        <w:rPr>
          <w:szCs w:val="20"/>
        </w:rPr>
      </w:pPr>
    </w:p>
    <w:p w14:paraId="5D802CB3" w14:textId="77777777" w:rsidR="00DD0288" w:rsidRPr="00AB1D2E" w:rsidRDefault="00DD0288" w:rsidP="00DD0288">
      <w:pPr>
        <w:spacing w:after="76"/>
        <w:ind w:left="-5" w:right="43"/>
        <w:rPr>
          <w:szCs w:val="20"/>
        </w:rPr>
      </w:pPr>
    </w:p>
    <w:p w14:paraId="3E48EFC3" w14:textId="77777777" w:rsidR="00DD0288" w:rsidRPr="00AB1D2E" w:rsidRDefault="00DD0288" w:rsidP="00DD0288">
      <w:pPr>
        <w:spacing w:after="76"/>
        <w:ind w:left="-5" w:right="43"/>
        <w:rPr>
          <w:szCs w:val="20"/>
        </w:rPr>
      </w:pPr>
    </w:p>
    <w:p w14:paraId="687D036C" w14:textId="77777777" w:rsidR="00DD0288" w:rsidRPr="00AB1D2E" w:rsidRDefault="00DD0288" w:rsidP="00DD0288">
      <w:pPr>
        <w:spacing w:after="76"/>
        <w:ind w:left="-5" w:right="43"/>
        <w:rPr>
          <w:szCs w:val="20"/>
        </w:rPr>
      </w:pPr>
    </w:p>
    <w:p w14:paraId="5A863A13" w14:textId="77777777" w:rsidR="00DD0288" w:rsidRPr="00AB1D2E" w:rsidRDefault="00DD0288" w:rsidP="00DD0288">
      <w:pPr>
        <w:spacing w:after="76"/>
        <w:ind w:left="-5" w:right="43"/>
        <w:rPr>
          <w:szCs w:val="20"/>
        </w:rPr>
      </w:pPr>
    </w:p>
    <w:p w14:paraId="41768D37" w14:textId="79F85F24" w:rsidR="00174930" w:rsidRPr="00AB1D2E" w:rsidRDefault="00174930" w:rsidP="00174930">
      <w:pPr>
        <w:spacing w:after="76"/>
        <w:ind w:left="-5" w:right="43"/>
        <w:rPr>
          <w:szCs w:val="20"/>
        </w:rPr>
      </w:pPr>
      <w:r w:rsidRPr="00AB1D2E">
        <w:rPr>
          <w:szCs w:val="20"/>
        </w:rPr>
        <w:t>4. Generation of Output</w:t>
      </w:r>
    </w:p>
    <w:p w14:paraId="2F739C3C" w14:textId="4072B74D" w:rsidR="00174930" w:rsidRPr="00AB1D2E" w:rsidRDefault="00174930" w:rsidP="00174930">
      <w:pPr>
        <w:spacing w:after="76"/>
        <w:ind w:left="-5" w:right="43"/>
        <w:rPr>
          <w:szCs w:val="20"/>
        </w:rPr>
      </w:pPr>
      <w:r w:rsidRPr="00AB1D2E">
        <w:rPr>
          <w:szCs w:val="20"/>
        </w:rPr>
        <w:t>Presenting the findings in an approachable and user-friendly manner is the last step. The results and processed data are displayed using:</w:t>
      </w:r>
    </w:p>
    <w:p w14:paraId="013D6ECF" w14:textId="77777777" w:rsidR="00174930" w:rsidRPr="00AB1D2E" w:rsidRDefault="00174930" w:rsidP="00174930">
      <w:pPr>
        <w:spacing w:after="76"/>
        <w:ind w:left="-5" w:right="43"/>
        <w:rPr>
          <w:szCs w:val="20"/>
        </w:rPr>
      </w:pPr>
      <w:r w:rsidRPr="00AB1D2E">
        <w:rPr>
          <w:szCs w:val="20"/>
        </w:rPr>
        <w:t>Data Tables: Organized tabular displays of the rankings and scores for the RAI.</w:t>
      </w:r>
    </w:p>
    <w:p w14:paraId="2CD0B9D7" w14:textId="77777777" w:rsidR="00174930" w:rsidRPr="00AB1D2E" w:rsidRDefault="00174930" w:rsidP="00174930">
      <w:pPr>
        <w:spacing w:after="76"/>
        <w:ind w:left="-5" w:right="43"/>
        <w:rPr>
          <w:szCs w:val="20"/>
        </w:rPr>
      </w:pPr>
      <w:r w:rsidRPr="00AB1D2E">
        <w:rPr>
          <w:szCs w:val="20"/>
        </w:rPr>
        <w:t>Charts: To illustrate trends and patterns, use visual aids like pie charts, line charts, and bar graphs.</w:t>
      </w:r>
    </w:p>
    <w:p w14:paraId="5E764140" w14:textId="77777777" w:rsidR="00174930" w:rsidRPr="00AB1D2E" w:rsidRDefault="00174930" w:rsidP="00174930">
      <w:pPr>
        <w:spacing w:after="76"/>
        <w:ind w:left="-5" w:right="43"/>
        <w:rPr>
          <w:szCs w:val="20"/>
        </w:rPr>
      </w:pPr>
      <w:r w:rsidRPr="00AB1D2E">
        <w:rPr>
          <w:szCs w:val="20"/>
        </w:rPr>
        <w:t>Maps: Geographical representations that offer spatial insights into the allure of different areas.</w:t>
      </w:r>
    </w:p>
    <w:p w14:paraId="70439C2B" w14:textId="79B218EA" w:rsidR="00174930" w:rsidRPr="00AB1D2E" w:rsidRDefault="00174930" w:rsidP="00174930">
      <w:pPr>
        <w:spacing w:after="76"/>
        <w:ind w:left="-5" w:right="43"/>
        <w:rPr>
          <w:szCs w:val="20"/>
        </w:rPr>
      </w:pPr>
      <w:r w:rsidRPr="00AB1D2E">
        <w:rPr>
          <w:szCs w:val="20"/>
        </w:rPr>
        <w:t>Reports: Detailed reports that provide stakeholders with an overview of the analysis, rankings, and conclusions.</w:t>
      </w:r>
    </w:p>
    <w:p w14:paraId="39447573" w14:textId="54488BD2" w:rsidR="00856CD6" w:rsidRPr="00AB1D2E" w:rsidRDefault="00856CD6" w:rsidP="00A91D7B">
      <w:pPr>
        <w:spacing w:after="0" w:line="259" w:lineRule="auto"/>
        <w:ind w:left="0" w:right="0" w:firstLine="0"/>
        <w:rPr>
          <w:szCs w:val="20"/>
        </w:rPr>
      </w:pPr>
    </w:p>
    <w:p w14:paraId="1D81D32A" w14:textId="3662A82A" w:rsidR="00856CD6" w:rsidRPr="001F6B5F" w:rsidRDefault="00000000" w:rsidP="001F6B5F">
      <w:pPr>
        <w:pStyle w:val="Heading2"/>
        <w:ind w:right="187"/>
        <w:rPr>
          <w:rStyle w:val="SubtleReference"/>
          <w:rFonts w:eastAsia="Arial"/>
          <w:sz w:val="16"/>
          <w:szCs w:val="16"/>
        </w:rPr>
      </w:pPr>
      <w:r w:rsidRPr="001F6B5F">
        <w:rPr>
          <w:sz w:val="16"/>
          <w:szCs w:val="16"/>
        </w:rPr>
        <w:t>IV.</w:t>
      </w:r>
      <w:r w:rsidRPr="001F6B5F">
        <w:rPr>
          <w:rFonts w:ascii="Arial" w:eastAsia="Arial" w:hAnsi="Arial" w:cs="Arial"/>
          <w:sz w:val="16"/>
          <w:szCs w:val="16"/>
        </w:rPr>
        <w:t xml:space="preserve"> </w:t>
      </w:r>
      <w:r w:rsidR="00A91D7B" w:rsidRPr="001F6B5F">
        <w:rPr>
          <w:rStyle w:val="SubtleReference"/>
          <w:sz w:val="16"/>
          <w:szCs w:val="16"/>
        </w:rPr>
        <w:t>R</w:t>
      </w:r>
      <w:r w:rsidR="00DD0288" w:rsidRPr="001F6B5F">
        <w:rPr>
          <w:rStyle w:val="SubtleReference"/>
          <w:sz w:val="16"/>
          <w:szCs w:val="16"/>
        </w:rPr>
        <w:t>esults And Performance Evaluation</w:t>
      </w:r>
    </w:p>
    <w:p w14:paraId="1419D4C0" w14:textId="77777777" w:rsidR="0024798E" w:rsidRPr="00AB1D2E" w:rsidRDefault="0024798E" w:rsidP="0024798E">
      <w:pPr>
        <w:rPr>
          <w:szCs w:val="20"/>
        </w:rPr>
      </w:pPr>
      <w:r w:rsidRPr="00AB1D2E">
        <w:rPr>
          <w:szCs w:val="20"/>
        </w:rPr>
        <w:t xml:space="preserve">This section summarizes the findings and assesses the suggested framework's performance using important metrics including user experience, scalability, accuracy, and efficiency. The analysis confirms that the system is effective in meeting the goals of the study and resolving the issues that have been found. </w:t>
      </w:r>
    </w:p>
    <w:p w14:paraId="608E3472" w14:textId="77777777" w:rsidR="0024798E" w:rsidRPr="00AB1D2E" w:rsidRDefault="0024798E" w:rsidP="0024798E">
      <w:pPr>
        <w:rPr>
          <w:szCs w:val="20"/>
        </w:rPr>
      </w:pPr>
      <w:r w:rsidRPr="00AB1D2E">
        <w:rPr>
          <w:szCs w:val="20"/>
        </w:rPr>
        <w:t>Using real-world data and benchmark datasets, the system's accuracy was assessed, and it identified pertinent places for pharmaceutical investments with an accuracy of 85%. The system's strong 90% data coverage showed how well it could integrate and interpret a variety of data sources. The suggested solution performed better than conventional techniques, with accuracy gains of 15% to 20%. This emphasizes how applicable and dependable it is for real-</w:t>
      </w:r>
      <w:r w:rsidRPr="00AB1D2E">
        <w:rPr>
          <w:szCs w:val="20"/>
        </w:rPr>
        <w:lastRenderedPageBreak/>
        <w:t>world uses. The assessment also pointed both shortcomings and potential areas for development. Improved error-handling procedures and backup plans were used to overcome issues like API timeouts and data availability in specific areas. Notwithstanding these problems, the system demonstrated its adaptability and durability by producing accurate predictions in the vast majority of cases.</w:t>
      </w:r>
    </w:p>
    <w:p w14:paraId="1623EDE6" w14:textId="77777777" w:rsidR="0024798E" w:rsidRPr="00AB1D2E" w:rsidRDefault="0024798E" w:rsidP="0024798E">
      <w:pPr>
        <w:rPr>
          <w:szCs w:val="20"/>
        </w:rPr>
      </w:pPr>
      <w:r w:rsidRPr="00AB1D2E">
        <w:rPr>
          <w:szCs w:val="20"/>
        </w:rPr>
        <w:t>In conclusion, the findings support the usefulness of the suggested paradigm in maximizing pharmaceutical investment decision-making. Through improved scalability, increased accuracy, and improved use, the system proved to be a useful tool for pharmaceutical industry stakeholders. Future improvements will concentrate on resolving existing issues and improving forecasting accuracy by incorporating more data sources and sophisticated analytical models.</w:t>
      </w:r>
    </w:p>
    <w:p w14:paraId="35A66989" w14:textId="77777777" w:rsidR="00DD0288" w:rsidRPr="00AB1D2E" w:rsidRDefault="00DD0288" w:rsidP="0024798E">
      <w:pPr>
        <w:rPr>
          <w:szCs w:val="20"/>
        </w:rPr>
      </w:pPr>
    </w:p>
    <w:p w14:paraId="281FD982" w14:textId="2D429F0E" w:rsidR="00DD0288" w:rsidRPr="001F6B5F" w:rsidRDefault="00DD0288" w:rsidP="001F6B5F">
      <w:pPr>
        <w:ind w:left="0" w:firstLine="0"/>
        <w:rPr>
          <w:szCs w:val="20"/>
        </w:rPr>
      </w:pPr>
      <w:r w:rsidRPr="001F6B5F">
        <w:rPr>
          <w:szCs w:val="20"/>
        </w:rPr>
        <w:t>Outcomes of Application</w:t>
      </w:r>
      <w:r w:rsidR="001F6B5F">
        <w:rPr>
          <w:szCs w:val="20"/>
        </w:rPr>
        <w:t>:</w:t>
      </w:r>
    </w:p>
    <w:p w14:paraId="3CA9E26A" w14:textId="390C4E2D" w:rsidR="00DD0288" w:rsidRPr="00AB1D2E" w:rsidRDefault="00DD0288" w:rsidP="00DD0288">
      <w:pPr>
        <w:rPr>
          <w:szCs w:val="20"/>
        </w:rPr>
      </w:pPr>
      <w:r w:rsidRPr="00AB1D2E">
        <w:rPr>
          <w:szCs w:val="20"/>
        </w:rPr>
        <w:t>The screenshot shows the terminal output of running a Python script (test10.py) using the Streamlit framework. It provides the local and network URLs to access the Streamlit web application hosted at http://localhost:8501 or its network address.</w:t>
      </w:r>
    </w:p>
    <w:p w14:paraId="61F8DB74" w14:textId="70A78903" w:rsidR="00CC1A2A" w:rsidRPr="00AB1D2E" w:rsidRDefault="00CC1A2A" w:rsidP="00A91D7B">
      <w:pPr>
        <w:rPr>
          <w:szCs w:val="20"/>
        </w:rPr>
      </w:pPr>
      <w:r w:rsidRPr="00AB1D2E">
        <w:rPr>
          <w:noProof/>
          <w:szCs w:val="20"/>
        </w:rPr>
        <w:drawing>
          <wp:inline distT="0" distB="0" distL="0" distR="0" wp14:anchorId="6640373E" wp14:editId="2243E3F2">
            <wp:extent cx="3123565" cy="1632585"/>
            <wp:effectExtent l="0" t="0" r="635" b="5715"/>
            <wp:docPr id="14186714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671475" name="Picture 141867147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23565" cy="1632585"/>
                    </a:xfrm>
                    <a:prstGeom prst="rect">
                      <a:avLst/>
                    </a:prstGeom>
                  </pic:spPr>
                </pic:pic>
              </a:graphicData>
            </a:graphic>
          </wp:inline>
        </w:drawing>
      </w:r>
    </w:p>
    <w:p w14:paraId="2BE60D18" w14:textId="6E560B42" w:rsidR="00DD0288" w:rsidRPr="00AB1D2E" w:rsidRDefault="00DD0288" w:rsidP="00A91D7B">
      <w:pPr>
        <w:rPr>
          <w:szCs w:val="20"/>
        </w:rPr>
      </w:pPr>
      <w:r w:rsidRPr="00AB1D2E">
        <w:rPr>
          <w:szCs w:val="20"/>
        </w:rPr>
        <w:t xml:space="preserve">      Figure 4: Streamlit Application Deployment Output</w:t>
      </w:r>
    </w:p>
    <w:p w14:paraId="3D41B549" w14:textId="1D39D3D2" w:rsidR="00DD0288" w:rsidRPr="00AB1D2E" w:rsidRDefault="00DD0288" w:rsidP="00A91D7B">
      <w:pPr>
        <w:rPr>
          <w:szCs w:val="20"/>
        </w:rPr>
      </w:pPr>
      <w:r w:rsidRPr="00AB1D2E">
        <w:rPr>
          <w:szCs w:val="20"/>
        </w:rPr>
        <w:t>The screenshot shows the homepage of a web application named pharma scope, which aims to "Map the Future of Pharma." The interface includes navigation options (e.g., "Home" and "Predictions") on the left, with sections like "About Us" and "What We Offer." It highlights pharmaceutical analytics and innovation.</w:t>
      </w:r>
    </w:p>
    <w:p w14:paraId="5456A234" w14:textId="0F9C66B8" w:rsidR="00CC1A2A" w:rsidRPr="00AB1D2E" w:rsidRDefault="00CC1A2A" w:rsidP="00A91D7B">
      <w:pPr>
        <w:rPr>
          <w:szCs w:val="20"/>
        </w:rPr>
      </w:pPr>
      <w:r w:rsidRPr="00AB1D2E">
        <w:rPr>
          <w:noProof/>
          <w:szCs w:val="20"/>
        </w:rPr>
        <w:drawing>
          <wp:inline distT="0" distB="0" distL="0" distR="0" wp14:anchorId="7E1D5358" wp14:editId="155CC024">
            <wp:extent cx="3123565" cy="1454785"/>
            <wp:effectExtent l="0" t="0" r="635" b="0"/>
            <wp:docPr id="15822156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215690" name="Picture 158221569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23565" cy="1454785"/>
                    </a:xfrm>
                    <a:prstGeom prst="rect">
                      <a:avLst/>
                    </a:prstGeom>
                  </pic:spPr>
                </pic:pic>
              </a:graphicData>
            </a:graphic>
          </wp:inline>
        </w:drawing>
      </w:r>
    </w:p>
    <w:p w14:paraId="116F9D4B" w14:textId="1D2B284F" w:rsidR="00DD0288" w:rsidRPr="00AB1D2E" w:rsidRDefault="00DD0288" w:rsidP="00A91D7B">
      <w:pPr>
        <w:rPr>
          <w:szCs w:val="20"/>
        </w:rPr>
      </w:pPr>
      <w:r w:rsidRPr="00AB1D2E">
        <w:rPr>
          <w:szCs w:val="20"/>
        </w:rPr>
        <w:t xml:space="preserve">       Figure 5: Pharma scope Web Application Interface</w:t>
      </w:r>
    </w:p>
    <w:p w14:paraId="1B381EAF" w14:textId="248C1668" w:rsidR="00DD0288" w:rsidRPr="00AB1D2E" w:rsidRDefault="00DD0288" w:rsidP="00A91D7B">
      <w:pPr>
        <w:rPr>
          <w:szCs w:val="20"/>
        </w:rPr>
      </w:pPr>
      <w:r w:rsidRPr="00AB1D2E">
        <w:rPr>
          <w:szCs w:val="20"/>
        </w:rPr>
        <w:t>A graphical user interface for the Pharma RAI Calculator. The interface allows users to adjust weights for GDP, healthcare, and labor force factors using sliders. It features a navigation panel for switching between "Home" and "Predictions" sections, and a button to fetch data from the World Bank for analysis. The design highlights a clean, dark theme for enhanced usability.</w:t>
      </w:r>
    </w:p>
    <w:p w14:paraId="3E5FF99D" w14:textId="7A8110C6" w:rsidR="00CC1A2A" w:rsidRPr="00AB1D2E" w:rsidRDefault="00CC1A2A" w:rsidP="00A91D7B">
      <w:pPr>
        <w:rPr>
          <w:szCs w:val="20"/>
        </w:rPr>
      </w:pPr>
      <w:r w:rsidRPr="00AB1D2E">
        <w:rPr>
          <w:noProof/>
          <w:szCs w:val="20"/>
        </w:rPr>
        <w:drawing>
          <wp:inline distT="0" distB="0" distL="0" distR="0" wp14:anchorId="446D7B76" wp14:editId="6ED5A661">
            <wp:extent cx="3123565" cy="1476375"/>
            <wp:effectExtent l="0" t="0" r="635" b="9525"/>
            <wp:docPr id="122082676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826764" name="Picture 122082676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23565" cy="1476375"/>
                    </a:xfrm>
                    <a:prstGeom prst="rect">
                      <a:avLst/>
                    </a:prstGeom>
                  </pic:spPr>
                </pic:pic>
              </a:graphicData>
            </a:graphic>
          </wp:inline>
        </w:drawing>
      </w:r>
    </w:p>
    <w:p w14:paraId="7EDD76D7" w14:textId="75A5629E" w:rsidR="00DD0288" w:rsidRPr="00AB1D2E" w:rsidRDefault="00DD0288" w:rsidP="00DD0288">
      <w:pPr>
        <w:rPr>
          <w:szCs w:val="20"/>
        </w:rPr>
      </w:pPr>
      <w:r w:rsidRPr="00AB1D2E">
        <w:rPr>
          <w:szCs w:val="20"/>
        </w:rPr>
        <w:t xml:space="preserve">         Figure 6: Pharma RAI Calculator Interface</w:t>
      </w:r>
    </w:p>
    <w:p w14:paraId="77D74B7A" w14:textId="7BC0528B" w:rsidR="00DD0288" w:rsidRPr="00AB1D2E" w:rsidRDefault="00DD0288" w:rsidP="00A91D7B">
      <w:pPr>
        <w:rPr>
          <w:szCs w:val="20"/>
        </w:rPr>
      </w:pPr>
      <w:r w:rsidRPr="00AB1D2E">
        <w:rPr>
          <w:szCs w:val="20"/>
        </w:rPr>
        <w:t>A tabular representation of the Pharma RAI calculation results. The top table displays country-specific data for GDP, healthcare expenditure, labor force, and calculated RAI values for various years. The lower table provides aggregated RAI data for selected countries. Missing data is handled as zero, ensuring transparency in the analysis.</w:t>
      </w:r>
    </w:p>
    <w:p w14:paraId="2C57855C" w14:textId="110C7DF2" w:rsidR="00CC1A2A" w:rsidRPr="00AB1D2E" w:rsidRDefault="00CC1A2A" w:rsidP="00A91D7B">
      <w:pPr>
        <w:rPr>
          <w:szCs w:val="20"/>
        </w:rPr>
      </w:pPr>
      <w:r w:rsidRPr="00AB1D2E">
        <w:rPr>
          <w:noProof/>
          <w:szCs w:val="20"/>
        </w:rPr>
        <w:drawing>
          <wp:inline distT="0" distB="0" distL="0" distR="0" wp14:anchorId="27486ABB" wp14:editId="1FD2A376">
            <wp:extent cx="3123565" cy="2655570"/>
            <wp:effectExtent l="0" t="0" r="635" b="0"/>
            <wp:docPr id="1272263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26328" name="Picture 12722632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23565" cy="2655570"/>
                    </a:xfrm>
                    <a:prstGeom prst="rect">
                      <a:avLst/>
                    </a:prstGeom>
                  </pic:spPr>
                </pic:pic>
              </a:graphicData>
            </a:graphic>
          </wp:inline>
        </w:drawing>
      </w:r>
    </w:p>
    <w:p w14:paraId="39660BA5" w14:textId="1AD98EF6" w:rsidR="00DD0288" w:rsidRPr="00AB1D2E" w:rsidRDefault="00DD0288" w:rsidP="00DD0288">
      <w:pPr>
        <w:rPr>
          <w:szCs w:val="20"/>
        </w:rPr>
      </w:pPr>
      <w:r w:rsidRPr="00AB1D2E">
        <w:rPr>
          <w:szCs w:val="20"/>
        </w:rPr>
        <w:t xml:space="preserve">               Figure 7: RAI Calculation Results</w:t>
      </w:r>
    </w:p>
    <w:p w14:paraId="0B10736F" w14:textId="3C91154D" w:rsidR="00DD0288" w:rsidRPr="00AB1D2E" w:rsidRDefault="00DD0288" w:rsidP="00A91D7B">
      <w:pPr>
        <w:rPr>
          <w:szCs w:val="20"/>
        </w:rPr>
      </w:pPr>
      <w:r w:rsidRPr="00AB1D2E">
        <w:rPr>
          <w:szCs w:val="20"/>
        </w:rPr>
        <w:t>A bar chart illustrating the Relative Attractiveness Index (RAI) for various countries. The chart ranks countries by their RAI values, providing a comparative analysis of their resource allocation attractiveness. Countries with higher RAI values are displayed prominently on the left, while those with lower values are positioned towards the right, highlighting disparities in resource allocation.</w:t>
      </w:r>
    </w:p>
    <w:p w14:paraId="49E61B1C" w14:textId="056FCA74" w:rsidR="00CC1A2A" w:rsidRPr="00AB1D2E" w:rsidRDefault="00CC1A2A" w:rsidP="00A91D7B">
      <w:pPr>
        <w:rPr>
          <w:szCs w:val="20"/>
        </w:rPr>
      </w:pPr>
      <w:r w:rsidRPr="00AB1D2E">
        <w:rPr>
          <w:noProof/>
          <w:szCs w:val="20"/>
        </w:rPr>
        <w:drawing>
          <wp:inline distT="0" distB="0" distL="0" distR="0" wp14:anchorId="2CB6815C" wp14:editId="1D92B266">
            <wp:extent cx="3123565" cy="1418590"/>
            <wp:effectExtent l="0" t="0" r="635" b="0"/>
            <wp:docPr id="11159319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931927" name="Picture 111593192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23565" cy="1418590"/>
                    </a:xfrm>
                    <a:prstGeom prst="rect">
                      <a:avLst/>
                    </a:prstGeom>
                  </pic:spPr>
                </pic:pic>
              </a:graphicData>
            </a:graphic>
          </wp:inline>
        </w:drawing>
      </w:r>
    </w:p>
    <w:p w14:paraId="67B5B0B6" w14:textId="78EC0E36" w:rsidR="00DD0288" w:rsidRPr="00AB1D2E" w:rsidRDefault="00DD0288" w:rsidP="00A91D7B">
      <w:pPr>
        <w:rPr>
          <w:szCs w:val="20"/>
        </w:rPr>
      </w:pPr>
      <w:r w:rsidRPr="00AB1D2E">
        <w:rPr>
          <w:szCs w:val="20"/>
        </w:rPr>
        <w:t xml:space="preserve">   Figure 8: Top Countries by Relative Attractiveness Index</w:t>
      </w:r>
    </w:p>
    <w:p w14:paraId="5E608907" w14:textId="3875C59C" w:rsidR="00DD0288" w:rsidRPr="00AB1D2E" w:rsidRDefault="00DD0288" w:rsidP="00DD0288">
      <w:pPr>
        <w:rPr>
          <w:szCs w:val="20"/>
        </w:rPr>
      </w:pPr>
      <w:r w:rsidRPr="00AB1D2E">
        <w:rPr>
          <w:szCs w:val="20"/>
        </w:rPr>
        <w:t>This image appears to be a world map with a dark background, highlighting specific locations with red markers. This type of visualization is often used for data representation in research, such as geographical distribution of phenomena, occurrences, or events.</w:t>
      </w:r>
    </w:p>
    <w:p w14:paraId="4A0A44CB" w14:textId="596DD4E0" w:rsidR="00CC1A2A" w:rsidRPr="00AB1D2E" w:rsidRDefault="00CC1A2A" w:rsidP="00A91D7B">
      <w:pPr>
        <w:rPr>
          <w:szCs w:val="20"/>
        </w:rPr>
      </w:pPr>
      <w:r w:rsidRPr="00AB1D2E">
        <w:rPr>
          <w:noProof/>
          <w:szCs w:val="20"/>
        </w:rPr>
        <w:lastRenderedPageBreak/>
        <w:drawing>
          <wp:inline distT="0" distB="0" distL="0" distR="0" wp14:anchorId="658C8D42" wp14:editId="2BFCD561">
            <wp:extent cx="3123565" cy="1459865"/>
            <wp:effectExtent l="0" t="0" r="635" b="6985"/>
            <wp:docPr id="10175034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503424" name="Picture 101750342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23565" cy="1459865"/>
                    </a:xfrm>
                    <a:prstGeom prst="rect">
                      <a:avLst/>
                    </a:prstGeom>
                  </pic:spPr>
                </pic:pic>
              </a:graphicData>
            </a:graphic>
          </wp:inline>
        </w:drawing>
      </w:r>
    </w:p>
    <w:p w14:paraId="0E701BAA" w14:textId="38521DE4" w:rsidR="00CC1A2A" w:rsidRPr="00AB1D2E" w:rsidRDefault="00DD0288" w:rsidP="00DD0288">
      <w:pPr>
        <w:rPr>
          <w:szCs w:val="20"/>
        </w:rPr>
      </w:pPr>
      <w:r w:rsidRPr="00AB1D2E">
        <w:rPr>
          <w:szCs w:val="20"/>
        </w:rPr>
        <w:t xml:space="preserve">        Figure 9: Global Distribution of Events</w:t>
      </w:r>
    </w:p>
    <w:p w14:paraId="6E226868" w14:textId="77777777" w:rsidR="00DD0288" w:rsidRPr="00AB1D2E" w:rsidRDefault="00DD0288" w:rsidP="00DD0288">
      <w:pPr>
        <w:rPr>
          <w:szCs w:val="20"/>
        </w:rPr>
      </w:pPr>
    </w:p>
    <w:p w14:paraId="1207EC7B" w14:textId="7E439EC1" w:rsidR="00CC1A2A" w:rsidRPr="001F6B5F" w:rsidRDefault="00DD0288" w:rsidP="001F6B5F">
      <w:pPr>
        <w:jc w:val="center"/>
        <w:rPr>
          <w:rStyle w:val="SubtleReference"/>
          <w:sz w:val="16"/>
          <w:szCs w:val="16"/>
        </w:rPr>
      </w:pPr>
      <w:r w:rsidRPr="001F6B5F">
        <w:rPr>
          <w:rStyle w:val="SubtleReference"/>
          <w:sz w:val="16"/>
          <w:szCs w:val="16"/>
        </w:rPr>
        <w:t>V</w:t>
      </w:r>
      <w:r w:rsidR="001F6B5F" w:rsidRPr="001F6B5F">
        <w:rPr>
          <w:rStyle w:val="SubtleReference"/>
          <w:sz w:val="16"/>
          <w:szCs w:val="16"/>
        </w:rPr>
        <w:t xml:space="preserve">. </w:t>
      </w:r>
      <w:r w:rsidRPr="001F6B5F">
        <w:rPr>
          <w:rStyle w:val="SubtleReference"/>
          <w:sz w:val="16"/>
          <w:szCs w:val="16"/>
        </w:rPr>
        <w:t>LIMITATIONS</w:t>
      </w:r>
      <w:r w:rsidR="00CC1A2A" w:rsidRPr="001F6B5F">
        <w:rPr>
          <w:rStyle w:val="SubtleReference"/>
          <w:sz w:val="16"/>
          <w:szCs w:val="16"/>
        </w:rPr>
        <w:t xml:space="preserve"> AND CHALLENGES</w:t>
      </w:r>
    </w:p>
    <w:p w14:paraId="3E63BC7D" w14:textId="77777777" w:rsidR="0024798E" w:rsidRPr="00AB1D2E" w:rsidRDefault="0024798E" w:rsidP="0024798E">
      <w:pPr>
        <w:spacing w:after="0" w:line="240" w:lineRule="auto"/>
        <w:ind w:right="0"/>
        <w:jc w:val="left"/>
        <w:rPr>
          <w:color w:val="auto"/>
          <w:kern w:val="0"/>
          <w:szCs w:val="20"/>
          <w14:ligatures w14:val="none"/>
        </w:rPr>
      </w:pPr>
      <w:r w:rsidRPr="00AB1D2E">
        <w:rPr>
          <w:color w:val="auto"/>
          <w:kern w:val="0"/>
          <w:szCs w:val="20"/>
          <w14:ligatures w14:val="none"/>
        </w:rPr>
        <w:t>The limitations and difficulties found during the creation and implementation of the suggested framework must be acknowledged, even if it has shown great promise in optimizing pharmaceutical investment decisions. Recognizing these constraints identifies opportunities for improvement and serves as a foundation for future advancements.</w:t>
      </w:r>
    </w:p>
    <w:p w14:paraId="32B00EEA" w14:textId="77777777" w:rsidR="0024798E" w:rsidRPr="00AB1D2E" w:rsidRDefault="0024798E" w:rsidP="0024798E">
      <w:pPr>
        <w:spacing w:after="0" w:line="240" w:lineRule="auto"/>
        <w:ind w:right="0"/>
        <w:jc w:val="left"/>
        <w:rPr>
          <w:color w:val="auto"/>
          <w:kern w:val="0"/>
          <w:szCs w:val="20"/>
          <w14:ligatures w14:val="none"/>
        </w:rPr>
      </w:pPr>
    </w:p>
    <w:p w14:paraId="4F9CA3F5" w14:textId="0E02030D" w:rsidR="0024798E" w:rsidRPr="00AB1D2E" w:rsidRDefault="0024798E" w:rsidP="0024798E">
      <w:pPr>
        <w:pStyle w:val="ListParagraph"/>
        <w:numPr>
          <w:ilvl w:val="0"/>
          <w:numId w:val="8"/>
        </w:numPr>
        <w:spacing w:after="0" w:line="240" w:lineRule="auto"/>
        <w:ind w:right="0"/>
        <w:rPr>
          <w:color w:val="auto"/>
          <w:kern w:val="0"/>
          <w:szCs w:val="20"/>
          <w14:ligatures w14:val="none"/>
        </w:rPr>
      </w:pPr>
      <w:r w:rsidRPr="00AB1D2E">
        <w:rPr>
          <w:color w:val="auto"/>
          <w:kern w:val="0"/>
          <w:szCs w:val="20"/>
          <w14:ligatures w14:val="none"/>
        </w:rPr>
        <w:t>Data Quality and Availability: The disparity in data accessibility among various geographical areas was one of the main obstacles. For example, labor force statistics and healthcare spending were either out-of-date or incomplete in some low-income or developing nations. This affected how accurate the forecasts were for these areas. The implementation was further complicated by the need for substantial preparation due to differences in data formats and sources.</w:t>
      </w:r>
    </w:p>
    <w:p w14:paraId="2D26733F" w14:textId="5B5209A8" w:rsidR="0024798E" w:rsidRPr="00AB1D2E" w:rsidRDefault="0024798E" w:rsidP="0024798E">
      <w:pPr>
        <w:pStyle w:val="ListParagraph"/>
        <w:numPr>
          <w:ilvl w:val="0"/>
          <w:numId w:val="8"/>
        </w:numPr>
        <w:spacing w:after="0" w:line="240" w:lineRule="auto"/>
        <w:ind w:right="0"/>
        <w:rPr>
          <w:color w:val="auto"/>
          <w:kern w:val="0"/>
          <w:szCs w:val="20"/>
          <w14:ligatures w14:val="none"/>
        </w:rPr>
      </w:pPr>
      <w:r w:rsidRPr="00AB1D2E">
        <w:rPr>
          <w:color w:val="auto"/>
          <w:kern w:val="0"/>
          <w:szCs w:val="20"/>
          <w14:ligatures w14:val="none"/>
        </w:rPr>
        <w:t>API and Connectivity Issues: During real-time data fetching, the system experienced sporadic connectivity issues and API timeouts. Computational delays and, in certain situations, partial outputs resulted from these disruptions. Even though fallback procedures were put in place to lessen these problems, real-time systems still struggle to integrate with external APIs seamlessly.</w:t>
      </w:r>
    </w:p>
    <w:p w14:paraId="48DEF813" w14:textId="16B17A7B" w:rsidR="0024798E" w:rsidRPr="00AB1D2E" w:rsidRDefault="0024798E" w:rsidP="0024798E">
      <w:pPr>
        <w:pStyle w:val="ListParagraph"/>
        <w:numPr>
          <w:ilvl w:val="0"/>
          <w:numId w:val="8"/>
        </w:numPr>
        <w:spacing w:after="0" w:line="240" w:lineRule="auto"/>
        <w:ind w:right="0"/>
        <w:rPr>
          <w:color w:val="auto"/>
          <w:kern w:val="0"/>
          <w:szCs w:val="20"/>
          <w14:ligatures w14:val="none"/>
        </w:rPr>
      </w:pPr>
      <w:r w:rsidRPr="00AB1D2E">
        <w:rPr>
          <w:color w:val="auto"/>
          <w:kern w:val="0"/>
          <w:szCs w:val="20"/>
          <w14:ligatures w14:val="none"/>
        </w:rPr>
        <w:t>Subjectivity in Weight Assignments: User-defined inputs may have introduced bias into the weighting of variables including GDP, healthcare spending, and labor force participation. Results may be unintentionally skewed by users with little experience in these areas. Prediction accuracy may be impacted by reliance on subjective inputs, even though the system provides default weights as advice.</w:t>
      </w:r>
    </w:p>
    <w:p w14:paraId="51363ED0" w14:textId="3DB9B293" w:rsidR="0024798E" w:rsidRPr="00AB1D2E" w:rsidRDefault="0024798E" w:rsidP="0024798E">
      <w:pPr>
        <w:pStyle w:val="ListParagraph"/>
        <w:numPr>
          <w:ilvl w:val="0"/>
          <w:numId w:val="8"/>
        </w:numPr>
        <w:spacing w:after="0" w:line="240" w:lineRule="auto"/>
        <w:ind w:right="0"/>
        <w:rPr>
          <w:color w:val="auto"/>
          <w:kern w:val="0"/>
          <w:szCs w:val="20"/>
          <w14:ligatures w14:val="none"/>
        </w:rPr>
      </w:pPr>
      <w:r w:rsidRPr="00AB1D2E">
        <w:rPr>
          <w:color w:val="auto"/>
          <w:kern w:val="0"/>
          <w:szCs w:val="20"/>
          <w14:ligatures w14:val="none"/>
        </w:rPr>
        <w:t>Scalability Restrictions: Although the framework worked effectively with smaller datasets, it was computationally difficult to scale to bigger, worldwide datasets. Significant processing power and cloud resources were needed for high computational loads, particularly for producing real-time insights, which could raise operating costs for large-scale applications.</w:t>
      </w:r>
    </w:p>
    <w:p w14:paraId="2A7A3740" w14:textId="07B7EDDE" w:rsidR="0024798E" w:rsidRPr="00AB1D2E" w:rsidRDefault="0024798E" w:rsidP="0024798E">
      <w:pPr>
        <w:pStyle w:val="ListParagraph"/>
        <w:numPr>
          <w:ilvl w:val="0"/>
          <w:numId w:val="8"/>
        </w:numPr>
        <w:spacing w:after="0" w:line="240" w:lineRule="auto"/>
        <w:ind w:right="0"/>
        <w:rPr>
          <w:color w:val="auto"/>
          <w:kern w:val="0"/>
          <w:szCs w:val="20"/>
          <w14:ligatures w14:val="none"/>
        </w:rPr>
      </w:pPr>
      <w:r w:rsidRPr="00AB1D2E">
        <w:rPr>
          <w:color w:val="auto"/>
          <w:kern w:val="0"/>
          <w:szCs w:val="20"/>
          <w14:ligatures w14:val="none"/>
        </w:rPr>
        <w:t xml:space="preserve">Absence of Qualitative aspects: Political stability, regulatory frameworks, and cultural dynamics are examples of qualitative aspects that are not directly included into the model, which mostly depends on quantitative measures like GDP and labor force. These qualitative elements may cause differences </w:t>
      </w:r>
      <w:r w:rsidRPr="00AB1D2E">
        <w:rPr>
          <w:color w:val="auto"/>
          <w:kern w:val="0"/>
          <w:szCs w:val="20"/>
          <w14:ligatures w14:val="none"/>
        </w:rPr>
        <w:t xml:space="preserve">between expected and actual results and are frequently very important when it comes to pharmaceutical investments. </w:t>
      </w:r>
    </w:p>
    <w:p w14:paraId="64113810" w14:textId="2664DC17" w:rsidR="00865D37" w:rsidRPr="00AB1D2E" w:rsidRDefault="00865D37" w:rsidP="00865D37">
      <w:pPr>
        <w:pStyle w:val="ListParagraph"/>
        <w:numPr>
          <w:ilvl w:val="0"/>
          <w:numId w:val="8"/>
        </w:numPr>
        <w:spacing w:after="0" w:line="240" w:lineRule="auto"/>
        <w:ind w:right="0"/>
        <w:rPr>
          <w:color w:val="auto"/>
          <w:kern w:val="0"/>
          <w:szCs w:val="20"/>
          <w14:ligatures w14:val="none"/>
        </w:rPr>
      </w:pPr>
      <w:r w:rsidRPr="00AB1D2E">
        <w:rPr>
          <w:color w:val="auto"/>
          <w:kern w:val="0"/>
          <w:szCs w:val="20"/>
          <w14:ligatures w14:val="none"/>
        </w:rPr>
        <w:t>Visualization Challenges: While the interactive dashboards and maps offered insightful information, it was occasionally challenging to interpret data for areas with overlapping points or dense clusters. It is still difficult for user experience designers to improve visual clarity for complicated datasets.</w:t>
      </w:r>
    </w:p>
    <w:p w14:paraId="79C47090" w14:textId="580883AD" w:rsidR="00865D37" w:rsidRPr="00AB1D2E" w:rsidRDefault="00865D37" w:rsidP="00865D37">
      <w:pPr>
        <w:pStyle w:val="ListParagraph"/>
        <w:numPr>
          <w:ilvl w:val="0"/>
          <w:numId w:val="8"/>
        </w:numPr>
        <w:spacing w:after="0" w:line="240" w:lineRule="auto"/>
        <w:ind w:right="0"/>
        <w:rPr>
          <w:color w:val="auto"/>
          <w:kern w:val="0"/>
          <w:szCs w:val="20"/>
          <w14:ligatures w14:val="none"/>
        </w:rPr>
      </w:pPr>
      <w:r w:rsidRPr="00AB1D2E">
        <w:rPr>
          <w:color w:val="auto"/>
          <w:kern w:val="0"/>
          <w:szCs w:val="20"/>
          <w14:ligatures w14:val="none"/>
        </w:rPr>
        <w:t>Framework Generalizability: Because the framework was designed with pharmaceutical investment decisions in mind, it may not be as applicable to other industries without substantial modification. More testing and development are needed to expand the system to support larger use cases.</w:t>
      </w:r>
    </w:p>
    <w:p w14:paraId="2C731A0A" w14:textId="77777777" w:rsidR="00865D37" w:rsidRPr="00AB1D2E" w:rsidRDefault="00865D37" w:rsidP="00865D37">
      <w:pPr>
        <w:pStyle w:val="ListParagraph"/>
        <w:numPr>
          <w:ilvl w:val="0"/>
          <w:numId w:val="8"/>
        </w:numPr>
        <w:spacing w:after="0" w:line="240" w:lineRule="auto"/>
        <w:ind w:right="0"/>
        <w:rPr>
          <w:color w:val="auto"/>
          <w:kern w:val="0"/>
          <w:szCs w:val="20"/>
          <w14:ligatures w14:val="none"/>
        </w:rPr>
      </w:pPr>
      <w:r w:rsidRPr="00AB1D2E">
        <w:rPr>
          <w:color w:val="auto"/>
          <w:kern w:val="0"/>
          <w:szCs w:val="20"/>
          <w14:ligatures w14:val="none"/>
        </w:rPr>
        <w:t>Ethical and Data Privacy Issues: Ensuring ethical data usage was difficult in areas with lax privacy laws. Sensitive data integration necessitates strong privacy standards and compliance with regional laws, which can differ greatly between nations.</w:t>
      </w:r>
    </w:p>
    <w:p w14:paraId="26134FCD" w14:textId="77777777" w:rsidR="00865D37" w:rsidRPr="00AB1D2E" w:rsidRDefault="00865D37" w:rsidP="00865D37">
      <w:pPr>
        <w:spacing w:after="0" w:line="240" w:lineRule="auto"/>
        <w:ind w:left="360" w:right="0" w:firstLine="0"/>
        <w:rPr>
          <w:color w:val="auto"/>
          <w:kern w:val="0"/>
          <w:szCs w:val="20"/>
          <w14:ligatures w14:val="none"/>
        </w:rPr>
      </w:pPr>
    </w:p>
    <w:p w14:paraId="0449BE89" w14:textId="7053D931" w:rsidR="00376FEF" w:rsidRPr="001F6B5F" w:rsidRDefault="00376FEF" w:rsidP="001F6B5F">
      <w:pPr>
        <w:ind w:left="360" w:firstLine="0"/>
        <w:jc w:val="center"/>
        <w:rPr>
          <w:rStyle w:val="SubtleReference"/>
          <w:sz w:val="16"/>
          <w:szCs w:val="16"/>
        </w:rPr>
      </w:pPr>
      <w:r w:rsidRPr="001F6B5F">
        <w:rPr>
          <w:rStyle w:val="SubtleReference"/>
          <w:sz w:val="16"/>
          <w:szCs w:val="16"/>
        </w:rPr>
        <w:t>V1</w:t>
      </w:r>
      <w:r w:rsidR="001F6B5F" w:rsidRPr="001F6B5F">
        <w:rPr>
          <w:rStyle w:val="SubtleReference"/>
          <w:sz w:val="16"/>
          <w:szCs w:val="16"/>
        </w:rPr>
        <w:t>.</w:t>
      </w:r>
      <w:r w:rsidRPr="001F6B5F">
        <w:rPr>
          <w:rStyle w:val="SubtleReference"/>
          <w:sz w:val="16"/>
          <w:szCs w:val="16"/>
        </w:rPr>
        <w:t xml:space="preserve">  FUTURE RESEARCH AND DIRECTIONS</w:t>
      </w:r>
    </w:p>
    <w:p w14:paraId="39950A3B" w14:textId="77777777" w:rsidR="00865D37" w:rsidRPr="00AB1D2E" w:rsidRDefault="00865D37" w:rsidP="00865D37">
      <w:pPr>
        <w:spacing w:after="0" w:line="240" w:lineRule="auto"/>
        <w:ind w:right="0"/>
        <w:rPr>
          <w:color w:val="auto"/>
          <w:kern w:val="0"/>
          <w:szCs w:val="20"/>
          <w14:ligatures w14:val="none"/>
        </w:rPr>
      </w:pPr>
      <w:r w:rsidRPr="00AB1D2E">
        <w:rPr>
          <w:color w:val="auto"/>
          <w:kern w:val="0"/>
          <w:szCs w:val="20"/>
          <w14:ligatures w14:val="none"/>
        </w:rPr>
        <w:t>The suggested paradigm for analyzing pharmaceutical investments creates new opportunities for research and development. Although the existing system offers a solid basis for data-driven decision-making, further study can expand its applicability, increase its accuracy, and improve its capabilities in a number of areas. These future prospects seek to broaden the framework's application, address current constraints, and integrate cutting-edge methodologies.</w:t>
      </w:r>
    </w:p>
    <w:p w14:paraId="558EE84C" w14:textId="77777777" w:rsidR="00865D37" w:rsidRPr="00AB1D2E" w:rsidRDefault="00865D37" w:rsidP="00865D37">
      <w:pPr>
        <w:spacing w:after="0" w:line="240" w:lineRule="auto"/>
        <w:ind w:right="0"/>
        <w:rPr>
          <w:color w:val="auto"/>
          <w:kern w:val="0"/>
          <w:szCs w:val="20"/>
          <w14:ligatures w14:val="none"/>
        </w:rPr>
      </w:pPr>
    </w:p>
    <w:p w14:paraId="701A63E8" w14:textId="77777777" w:rsidR="003221C7" w:rsidRPr="00AB1D2E" w:rsidRDefault="003221C7" w:rsidP="003221C7">
      <w:pPr>
        <w:pStyle w:val="ListParagraph"/>
        <w:numPr>
          <w:ilvl w:val="0"/>
          <w:numId w:val="11"/>
        </w:numPr>
        <w:spacing w:after="0" w:line="240" w:lineRule="auto"/>
        <w:ind w:right="0"/>
        <w:rPr>
          <w:color w:val="auto"/>
          <w:kern w:val="0"/>
          <w:szCs w:val="20"/>
          <w14:ligatures w14:val="none"/>
        </w:rPr>
      </w:pPr>
      <w:r w:rsidRPr="00AB1D2E">
        <w:rPr>
          <w:color w:val="auto"/>
          <w:kern w:val="0"/>
          <w:szCs w:val="20"/>
          <w14:ligatures w14:val="none"/>
        </w:rPr>
        <w:t>Integration of Qualitative Data: Subsequent studies can concentrate on incorporating qualitative elements into the model, such as cultural dynamics, legal frameworks, and political stability. The methodology can capture non-quantitative elements that impact pharmaceutical investments by using Natural Language Processing (NLP) techniques to evaluate news headlines, policy documents, and regulatory updates.</w:t>
      </w:r>
    </w:p>
    <w:p w14:paraId="467B40E6" w14:textId="77777777" w:rsidR="0030656C" w:rsidRPr="00AB1D2E" w:rsidRDefault="0030656C" w:rsidP="0030656C">
      <w:pPr>
        <w:pStyle w:val="ListParagraph"/>
        <w:numPr>
          <w:ilvl w:val="0"/>
          <w:numId w:val="11"/>
        </w:numPr>
        <w:spacing w:after="0" w:line="240" w:lineRule="auto"/>
        <w:ind w:right="0"/>
        <w:rPr>
          <w:color w:val="auto"/>
          <w:kern w:val="0"/>
          <w:szCs w:val="20"/>
          <w14:ligatures w14:val="none"/>
        </w:rPr>
      </w:pPr>
      <w:r w:rsidRPr="00AB1D2E">
        <w:rPr>
          <w:color w:val="auto"/>
          <w:kern w:val="0"/>
          <w:szCs w:val="20"/>
          <w14:ligatures w14:val="none"/>
        </w:rPr>
        <w:t>Advanced Machine Learning Models: Using more complex models of machine learning, like reinforcement learning and deep learningI Combining Qualitative Information: Future research can focus on adding qualitative components to the model, like political stability, legal frameworks, and cultural dynamics. By analyzing news headlines, policy documents, and regulatory updates using Natural Language Processing (NLP) techniques, the methodology can identify non-quantitative factors that affect pharmaceutical investments.</w:t>
      </w:r>
    </w:p>
    <w:p w14:paraId="5C66F24B" w14:textId="77777777" w:rsidR="00865D37" w:rsidRPr="00AB1D2E" w:rsidRDefault="00865D37" w:rsidP="00DD0288">
      <w:pPr>
        <w:pStyle w:val="ListParagraph"/>
        <w:numPr>
          <w:ilvl w:val="0"/>
          <w:numId w:val="11"/>
        </w:numPr>
        <w:spacing w:after="0" w:line="240" w:lineRule="auto"/>
        <w:ind w:right="0"/>
        <w:rPr>
          <w:color w:val="auto"/>
          <w:kern w:val="0"/>
          <w:szCs w:val="20"/>
          <w14:ligatures w14:val="none"/>
        </w:rPr>
      </w:pPr>
      <w:r w:rsidRPr="00AB1D2E">
        <w:rPr>
          <w:color w:val="auto"/>
          <w:kern w:val="0"/>
          <w:szCs w:val="20"/>
          <w14:ligatures w14:val="none"/>
        </w:rPr>
        <w:t>Integration of Qualitative Data: Subsequent studies can concentrate on incorporating qualitative elements into the model, such as cultural dynamics, legal frameworks, and political stability. The methodology can capture non-quantitative elements that impact pharmaceutical investments by using Natural Language Processing (NLP) techniques to evaluate news headlines, policy documents, and regulatory updates.</w:t>
      </w:r>
    </w:p>
    <w:p w14:paraId="07167529" w14:textId="77777777" w:rsidR="0030656C" w:rsidRPr="00AB1D2E" w:rsidRDefault="0030656C" w:rsidP="0030656C">
      <w:pPr>
        <w:pStyle w:val="ListParagraph"/>
        <w:numPr>
          <w:ilvl w:val="0"/>
          <w:numId w:val="11"/>
        </w:numPr>
        <w:spacing w:after="0" w:line="240" w:lineRule="auto"/>
        <w:ind w:right="0"/>
        <w:rPr>
          <w:color w:val="auto"/>
          <w:kern w:val="0"/>
          <w:szCs w:val="20"/>
          <w14:ligatures w14:val="none"/>
        </w:rPr>
      </w:pPr>
      <w:r w:rsidRPr="00AB1D2E">
        <w:rPr>
          <w:color w:val="auto"/>
          <w:kern w:val="0"/>
          <w:szCs w:val="20"/>
          <w14:ligatures w14:val="none"/>
        </w:rPr>
        <w:t xml:space="preserve">Multi-Industry Applications: Future studies can modify and generalize the model for other industries, including biotechnology, medical equipment, and </w:t>
      </w:r>
      <w:r w:rsidRPr="00AB1D2E">
        <w:rPr>
          <w:color w:val="auto"/>
          <w:kern w:val="0"/>
          <w:szCs w:val="20"/>
          <w14:ligatures w14:val="none"/>
        </w:rPr>
        <w:lastRenderedPageBreak/>
        <w:t>renewable energy, even if the current framework is designed for the pharmaceutical sector. It will be necessary to include industry-specific metrics and parameters in order to adapt the model for other sectors.</w:t>
      </w:r>
    </w:p>
    <w:p w14:paraId="05DEB405" w14:textId="1F7049E8" w:rsidR="00376FEF" w:rsidRPr="00AB1D2E" w:rsidRDefault="0030656C" w:rsidP="0030656C">
      <w:pPr>
        <w:pStyle w:val="ListParagraph"/>
        <w:numPr>
          <w:ilvl w:val="0"/>
          <w:numId w:val="11"/>
        </w:numPr>
        <w:spacing w:after="0" w:line="240" w:lineRule="auto"/>
        <w:ind w:right="0"/>
        <w:rPr>
          <w:color w:val="auto"/>
          <w:kern w:val="0"/>
          <w:szCs w:val="20"/>
          <w14:ligatures w14:val="none"/>
        </w:rPr>
      </w:pPr>
      <w:r w:rsidRPr="00AB1D2E">
        <w:rPr>
          <w:color w:val="auto"/>
          <w:kern w:val="0"/>
          <w:szCs w:val="20"/>
          <w14:ligatures w14:val="none"/>
        </w:rPr>
        <w:t>Automation and Real-Time Analytics: Improving the system to carry out automated updates and real-time analytics can greatly increase the accuracy and speed of decision-making. The framework can become more dynamic and responsive through research into scalable cloud-based architectures and effective data streaming and processing methods.</w:t>
      </w:r>
    </w:p>
    <w:p w14:paraId="142DF515" w14:textId="55728CE1" w:rsidR="00F4641C" w:rsidRPr="001F6B5F" w:rsidRDefault="00F4641C" w:rsidP="001F6B5F">
      <w:pPr>
        <w:spacing w:before="100" w:beforeAutospacing="1" w:after="100" w:afterAutospacing="1" w:line="240" w:lineRule="auto"/>
        <w:ind w:right="0"/>
        <w:jc w:val="center"/>
        <w:rPr>
          <w:rStyle w:val="SubtleReference"/>
        </w:rPr>
      </w:pPr>
      <w:r w:rsidRPr="001F6B5F">
        <w:rPr>
          <w:rStyle w:val="SubtleReference"/>
        </w:rPr>
        <w:t>V11 CONCLUSION</w:t>
      </w:r>
    </w:p>
    <w:p w14:paraId="7E67AC8D" w14:textId="77777777" w:rsidR="0030656C" w:rsidRPr="00AB1D2E" w:rsidRDefault="0030656C" w:rsidP="0030656C">
      <w:pPr>
        <w:spacing w:before="100" w:beforeAutospacing="1" w:after="100" w:afterAutospacing="1"/>
        <w:ind w:left="50" w:firstLine="0"/>
        <w:rPr>
          <w:color w:val="auto"/>
          <w:kern w:val="0"/>
          <w:szCs w:val="20"/>
          <w14:ligatures w14:val="none"/>
        </w:rPr>
      </w:pPr>
      <w:r w:rsidRPr="00AB1D2E">
        <w:rPr>
          <w:color w:val="auto"/>
          <w:kern w:val="0"/>
          <w:szCs w:val="20"/>
          <w14:ligatures w14:val="none"/>
        </w:rPr>
        <w:t xml:space="preserve">Through the integration of industry-specific factors like patent longevity, regulatory processes, and innovation measures, the Relative Attractiveness Index (RAI) model created in this study offers a strong framework for evaluating the investment potential of pharmaceutical industries. This method fills important holes in traditional approaches by identifying subtleties unique to a given industry that are frequently missed. Furthermore, adding sophisticated visualization tools, such as heatmaps and interactive dashboards, improves the model's usability by enabling stakeholders to access and analyze data for better decision-making. Notwithstanding its advantages, the model has drawbacks that highlight the necessity for ongoing improvement, such as difficulties with data accessibility, subjectivity in weight assignment, and the difficulty of striking a balance between qualitative and quantitative measures. </w:t>
      </w:r>
    </w:p>
    <w:p w14:paraId="304D896A" w14:textId="75EC123B" w:rsidR="00A96123" w:rsidRPr="00AB1D2E" w:rsidRDefault="0030656C" w:rsidP="0030656C">
      <w:pPr>
        <w:spacing w:before="100" w:beforeAutospacing="1" w:after="100" w:afterAutospacing="1"/>
        <w:ind w:left="50" w:firstLine="0"/>
        <w:rPr>
          <w:color w:val="auto"/>
          <w:kern w:val="0"/>
          <w:szCs w:val="20"/>
          <w14:ligatures w14:val="none"/>
        </w:rPr>
      </w:pPr>
      <w:r w:rsidRPr="00AB1D2E">
        <w:rPr>
          <w:color w:val="auto"/>
          <w:kern w:val="0"/>
          <w:szCs w:val="20"/>
          <w14:ligatures w14:val="none"/>
        </w:rPr>
        <w:t xml:space="preserve">Future developments might greatly expand the potential of the RAI paradigm. Automating weight allocations through the integration of artificial intelligence (AI) could increase prediction accuracy and allow for dynamic responsiveness to changes in the market. Incorporating sustainability criteria and processing data in real-time via sophisticated APIs will further guarantee the model's applicability in a constantly changing global environment. The RAI model can offer even more accurate insights into market attractiveness by addressing these issues, enabling companies, investors, and policymakers to make data-driven choices that encourage strategic investments, reduce risks, and support long-term growth in the pharmaceutical industry. </w:t>
      </w:r>
    </w:p>
    <w:p w14:paraId="1BC04943" w14:textId="77777777" w:rsidR="00B53133" w:rsidRDefault="00B53133" w:rsidP="001F6B5F">
      <w:pPr>
        <w:spacing w:before="100" w:beforeAutospacing="1" w:after="100" w:afterAutospacing="1" w:line="240" w:lineRule="auto"/>
        <w:ind w:left="50" w:right="0" w:firstLine="0"/>
        <w:jc w:val="center"/>
        <w:rPr>
          <w:rStyle w:val="SubtleReference"/>
        </w:rPr>
      </w:pPr>
    </w:p>
    <w:p w14:paraId="0C187E0C" w14:textId="77777777" w:rsidR="00B53133" w:rsidRDefault="00B53133" w:rsidP="001F6B5F">
      <w:pPr>
        <w:spacing w:before="100" w:beforeAutospacing="1" w:after="100" w:afterAutospacing="1" w:line="240" w:lineRule="auto"/>
        <w:ind w:left="50" w:right="0" w:firstLine="0"/>
        <w:jc w:val="center"/>
        <w:rPr>
          <w:rStyle w:val="SubtleReference"/>
        </w:rPr>
      </w:pPr>
    </w:p>
    <w:p w14:paraId="2B444329" w14:textId="77777777" w:rsidR="00B53133" w:rsidRDefault="00B53133" w:rsidP="001F6B5F">
      <w:pPr>
        <w:spacing w:before="100" w:beforeAutospacing="1" w:after="100" w:afterAutospacing="1" w:line="240" w:lineRule="auto"/>
        <w:ind w:left="50" w:right="0" w:firstLine="0"/>
        <w:jc w:val="center"/>
        <w:rPr>
          <w:rStyle w:val="SubtleReference"/>
        </w:rPr>
      </w:pPr>
    </w:p>
    <w:p w14:paraId="196C11AB" w14:textId="77777777" w:rsidR="00B53133" w:rsidRDefault="00B53133" w:rsidP="001F6B5F">
      <w:pPr>
        <w:spacing w:before="100" w:beforeAutospacing="1" w:after="100" w:afterAutospacing="1" w:line="240" w:lineRule="auto"/>
        <w:ind w:left="50" w:right="0" w:firstLine="0"/>
        <w:jc w:val="center"/>
        <w:rPr>
          <w:rStyle w:val="SubtleReference"/>
        </w:rPr>
      </w:pPr>
    </w:p>
    <w:p w14:paraId="165DB888" w14:textId="77777777" w:rsidR="00B53133" w:rsidRDefault="00B53133" w:rsidP="001F6B5F">
      <w:pPr>
        <w:spacing w:before="100" w:beforeAutospacing="1" w:after="100" w:afterAutospacing="1" w:line="240" w:lineRule="auto"/>
        <w:ind w:left="50" w:right="0" w:firstLine="0"/>
        <w:jc w:val="center"/>
        <w:rPr>
          <w:rStyle w:val="SubtleReference"/>
        </w:rPr>
      </w:pPr>
    </w:p>
    <w:p w14:paraId="69E89121" w14:textId="77777777" w:rsidR="00B53133" w:rsidRDefault="00B53133" w:rsidP="001F6B5F">
      <w:pPr>
        <w:spacing w:before="100" w:beforeAutospacing="1" w:after="100" w:afterAutospacing="1" w:line="240" w:lineRule="auto"/>
        <w:ind w:left="50" w:right="0" w:firstLine="0"/>
        <w:jc w:val="center"/>
        <w:rPr>
          <w:rStyle w:val="SubtleReference"/>
        </w:rPr>
      </w:pPr>
    </w:p>
    <w:p w14:paraId="235CF5C9" w14:textId="77777777" w:rsidR="00B53133" w:rsidRDefault="00B53133" w:rsidP="001F6B5F">
      <w:pPr>
        <w:spacing w:before="100" w:beforeAutospacing="1" w:after="100" w:afterAutospacing="1" w:line="240" w:lineRule="auto"/>
        <w:ind w:left="50" w:right="0" w:firstLine="0"/>
        <w:jc w:val="center"/>
        <w:rPr>
          <w:rStyle w:val="SubtleReference"/>
        </w:rPr>
      </w:pPr>
    </w:p>
    <w:p w14:paraId="08DF10F6" w14:textId="77777777" w:rsidR="00B53133" w:rsidRDefault="00B53133" w:rsidP="001F6B5F">
      <w:pPr>
        <w:spacing w:before="100" w:beforeAutospacing="1" w:after="100" w:afterAutospacing="1" w:line="240" w:lineRule="auto"/>
        <w:ind w:left="50" w:right="0" w:firstLine="0"/>
        <w:jc w:val="center"/>
        <w:rPr>
          <w:rStyle w:val="SubtleReference"/>
        </w:rPr>
      </w:pPr>
    </w:p>
    <w:p w14:paraId="391FD36F" w14:textId="404DEF38" w:rsidR="00F4641C" w:rsidRPr="00B53133" w:rsidRDefault="00F4641C" w:rsidP="001F6B5F">
      <w:pPr>
        <w:spacing w:before="100" w:beforeAutospacing="1" w:after="100" w:afterAutospacing="1" w:line="240" w:lineRule="auto"/>
        <w:ind w:left="50" w:right="0" w:firstLine="0"/>
        <w:jc w:val="center"/>
        <w:rPr>
          <w:rStyle w:val="SubtleReference"/>
        </w:rPr>
      </w:pPr>
      <w:r w:rsidRPr="00B53133">
        <w:rPr>
          <w:rStyle w:val="SubtleReference"/>
        </w:rPr>
        <w:t>REFERENCES</w:t>
      </w:r>
    </w:p>
    <w:p w14:paraId="06066782" w14:textId="336C8BFC" w:rsidR="001F6B5F" w:rsidRPr="001F6B5F" w:rsidRDefault="001F6B5F" w:rsidP="001F6B5F">
      <w:pPr>
        <w:spacing w:before="100" w:beforeAutospacing="1" w:after="100" w:afterAutospacing="1" w:line="240" w:lineRule="auto"/>
        <w:ind w:left="50" w:right="0" w:firstLine="0"/>
        <w:rPr>
          <w:szCs w:val="20"/>
        </w:rPr>
      </w:pPr>
      <w:r>
        <w:rPr>
          <w:szCs w:val="20"/>
        </w:rPr>
        <w:t xml:space="preserve">[1] </w:t>
      </w:r>
      <w:r w:rsidRPr="001F6B5F">
        <w:rPr>
          <w:szCs w:val="20"/>
        </w:rPr>
        <w:t xml:space="preserve">Smith, J., &amp; Taylor, R. (2010). Comparative metrics for market analysis. </w:t>
      </w:r>
      <w:r w:rsidRPr="001F6B5F">
        <w:rPr>
          <w:i/>
          <w:iCs/>
          <w:szCs w:val="20"/>
        </w:rPr>
        <w:t>Journal of Economic Studies, 45</w:t>
      </w:r>
      <w:r w:rsidRPr="001F6B5F">
        <w:rPr>
          <w:szCs w:val="20"/>
        </w:rPr>
        <w:t>(2), 123–134.</w:t>
      </w:r>
    </w:p>
    <w:p w14:paraId="3EBDA431" w14:textId="55BB80FB" w:rsidR="001F6B5F" w:rsidRPr="001F6B5F" w:rsidRDefault="001F6B5F" w:rsidP="001F6B5F">
      <w:pPr>
        <w:spacing w:before="100" w:beforeAutospacing="1" w:after="100" w:afterAutospacing="1" w:line="240" w:lineRule="auto"/>
        <w:ind w:left="50" w:right="0" w:firstLine="0"/>
        <w:rPr>
          <w:szCs w:val="20"/>
        </w:rPr>
      </w:pPr>
      <w:r>
        <w:rPr>
          <w:szCs w:val="20"/>
        </w:rPr>
        <w:t xml:space="preserve">[2] </w:t>
      </w:r>
      <w:r w:rsidRPr="001F6B5F">
        <w:rPr>
          <w:szCs w:val="20"/>
        </w:rPr>
        <w:t xml:space="preserve">Jones, A., &amp; Singh, P. (2018). Evaluating growth potential in pharmaceuticals. </w:t>
      </w:r>
      <w:r w:rsidRPr="001F6B5F">
        <w:rPr>
          <w:i/>
          <w:iCs/>
          <w:szCs w:val="20"/>
        </w:rPr>
        <w:t>Pharma Review, 12</w:t>
      </w:r>
      <w:r w:rsidRPr="001F6B5F">
        <w:rPr>
          <w:szCs w:val="20"/>
        </w:rPr>
        <w:t>(4), 67–89.</w:t>
      </w:r>
    </w:p>
    <w:p w14:paraId="0C50CDF6" w14:textId="15500BC8" w:rsidR="001F6B5F" w:rsidRPr="001F6B5F" w:rsidRDefault="001F6B5F" w:rsidP="001F6B5F">
      <w:pPr>
        <w:spacing w:before="100" w:beforeAutospacing="1" w:after="100" w:afterAutospacing="1" w:line="240" w:lineRule="auto"/>
        <w:ind w:left="50" w:right="0" w:firstLine="0"/>
        <w:rPr>
          <w:szCs w:val="20"/>
        </w:rPr>
      </w:pPr>
      <w:r>
        <w:rPr>
          <w:szCs w:val="20"/>
        </w:rPr>
        <w:t xml:space="preserve">[3] </w:t>
      </w:r>
      <w:r w:rsidRPr="001F6B5F">
        <w:rPr>
          <w:szCs w:val="20"/>
        </w:rPr>
        <w:t xml:space="preserve">World Bank. (2023). Economic indicators database. Retrieved from </w:t>
      </w:r>
      <w:hyperlink r:id="rId17" w:tgtFrame="_new" w:history="1">
        <w:r w:rsidRPr="001F6B5F">
          <w:rPr>
            <w:rStyle w:val="Hyperlink"/>
            <w:szCs w:val="20"/>
          </w:rPr>
          <w:t>https://www.worldbank.org</w:t>
        </w:r>
      </w:hyperlink>
    </w:p>
    <w:p w14:paraId="12FA07E6" w14:textId="148672A5" w:rsidR="001F6B5F" w:rsidRPr="001F6B5F" w:rsidRDefault="001F6B5F" w:rsidP="001F6B5F">
      <w:pPr>
        <w:spacing w:before="100" w:beforeAutospacing="1" w:after="100" w:afterAutospacing="1" w:line="240" w:lineRule="auto"/>
        <w:ind w:left="50" w:right="0" w:firstLine="0"/>
        <w:rPr>
          <w:szCs w:val="20"/>
        </w:rPr>
      </w:pPr>
      <w:r>
        <w:rPr>
          <w:szCs w:val="20"/>
        </w:rPr>
        <w:t>[</w:t>
      </w:r>
      <w:proofErr w:type="gramStart"/>
      <w:r>
        <w:rPr>
          <w:szCs w:val="20"/>
        </w:rPr>
        <w:t>4]</w:t>
      </w:r>
      <w:proofErr w:type="spellStart"/>
      <w:r w:rsidRPr="001F6B5F">
        <w:rPr>
          <w:szCs w:val="20"/>
        </w:rPr>
        <w:t>EvaluatePharma</w:t>
      </w:r>
      <w:proofErr w:type="spellEnd"/>
      <w:proofErr w:type="gramEnd"/>
      <w:r w:rsidRPr="001F6B5F">
        <w:rPr>
          <w:szCs w:val="20"/>
        </w:rPr>
        <w:t xml:space="preserve">. (2023). </w:t>
      </w:r>
      <w:r w:rsidRPr="001F6B5F">
        <w:rPr>
          <w:i/>
          <w:iCs/>
          <w:szCs w:val="20"/>
        </w:rPr>
        <w:t>Pharmaceutical market reports</w:t>
      </w:r>
      <w:r w:rsidRPr="001F6B5F">
        <w:rPr>
          <w:szCs w:val="20"/>
        </w:rPr>
        <w:t xml:space="preserve">. Retrieved from </w:t>
      </w:r>
      <w:hyperlink r:id="rId18" w:tgtFrame="_new" w:history="1">
        <w:r w:rsidRPr="001F6B5F">
          <w:rPr>
            <w:rStyle w:val="Hyperlink"/>
            <w:szCs w:val="20"/>
          </w:rPr>
          <w:t>https://www.evaluate.com</w:t>
        </w:r>
      </w:hyperlink>
    </w:p>
    <w:p w14:paraId="1D0DB881" w14:textId="156BC24C" w:rsidR="001F6B5F" w:rsidRPr="001F6B5F" w:rsidRDefault="001F6B5F" w:rsidP="001F6B5F">
      <w:pPr>
        <w:spacing w:before="100" w:beforeAutospacing="1" w:after="100" w:afterAutospacing="1" w:line="240" w:lineRule="auto"/>
        <w:ind w:left="50" w:right="0" w:firstLine="0"/>
        <w:rPr>
          <w:szCs w:val="20"/>
        </w:rPr>
      </w:pPr>
      <w:r>
        <w:rPr>
          <w:szCs w:val="20"/>
        </w:rPr>
        <w:t xml:space="preserve">[5] </w:t>
      </w:r>
      <w:r w:rsidRPr="001F6B5F">
        <w:rPr>
          <w:szCs w:val="20"/>
        </w:rPr>
        <w:t xml:space="preserve">Kumar, V., &amp; Harris, J. (2022). Digital transformation in pharmaceutical industry. </w:t>
      </w:r>
      <w:r w:rsidRPr="001F6B5F">
        <w:rPr>
          <w:i/>
          <w:iCs/>
          <w:szCs w:val="20"/>
        </w:rPr>
        <w:t>Journal of Business Strategy, 39</w:t>
      </w:r>
      <w:r w:rsidRPr="001F6B5F">
        <w:rPr>
          <w:szCs w:val="20"/>
        </w:rPr>
        <w:t>(1), 18–29.</w:t>
      </w:r>
    </w:p>
    <w:p w14:paraId="326BFE50" w14:textId="633E1145" w:rsidR="001F6B5F" w:rsidRPr="001F6B5F" w:rsidRDefault="001F6B5F" w:rsidP="001F6B5F">
      <w:pPr>
        <w:spacing w:before="100" w:beforeAutospacing="1" w:after="100" w:afterAutospacing="1" w:line="240" w:lineRule="auto"/>
        <w:ind w:left="50" w:right="0" w:firstLine="0"/>
        <w:rPr>
          <w:szCs w:val="20"/>
        </w:rPr>
      </w:pPr>
      <w:r>
        <w:rPr>
          <w:szCs w:val="20"/>
        </w:rPr>
        <w:t xml:space="preserve">[6] </w:t>
      </w:r>
      <w:r w:rsidRPr="001F6B5F">
        <w:rPr>
          <w:szCs w:val="20"/>
        </w:rPr>
        <w:t xml:space="preserve">Zhang, L., et al. (2021). Market analysis tools in healthcare. </w:t>
      </w:r>
      <w:r w:rsidRPr="001F6B5F">
        <w:rPr>
          <w:i/>
          <w:iCs/>
          <w:szCs w:val="20"/>
        </w:rPr>
        <w:t>Health Economics Review, 11</w:t>
      </w:r>
      <w:r w:rsidRPr="001F6B5F">
        <w:rPr>
          <w:szCs w:val="20"/>
        </w:rPr>
        <w:t>(15).</w:t>
      </w:r>
    </w:p>
    <w:p w14:paraId="7408078B" w14:textId="083B44FD" w:rsidR="001F6B5F" w:rsidRPr="001F6B5F" w:rsidRDefault="001F6B5F" w:rsidP="001F6B5F">
      <w:pPr>
        <w:spacing w:before="100" w:beforeAutospacing="1" w:after="100" w:afterAutospacing="1" w:line="240" w:lineRule="auto"/>
        <w:ind w:left="50" w:right="0" w:firstLine="0"/>
        <w:rPr>
          <w:szCs w:val="20"/>
        </w:rPr>
      </w:pPr>
      <w:r>
        <w:rPr>
          <w:szCs w:val="20"/>
        </w:rPr>
        <w:t xml:space="preserve">[7] </w:t>
      </w:r>
      <w:r w:rsidRPr="001F6B5F">
        <w:rPr>
          <w:szCs w:val="20"/>
        </w:rPr>
        <w:t xml:space="preserve">Peterson, M. (2023). Data-driven decision making in pharma. </w:t>
      </w:r>
      <w:r w:rsidRPr="001F6B5F">
        <w:rPr>
          <w:i/>
          <w:iCs/>
          <w:szCs w:val="20"/>
        </w:rPr>
        <w:t>International Journal of Healthcare Management, 16</w:t>
      </w:r>
      <w:r w:rsidRPr="001F6B5F">
        <w:rPr>
          <w:szCs w:val="20"/>
        </w:rPr>
        <w:t>(2), 89–102.</w:t>
      </w:r>
    </w:p>
    <w:p w14:paraId="73166072" w14:textId="1A794EFB" w:rsidR="001F6B5F" w:rsidRPr="001F6B5F" w:rsidRDefault="001F6B5F" w:rsidP="001F6B5F">
      <w:pPr>
        <w:spacing w:before="100" w:beforeAutospacing="1" w:after="100" w:afterAutospacing="1" w:line="240" w:lineRule="auto"/>
        <w:ind w:left="50" w:right="0" w:firstLine="0"/>
        <w:rPr>
          <w:szCs w:val="20"/>
        </w:rPr>
      </w:pPr>
      <w:r>
        <w:rPr>
          <w:szCs w:val="20"/>
        </w:rPr>
        <w:t xml:space="preserve">[8] </w:t>
      </w:r>
      <w:r w:rsidRPr="001F6B5F">
        <w:rPr>
          <w:szCs w:val="20"/>
        </w:rPr>
        <w:t xml:space="preserve">Wilson, R., &amp; Brown, K. (2022). AI applications in market analysis. </w:t>
      </w:r>
      <w:r w:rsidRPr="001F6B5F">
        <w:rPr>
          <w:i/>
          <w:iCs/>
          <w:szCs w:val="20"/>
        </w:rPr>
        <w:t>Technology Innovation Management Review, 12</w:t>
      </w:r>
      <w:r w:rsidRPr="001F6B5F">
        <w:rPr>
          <w:szCs w:val="20"/>
        </w:rPr>
        <w:t>(3), 45–57.</w:t>
      </w:r>
    </w:p>
    <w:p w14:paraId="3C7EE67B" w14:textId="64556493" w:rsidR="001F6B5F" w:rsidRPr="001F6B5F" w:rsidRDefault="001F6B5F" w:rsidP="001F6B5F">
      <w:pPr>
        <w:spacing w:before="100" w:beforeAutospacing="1" w:after="100" w:afterAutospacing="1" w:line="240" w:lineRule="auto"/>
        <w:ind w:left="50" w:right="0" w:firstLine="0"/>
        <w:rPr>
          <w:szCs w:val="20"/>
        </w:rPr>
      </w:pPr>
      <w:r>
        <w:rPr>
          <w:szCs w:val="20"/>
        </w:rPr>
        <w:t xml:space="preserve">[9] </w:t>
      </w:r>
      <w:r w:rsidRPr="001F6B5F">
        <w:rPr>
          <w:szCs w:val="20"/>
        </w:rPr>
        <w:t xml:space="preserve">Thompson, S. (2023). Healthcare analytics: A comprehensive guide. </w:t>
      </w:r>
      <w:r w:rsidRPr="001F6B5F">
        <w:rPr>
          <w:i/>
          <w:iCs/>
          <w:szCs w:val="20"/>
        </w:rPr>
        <w:t>Medical Economics Journal, 8</w:t>
      </w:r>
      <w:r w:rsidRPr="001F6B5F">
        <w:rPr>
          <w:szCs w:val="20"/>
        </w:rPr>
        <w:t>(4), 112–125.</w:t>
      </w:r>
    </w:p>
    <w:p w14:paraId="6B5CDA44" w14:textId="4456EA97" w:rsidR="001F6B5F" w:rsidRPr="001F6B5F" w:rsidRDefault="001F6B5F" w:rsidP="001F6B5F">
      <w:pPr>
        <w:spacing w:before="100" w:beforeAutospacing="1" w:after="100" w:afterAutospacing="1" w:line="240" w:lineRule="auto"/>
        <w:ind w:left="50" w:right="0" w:firstLine="0"/>
        <w:rPr>
          <w:szCs w:val="20"/>
        </w:rPr>
      </w:pPr>
      <w:r>
        <w:rPr>
          <w:szCs w:val="20"/>
        </w:rPr>
        <w:t xml:space="preserve">[10] </w:t>
      </w:r>
      <w:r w:rsidRPr="001F6B5F">
        <w:rPr>
          <w:szCs w:val="20"/>
        </w:rPr>
        <w:t xml:space="preserve">Lee, C., &amp; Wang, Y. (2021). Visualization techniques in market analysis. </w:t>
      </w:r>
      <w:r w:rsidRPr="001F6B5F">
        <w:rPr>
          <w:i/>
          <w:iCs/>
          <w:szCs w:val="20"/>
        </w:rPr>
        <w:t>Journal of Business Intelligence, 14</w:t>
      </w:r>
      <w:r w:rsidRPr="001F6B5F">
        <w:rPr>
          <w:szCs w:val="20"/>
        </w:rPr>
        <w:t>(2), 78–91.</w:t>
      </w:r>
    </w:p>
    <w:p w14:paraId="38B8ED4E" w14:textId="2EF88CBE" w:rsidR="00856CD6" w:rsidRDefault="00000000" w:rsidP="00B53133">
      <w:r>
        <w:rPr>
          <w:sz w:val="16"/>
        </w:rPr>
        <w:t xml:space="preserve"> </w:t>
      </w:r>
    </w:p>
    <w:sectPr w:rsidR="00856CD6">
      <w:type w:val="continuous"/>
      <w:pgSz w:w="11906" w:h="16838"/>
      <w:pgMar w:top="1080" w:right="853" w:bottom="716" w:left="907" w:header="720" w:footer="720" w:gutter="0"/>
      <w:cols w:num="2" w:space="30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E9AA52" w14:textId="77777777" w:rsidR="0030743F" w:rsidRDefault="0030743F" w:rsidP="00A5795B">
      <w:pPr>
        <w:spacing w:after="0" w:line="240" w:lineRule="auto"/>
      </w:pPr>
      <w:r>
        <w:separator/>
      </w:r>
    </w:p>
  </w:endnote>
  <w:endnote w:type="continuationSeparator" w:id="0">
    <w:p w14:paraId="5B03E813" w14:textId="77777777" w:rsidR="0030743F" w:rsidRDefault="0030743F" w:rsidP="00A57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6A17D4" w14:textId="77777777" w:rsidR="00A5795B" w:rsidRDefault="00A5795B" w:rsidP="00A5795B">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3B4C3E" w14:textId="77777777" w:rsidR="0030743F" w:rsidRDefault="0030743F" w:rsidP="00A5795B">
      <w:pPr>
        <w:spacing w:after="0" w:line="240" w:lineRule="auto"/>
      </w:pPr>
      <w:r>
        <w:separator/>
      </w:r>
    </w:p>
  </w:footnote>
  <w:footnote w:type="continuationSeparator" w:id="0">
    <w:p w14:paraId="2233A9EC" w14:textId="77777777" w:rsidR="0030743F" w:rsidRDefault="0030743F" w:rsidP="00A579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C69F9"/>
    <w:multiLevelType w:val="hybridMultilevel"/>
    <w:tmpl w:val="A6383F7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315F09"/>
    <w:multiLevelType w:val="multilevel"/>
    <w:tmpl w:val="46268348"/>
    <w:lvl w:ilvl="0">
      <w:start w:val="1"/>
      <w:numFmt w:val="upperRoman"/>
      <w:lvlText w:val="%1."/>
      <w:lvlJc w:val="right"/>
      <w:pPr>
        <w:tabs>
          <w:tab w:val="num" w:pos="288"/>
        </w:tabs>
        <w:ind w:left="288" w:hanging="288"/>
      </w:pPr>
      <w:rPr>
        <w:rFonts w:hint="default"/>
        <w:b w:val="0"/>
        <w:bCs w:val="0"/>
        <w:i w:val="0"/>
        <w:iCs w:val="0"/>
        <w:caps/>
        <w:color w:val="000000"/>
        <w:spacing w:val="0"/>
        <w:sz w:val="20"/>
        <w:szCs w:val="20"/>
      </w:rPr>
    </w:lvl>
    <w:lvl w:ilvl="1">
      <w:start w:val="1"/>
      <w:numFmt w:val="upperLetter"/>
      <w:lvlText w:val="%2."/>
      <w:lvlJc w:val="left"/>
      <w:pPr>
        <w:tabs>
          <w:tab w:val="num" w:pos="288"/>
        </w:tabs>
        <w:ind w:left="288" w:hanging="288"/>
      </w:pPr>
      <w:rPr>
        <w:rFonts w:ascii="Times New Roman" w:hAnsi="Times New Roman" w:cs="Times New Roman" w:hint="default"/>
        <w:b w:val="0"/>
        <w:i/>
        <w:sz w:val="20"/>
        <w:szCs w:val="20"/>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2" w15:restartNumberingAfterBreak="0">
    <w:nsid w:val="0E772361"/>
    <w:multiLevelType w:val="multilevel"/>
    <w:tmpl w:val="17D47B66"/>
    <w:lvl w:ilvl="0">
      <w:start w:val="8"/>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15:restartNumberingAfterBreak="0">
    <w:nsid w:val="0F5D12EB"/>
    <w:multiLevelType w:val="hybridMultilevel"/>
    <w:tmpl w:val="DE5AAB0E"/>
    <w:lvl w:ilvl="0" w:tplc="D8584EDE">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D8CD408">
      <w:start w:val="1"/>
      <w:numFmt w:val="bullet"/>
      <w:lvlText w:val="•"/>
      <w:lvlJc w:val="left"/>
      <w:pPr>
        <w:ind w:left="6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922ED3C">
      <w:start w:val="1"/>
      <w:numFmt w:val="bullet"/>
      <w:lvlText w:val="▪"/>
      <w:lvlJc w:val="left"/>
      <w:pPr>
        <w:ind w:left="1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7221F7C">
      <w:start w:val="1"/>
      <w:numFmt w:val="bullet"/>
      <w:lvlText w:val="•"/>
      <w:lvlJc w:val="left"/>
      <w:pPr>
        <w:ind w:left="20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BAED928">
      <w:start w:val="1"/>
      <w:numFmt w:val="bullet"/>
      <w:lvlText w:val="o"/>
      <w:lvlJc w:val="left"/>
      <w:pPr>
        <w:ind w:left="28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E8A9878">
      <w:start w:val="1"/>
      <w:numFmt w:val="bullet"/>
      <w:lvlText w:val="▪"/>
      <w:lvlJc w:val="left"/>
      <w:pPr>
        <w:ind w:left="3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D42FEB8">
      <w:start w:val="1"/>
      <w:numFmt w:val="bullet"/>
      <w:lvlText w:val="•"/>
      <w:lvlJc w:val="left"/>
      <w:pPr>
        <w:ind w:left="42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D8A7E6A">
      <w:start w:val="1"/>
      <w:numFmt w:val="bullet"/>
      <w:lvlText w:val="o"/>
      <w:lvlJc w:val="left"/>
      <w:pPr>
        <w:ind w:left="49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9F631D2">
      <w:start w:val="1"/>
      <w:numFmt w:val="bullet"/>
      <w:lvlText w:val="▪"/>
      <w:lvlJc w:val="left"/>
      <w:pPr>
        <w:ind w:left="56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C8F40A7"/>
    <w:multiLevelType w:val="hybridMultilevel"/>
    <w:tmpl w:val="30021098"/>
    <w:lvl w:ilvl="0" w:tplc="FCE2F68E">
      <w:start w:val="1"/>
      <w:numFmt w:val="decimal"/>
      <w:lvlText w:val="%1."/>
      <w:lvlJc w:val="lef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840FAD"/>
    <w:multiLevelType w:val="hybridMultilevel"/>
    <w:tmpl w:val="9442254E"/>
    <w:lvl w:ilvl="0" w:tplc="C406D6E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ABD4FDD"/>
    <w:multiLevelType w:val="hybridMultilevel"/>
    <w:tmpl w:val="88A0C9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6D0518B"/>
    <w:multiLevelType w:val="hybridMultilevel"/>
    <w:tmpl w:val="27FEC620"/>
    <w:lvl w:ilvl="0" w:tplc="DB2E0188">
      <w:start w:val="1"/>
      <w:numFmt w:val="decimal"/>
      <w:lvlText w:val="%1."/>
      <w:lvlJc w:val="left"/>
      <w:pPr>
        <w:ind w:left="410" w:hanging="360"/>
      </w:pPr>
      <w:rPr>
        <w:rFonts w:hint="default"/>
        <w:color w:val="auto"/>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8" w15:restartNumberingAfterBreak="0">
    <w:nsid w:val="4E933298"/>
    <w:multiLevelType w:val="hybridMultilevel"/>
    <w:tmpl w:val="4ACCC8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34429A7"/>
    <w:multiLevelType w:val="hybridMultilevel"/>
    <w:tmpl w:val="9B7683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7700E6A"/>
    <w:multiLevelType w:val="hybridMultilevel"/>
    <w:tmpl w:val="39668104"/>
    <w:lvl w:ilvl="0" w:tplc="F3E08E52">
      <w:start w:val="1"/>
      <w:numFmt w:val="decimal"/>
      <w:lvlText w:val="%1."/>
      <w:lvlJc w:val="left"/>
      <w:pPr>
        <w:ind w:left="4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F7A74F4">
      <w:start w:val="1"/>
      <w:numFmt w:val="lowerLetter"/>
      <w:lvlText w:val="%2"/>
      <w:lvlJc w:val="left"/>
      <w:pPr>
        <w:ind w:left="13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9ECA520">
      <w:start w:val="1"/>
      <w:numFmt w:val="lowerRoman"/>
      <w:lvlText w:val="%3"/>
      <w:lvlJc w:val="left"/>
      <w:pPr>
        <w:ind w:left="20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B7C10D8">
      <w:start w:val="1"/>
      <w:numFmt w:val="decimal"/>
      <w:lvlText w:val="%4"/>
      <w:lvlJc w:val="left"/>
      <w:pPr>
        <w:ind w:left="28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EE2354C">
      <w:start w:val="1"/>
      <w:numFmt w:val="lowerLetter"/>
      <w:lvlText w:val="%5"/>
      <w:lvlJc w:val="left"/>
      <w:pPr>
        <w:ind w:left="35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0A02184">
      <w:start w:val="1"/>
      <w:numFmt w:val="lowerRoman"/>
      <w:lvlText w:val="%6"/>
      <w:lvlJc w:val="left"/>
      <w:pPr>
        <w:ind w:left="42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F9A2B6E">
      <w:start w:val="1"/>
      <w:numFmt w:val="decimal"/>
      <w:lvlText w:val="%7"/>
      <w:lvlJc w:val="left"/>
      <w:pPr>
        <w:ind w:left="49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21E3528">
      <w:start w:val="1"/>
      <w:numFmt w:val="lowerLetter"/>
      <w:lvlText w:val="%8"/>
      <w:lvlJc w:val="left"/>
      <w:pPr>
        <w:ind w:left="56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FDA4322">
      <w:start w:val="1"/>
      <w:numFmt w:val="lowerRoman"/>
      <w:lvlText w:val="%9"/>
      <w:lvlJc w:val="left"/>
      <w:pPr>
        <w:ind w:left="64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F765934"/>
    <w:multiLevelType w:val="hybridMultilevel"/>
    <w:tmpl w:val="F3883E78"/>
    <w:lvl w:ilvl="0" w:tplc="DFB240DE">
      <w:start w:val="1"/>
      <w:numFmt w:val="bullet"/>
      <w:lvlText w:val="●"/>
      <w:lvlJc w:val="left"/>
      <w:pPr>
        <w:ind w:left="7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E9A6AD4">
      <w:start w:val="1"/>
      <w:numFmt w:val="bullet"/>
      <w:lvlText w:val="o"/>
      <w:lvlJc w:val="left"/>
      <w:pPr>
        <w:ind w:left="16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748FCB6">
      <w:start w:val="1"/>
      <w:numFmt w:val="bullet"/>
      <w:lvlText w:val="▪"/>
      <w:lvlJc w:val="left"/>
      <w:pPr>
        <w:ind w:left="23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7FE8106">
      <w:start w:val="1"/>
      <w:numFmt w:val="bullet"/>
      <w:lvlText w:val="•"/>
      <w:lvlJc w:val="left"/>
      <w:pPr>
        <w:ind w:left="30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A36D60A">
      <w:start w:val="1"/>
      <w:numFmt w:val="bullet"/>
      <w:lvlText w:val="o"/>
      <w:lvlJc w:val="left"/>
      <w:pPr>
        <w:ind w:left="38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03C5092">
      <w:start w:val="1"/>
      <w:numFmt w:val="bullet"/>
      <w:lvlText w:val="▪"/>
      <w:lvlJc w:val="left"/>
      <w:pPr>
        <w:ind w:left="45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3C6DAA6">
      <w:start w:val="1"/>
      <w:numFmt w:val="bullet"/>
      <w:lvlText w:val="•"/>
      <w:lvlJc w:val="left"/>
      <w:pPr>
        <w:ind w:left="52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4FCB2B4">
      <w:start w:val="1"/>
      <w:numFmt w:val="bullet"/>
      <w:lvlText w:val="o"/>
      <w:lvlJc w:val="left"/>
      <w:pPr>
        <w:ind w:left="59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B42651E">
      <w:start w:val="1"/>
      <w:numFmt w:val="bullet"/>
      <w:lvlText w:val="▪"/>
      <w:lvlJc w:val="left"/>
      <w:pPr>
        <w:ind w:left="66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700E0EB0"/>
    <w:multiLevelType w:val="hybridMultilevel"/>
    <w:tmpl w:val="E162E84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00E282F"/>
    <w:multiLevelType w:val="hybridMultilevel"/>
    <w:tmpl w:val="C42C83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FE972EF"/>
    <w:multiLevelType w:val="hybridMultilevel"/>
    <w:tmpl w:val="3E18961A"/>
    <w:lvl w:ilvl="0" w:tplc="9CFA905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68239194">
    <w:abstractNumId w:val="3"/>
  </w:num>
  <w:num w:numId="2" w16cid:durableId="1185437469">
    <w:abstractNumId w:val="11"/>
  </w:num>
  <w:num w:numId="3" w16cid:durableId="1997027156">
    <w:abstractNumId w:val="10"/>
  </w:num>
  <w:num w:numId="4" w16cid:durableId="180050673">
    <w:abstractNumId w:val="12"/>
  </w:num>
  <w:num w:numId="5" w16cid:durableId="719935433">
    <w:abstractNumId w:val="13"/>
  </w:num>
  <w:num w:numId="6" w16cid:durableId="417823088">
    <w:abstractNumId w:val="1"/>
  </w:num>
  <w:num w:numId="7" w16cid:durableId="311376049">
    <w:abstractNumId w:val="0"/>
  </w:num>
  <w:num w:numId="8" w16cid:durableId="1357539597">
    <w:abstractNumId w:val="4"/>
  </w:num>
  <w:num w:numId="9" w16cid:durableId="931470708">
    <w:abstractNumId w:val="9"/>
  </w:num>
  <w:num w:numId="10" w16cid:durableId="1338650021">
    <w:abstractNumId w:val="14"/>
  </w:num>
  <w:num w:numId="11" w16cid:durableId="579875678">
    <w:abstractNumId w:val="5"/>
  </w:num>
  <w:num w:numId="12" w16cid:durableId="1165510484">
    <w:abstractNumId w:val="2"/>
  </w:num>
  <w:num w:numId="13" w16cid:durableId="2060860956">
    <w:abstractNumId w:val="7"/>
  </w:num>
  <w:num w:numId="14" w16cid:durableId="1805853265">
    <w:abstractNumId w:val="6"/>
  </w:num>
  <w:num w:numId="15" w16cid:durableId="12438298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CD6"/>
    <w:rsid w:val="00054EB2"/>
    <w:rsid w:val="00063D74"/>
    <w:rsid w:val="000978BB"/>
    <w:rsid w:val="00104820"/>
    <w:rsid w:val="00147D7B"/>
    <w:rsid w:val="00174930"/>
    <w:rsid w:val="0018584F"/>
    <w:rsid w:val="001F6B5F"/>
    <w:rsid w:val="0024798E"/>
    <w:rsid w:val="0028448B"/>
    <w:rsid w:val="0030656C"/>
    <w:rsid w:val="0030743F"/>
    <w:rsid w:val="003221C7"/>
    <w:rsid w:val="00367131"/>
    <w:rsid w:val="00376FEF"/>
    <w:rsid w:val="00412BEC"/>
    <w:rsid w:val="004D499C"/>
    <w:rsid w:val="005A54E6"/>
    <w:rsid w:val="006A5D5B"/>
    <w:rsid w:val="006E34A5"/>
    <w:rsid w:val="00705DF2"/>
    <w:rsid w:val="0078713B"/>
    <w:rsid w:val="007A7022"/>
    <w:rsid w:val="00805564"/>
    <w:rsid w:val="00856CD6"/>
    <w:rsid w:val="00865D37"/>
    <w:rsid w:val="009261B3"/>
    <w:rsid w:val="00A36021"/>
    <w:rsid w:val="00A5795B"/>
    <w:rsid w:val="00A91D7B"/>
    <w:rsid w:val="00A96123"/>
    <w:rsid w:val="00AB1D2E"/>
    <w:rsid w:val="00B2227B"/>
    <w:rsid w:val="00B53133"/>
    <w:rsid w:val="00B55905"/>
    <w:rsid w:val="00B950AD"/>
    <w:rsid w:val="00B95586"/>
    <w:rsid w:val="00BC55B2"/>
    <w:rsid w:val="00CA2F67"/>
    <w:rsid w:val="00CC1A2A"/>
    <w:rsid w:val="00D908B8"/>
    <w:rsid w:val="00DD0288"/>
    <w:rsid w:val="00EF291A"/>
    <w:rsid w:val="00F25517"/>
    <w:rsid w:val="00F4641C"/>
    <w:rsid w:val="00FA6F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FB719"/>
  <w15:docId w15:val="{B9C54D5E-A2AF-4313-A515-9FA429A1A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9" w:line="235" w:lineRule="auto"/>
      <w:ind w:left="10" w:right="50"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57"/>
      <w:ind w:left="1566" w:right="1508" w:hanging="10"/>
      <w:jc w:val="center"/>
      <w:outlineLvl w:val="0"/>
    </w:pPr>
    <w:rPr>
      <w:rFonts w:ascii="Times New Roman" w:eastAsia="Times New Roman" w:hAnsi="Times New Roman" w:cs="Times New Roman"/>
      <w:color w:val="000000"/>
      <w:sz w:val="16"/>
    </w:rPr>
  </w:style>
  <w:style w:type="paragraph" w:styleId="Heading2">
    <w:name w:val="heading 2"/>
    <w:next w:val="Normal"/>
    <w:link w:val="Heading2Char"/>
    <w:uiPriority w:val="9"/>
    <w:unhideWhenUsed/>
    <w:qFormat/>
    <w:pPr>
      <w:keepNext/>
      <w:keepLines/>
      <w:spacing w:after="56"/>
      <w:ind w:left="10" w:right="50" w:hanging="10"/>
      <w:jc w:val="center"/>
      <w:outlineLvl w:val="1"/>
    </w:pPr>
    <w:rPr>
      <w:rFonts w:ascii="Times New Roman" w:eastAsia="Times New Roman" w:hAnsi="Times New Roman" w:cs="Times New Roman"/>
      <w:color w:val="000000"/>
      <w:sz w:val="20"/>
    </w:rPr>
  </w:style>
  <w:style w:type="paragraph" w:styleId="Heading3">
    <w:name w:val="heading 3"/>
    <w:next w:val="Normal"/>
    <w:link w:val="Heading3Char"/>
    <w:uiPriority w:val="9"/>
    <w:unhideWhenUsed/>
    <w:qFormat/>
    <w:pPr>
      <w:keepNext/>
      <w:keepLines/>
      <w:spacing w:after="32"/>
      <w:ind w:left="10" w:hanging="10"/>
      <w:outlineLvl w:val="2"/>
    </w:pPr>
    <w:rPr>
      <w:rFonts w:ascii="Times New Roman" w:eastAsia="Times New Roman" w:hAnsi="Times New Roman" w:cs="Times New Roman"/>
      <w:i/>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16"/>
    </w:rPr>
  </w:style>
  <w:style w:type="character" w:customStyle="1" w:styleId="Heading2Char">
    <w:name w:val="Heading 2 Char"/>
    <w:link w:val="Heading2"/>
    <w:rPr>
      <w:rFonts w:ascii="Times New Roman" w:eastAsia="Times New Roman" w:hAnsi="Times New Roman" w:cs="Times New Roman"/>
      <w:color w:val="000000"/>
      <w:sz w:val="20"/>
    </w:rPr>
  </w:style>
  <w:style w:type="character" w:customStyle="1" w:styleId="Heading3Char">
    <w:name w:val="Heading 3 Char"/>
    <w:link w:val="Heading3"/>
    <w:rPr>
      <w:rFonts w:ascii="Times New Roman" w:eastAsia="Times New Roman" w:hAnsi="Times New Roman" w:cs="Times New Roman"/>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367131"/>
    <w:rPr>
      <w:sz w:val="24"/>
      <w:szCs w:val="24"/>
    </w:rPr>
  </w:style>
  <w:style w:type="paragraph" w:styleId="ListParagraph">
    <w:name w:val="List Paragraph"/>
    <w:basedOn w:val="Normal"/>
    <w:uiPriority w:val="34"/>
    <w:qFormat/>
    <w:rsid w:val="00B95586"/>
    <w:pPr>
      <w:ind w:left="720"/>
      <w:contextualSpacing/>
    </w:pPr>
  </w:style>
  <w:style w:type="character" w:styleId="Strong">
    <w:name w:val="Strong"/>
    <w:basedOn w:val="DefaultParagraphFont"/>
    <w:uiPriority w:val="22"/>
    <w:qFormat/>
    <w:rsid w:val="007A7022"/>
    <w:rPr>
      <w:b/>
      <w:bCs/>
    </w:rPr>
  </w:style>
  <w:style w:type="character" w:styleId="Hyperlink">
    <w:name w:val="Hyperlink"/>
    <w:basedOn w:val="DefaultParagraphFont"/>
    <w:uiPriority w:val="99"/>
    <w:unhideWhenUsed/>
    <w:rsid w:val="00DD0288"/>
    <w:rPr>
      <w:color w:val="0563C1" w:themeColor="hyperlink"/>
      <w:u w:val="single"/>
    </w:rPr>
  </w:style>
  <w:style w:type="character" w:styleId="UnresolvedMention">
    <w:name w:val="Unresolved Mention"/>
    <w:basedOn w:val="DefaultParagraphFont"/>
    <w:uiPriority w:val="99"/>
    <w:semiHidden/>
    <w:unhideWhenUsed/>
    <w:rsid w:val="00DD0288"/>
    <w:rPr>
      <w:color w:val="605E5C"/>
      <w:shd w:val="clear" w:color="auto" w:fill="E1DFDD"/>
    </w:rPr>
  </w:style>
  <w:style w:type="paragraph" w:styleId="Header">
    <w:name w:val="header"/>
    <w:basedOn w:val="Normal"/>
    <w:link w:val="HeaderChar"/>
    <w:uiPriority w:val="99"/>
    <w:unhideWhenUsed/>
    <w:rsid w:val="00A579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795B"/>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A579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795B"/>
    <w:rPr>
      <w:rFonts w:ascii="Times New Roman" w:eastAsia="Times New Roman" w:hAnsi="Times New Roman" w:cs="Times New Roman"/>
      <w:color w:val="000000"/>
      <w:sz w:val="20"/>
    </w:rPr>
  </w:style>
  <w:style w:type="character" w:styleId="SubtleReference">
    <w:name w:val="Subtle Reference"/>
    <w:basedOn w:val="DefaultParagraphFont"/>
    <w:uiPriority w:val="31"/>
    <w:qFormat/>
    <w:rsid w:val="001F6B5F"/>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388362">
      <w:bodyDiv w:val="1"/>
      <w:marLeft w:val="0"/>
      <w:marRight w:val="0"/>
      <w:marTop w:val="0"/>
      <w:marBottom w:val="0"/>
      <w:divBdr>
        <w:top w:val="none" w:sz="0" w:space="0" w:color="auto"/>
        <w:left w:val="none" w:sz="0" w:space="0" w:color="auto"/>
        <w:bottom w:val="none" w:sz="0" w:space="0" w:color="auto"/>
        <w:right w:val="none" w:sz="0" w:space="0" w:color="auto"/>
      </w:divBdr>
    </w:div>
    <w:div w:id="132060710">
      <w:bodyDiv w:val="1"/>
      <w:marLeft w:val="0"/>
      <w:marRight w:val="0"/>
      <w:marTop w:val="0"/>
      <w:marBottom w:val="0"/>
      <w:divBdr>
        <w:top w:val="none" w:sz="0" w:space="0" w:color="auto"/>
        <w:left w:val="none" w:sz="0" w:space="0" w:color="auto"/>
        <w:bottom w:val="none" w:sz="0" w:space="0" w:color="auto"/>
        <w:right w:val="none" w:sz="0" w:space="0" w:color="auto"/>
      </w:divBdr>
    </w:div>
    <w:div w:id="133063306">
      <w:bodyDiv w:val="1"/>
      <w:marLeft w:val="0"/>
      <w:marRight w:val="0"/>
      <w:marTop w:val="0"/>
      <w:marBottom w:val="0"/>
      <w:divBdr>
        <w:top w:val="none" w:sz="0" w:space="0" w:color="auto"/>
        <w:left w:val="none" w:sz="0" w:space="0" w:color="auto"/>
        <w:bottom w:val="none" w:sz="0" w:space="0" w:color="auto"/>
        <w:right w:val="none" w:sz="0" w:space="0" w:color="auto"/>
      </w:divBdr>
      <w:divsChild>
        <w:div w:id="1278870087">
          <w:marLeft w:val="0"/>
          <w:marRight w:val="0"/>
          <w:marTop w:val="0"/>
          <w:marBottom w:val="0"/>
          <w:divBdr>
            <w:top w:val="none" w:sz="0" w:space="0" w:color="auto"/>
            <w:left w:val="none" w:sz="0" w:space="0" w:color="auto"/>
            <w:bottom w:val="none" w:sz="0" w:space="0" w:color="auto"/>
            <w:right w:val="none" w:sz="0" w:space="0" w:color="auto"/>
          </w:divBdr>
        </w:div>
        <w:div w:id="1987514289">
          <w:marLeft w:val="0"/>
          <w:marRight w:val="0"/>
          <w:marTop w:val="0"/>
          <w:marBottom w:val="0"/>
          <w:divBdr>
            <w:top w:val="none" w:sz="0" w:space="0" w:color="auto"/>
            <w:left w:val="none" w:sz="0" w:space="0" w:color="auto"/>
            <w:bottom w:val="none" w:sz="0" w:space="0" w:color="auto"/>
            <w:right w:val="none" w:sz="0" w:space="0" w:color="auto"/>
          </w:divBdr>
        </w:div>
      </w:divsChild>
    </w:div>
    <w:div w:id="142357655">
      <w:bodyDiv w:val="1"/>
      <w:marLeft w:val="0"/>
      <w:marRight w:val="0"/>
      <w:marTop w:val="0"/>
      <w:marBottom w:val="0"/>
      <w:divBdr>
        <w:top w:val="none" w:sz="0" w:space="0" w:color="auto"/>
        <w:left w:val="none" w:sz="0" w:space="0" w:color="auto"/>
        <w:bottom w:val="none" w:sz="0" w:space="0" w:color="auto"/>
        <w:right w:val="none" w:sz="0" w:space="0" w:color="auto"/>
      </w:divBdr>
    </w:div>
    <w:div w:id="149758047">
      <w:bodyDiv w:val="1"/>
      <w:marLeft w:val="0"/>
      <w:marRight w:val="0"/>
      <w:marTop w:val="0"/>
      <w:marBottom w:val="0"/>
      <w:divBdr>
        <w:top w:val="none" w:sz="0" w:space="0" w:color="auto"/>
        <w:left w:val="none" w:sz="0" w:space="0" w:color="auto"/>
        <w:bottom w:val="none" w:sz="0" w:space="0" w:color="auto"/>
        <w:right w:val="none" w:sz="0" w:space="0" w:color="auto"/>
      </w:divBdr>
    </w:div>
    <w:div w:id="249315701">
      <w:bodyDiv w:val="1"/>
      <w:marLeft w:val="0"/>
      <w:marRight w:val="0"/>
      <w:marTop w:val="0"/>
      <w:marBottom w:val="0"/>
      <w:divBdr>
        <w:top w:val="none" w:sz="0" w:space="0" w:color="auto"/>
        <w:left w:val="none" w:sz="0" w:space="0" w:color="auto"/>
        <w:bottom w:val="none" w:sz="0" w:space="0" w:color="auto"/>
        <w:right w:val="none" w:sz="0" w:space="0" w:color="auto"/>
      </w:divBdr>
    </w:div>
    <w:div w:id="258098141">
      <w:bodyDiv w:val="1"/>
      <w:marLeft w:val="0"/>
      <w:marRight w:val="0"/>
      <w:marTop w:val="0"/>
      <w:marBottom w:val="0"/>
      <w:divBdr>
        <w:top w:val="none" w:sz="0" w:space="0" w:color="auto"/>
        <w:left w:val="none" w:sz="0" w:space="0" w:color="auto"/>
        <w:bottom w:val="none" w:sz="0" w:space="0" w:color="auto"/>
        <w:right w:val="none" w:sz="0" w:space="0" w:color="auto"/>
      </w:divBdr>
    </w:div>
    <w:div w:id="262885474">
      <w:bodyDiv w:val="1"/>
      <w:marLeft w:val="0"/>
      <w:marRight w:val="0"/>
      <w:marTop w:val="0"/>
      <w:marBottom w:val="0"/>
      <w:divBdr>
        <w:top w:val="none" w:sz="0" w:space="0" w:color="auto"/>
        <w:left w:val="none" w:sz="0" w:space="0" w:color="auto"/>
        <w:bottom w:val="none" w:sz="0" w:space="0" w:color="auto"/>
        <w:right w:val="none" w:sz="0" w:space="0" w:color="auto"/>
      </w:divBdr>
    </w:div>
    <w:div w:id="278142539">
      <w:bodyDiv w:val="1"/>
      <w:marLeft w:val="0"/>
      <w:marRight w:val="0"/>
      <w:marTop w:val="0"/>
      <w:marBottom w:val="0"/>
      <w:divBdr>
        <w:top w:val="none" w:sz="0" w:space="0" w:color="auto"/>
        <w:left w:val="none" w:sz="0" w:space="0" w:color="auto"/>
        <w:bottom w:val="none" w:sz="0" w:space="0" w:color="auto"/>
        <w:right w:val="none" w:sz="0" w:space="0" w:color="auto"/>
      </w:divBdr>
    </w:div>
    <w:div w:id="281350889">
      <w:bodyDiv w:val="1"/>
      <w:marLeft w:val="0"/>
      <w:marRight w:val="0"/>
      <w:marTop w:val="0"/>
      <w:marBottom w:val="0"/>
      <w:divBdr>
        <w:top w:val="none" w:sz="0" w:space="0" w:color="auto"/>
        <w:left w:val="none" w:sz="0" w:space="0" w:color="auto"/>
        <w:bottom w:val="none" w:sz="0" w:space="0" w:color="auto"/>
        <w:right w:val="none" w:sz="0" w:space="0" w:color="auto"/>
      </w:divBdr>
    </w:div>
    <w:div w:id="329988927">
      <w:bodyDiv w:val="1"/>
      <w:marLeft w:val="0"/>
      <w:marRight w:val="0"/>
      <w:marTop w:val="0"/>
      <w:marBottom w:val="0"/>
      <w:divBdr>
        <w:top w:val="none" w:sz="0" w:space="0" w:color="auto"/>
        <w:left w:val="none" w:sz="0" w:space="0" w:color="auto"/>
        <w:bottom w:val="none" w:sz="0" w:space="0" w:color="auto"/>
        <w:right w:val="none" w:sz="0" w:space="0" w:color="auto"/>
      </w:divBdr>
    </w:div>
    <w:div w:id="355545409">
      <w:bodyDiv w:val="1"/>
      <w:marLeft w:val="0"/>
      <w:marRight w:val="0"/>
      <w:marTop w:val="0"/>
      <w:marBottom w:val="0"/>
      <w:divBdr>
        <w:top w:val="none" w:sz="0" w:space="0" w:color="auto"/>
        <w:left w:val="none" w:sz="0" w:space="0" w:color="auto"/>
        <w:bottom w:val="none" w:sz="0" w:space="0" w:color="auto"/>
        <w:right w:val="none" w:sz="0" w:space="0" w:color="auto"/>
      </w:divBdr>
    </w:div>
    <w:div w:id="434207682">
      <w:bodyDiv w:val="1"/>
      <w:marLeft w:val="0"/>
      <w:marRight w:val="0"/>
      <w:marTop w:val="0"/>
      <w:marBottom w:val="0"/>
      <w:divBdr>
        <w:top w:val="none" w:sz="0" w:space="0" w:color="auto"/>
        <w:left w:val="none" w:sz="0" w:space="0" w:color="auto"/>
        <w:bottom w:val="none" w:sz="0" w:space="0" w:color="auto"/>
        <w:right w:val="none" w:sz="0" w:space="0" w:color="auto"/>
      </w:divBdr>
    </w:div>
    <w:div w:id="482619437">
      <w:bodyDiv w:val="1"/>
      <w:marLeft w:val="0"/>
      <w:marRight w:val="0"/>
      <w:marTop w:val="0"/>
      <w:marBottom w:val="0"/>
      <w:divBdr>
        <w:top w:val="none" w:sz="0" w:space="0" w:color="auto"/>
        <w:left w:val="none" w:sz="0" w:space="0" w:color="auto"/>
        <w:bottom w:val="none" w:sz="0" w:space="0" w:color="auto"/>
        <w:right w:val="none" w:sz="0" w:space="0" w:color="auto"/>
      </w:divBdr>
    </w:div>
    <w:div w:id="545335185">
      <w:bodyDiv w:val="1"/>
      <w:marLeft w:val="0"/>
      <w:marRight w:val="0"/>
      <w:marTop w:val="0"/>
      <w:marBottom w:val="0"/>
      <w:divBdr>
        <w:top w:val="none" w:sz="0" w:space="0" w:color="auto"/>
        <w:left w:val="none" w:sz="0" w:space="0" w:color="auto"/>
        <w:bottom w:val="none" w:sz="0" w:space="0" w:color="auto"/>
        <w:right w:val="none" w:sz="0" w:space="0" w:color="auto"/>
      </w:divBdr>
    </w:div>
    <w:div w:id="583419166">
      <w:bodyDiv w:val="1"/>
      <w:marLeft w:val="0"/>
      <w:marRight w:val="0"/>
      <w:marTop w:val="0"/>
      <w:marBottom w:val="0"/>
      <w:divBdr>
        <w:top w:val="none" w:sz="0" w:space="0" w:color="auto"/>
        <w:left w:val="none" w:sz="0" w:space="0" w:color="auto"/>
        <w:bottom w:val="none" w:sz="0" w:space="0" w:color="auto"/>
        <w:right w:val="none" w:sz="0" w:space="0" w:color="auto"/>
      </w:divBdr>
    </w:div>
    <w:div w:id="592204660">
      <w:bodyDiv w:val="1"/>
      <w:marLeft w:val="0"/>
      <w:marRight w:val="0"/>
      <w:marTop w:val="0"/>
      <w:marBottom w:val="0"/>
      <w:divBdr>
        <w:top w:val="none" w:sz="0" w:space="0" w:color="auto"/>
        <w:left w:val="none" w:sz="0" w:space="0" w:color="auto"/>
        <w:bottom w:val="none" w:sz="0" w:space="0" w:color="auto"/>
        <w:right w:val="none" w:sz="0" w:space="0" w:color="auto"/>
      </w:divBdr>
    </w:div>
    <w:div w:id="610360468">
      <w:bodyDiv w:val="1"/>
      <w:marLeft w:val="0"/>
      <w:marRight w:val="0"/>
      <w:marTop w:val="0"/>
      <w:marBottom w:val="0"/>
      <w:divBdr>
        <w:top w:val="none" w:sz="0" w:space="0" w:color="auto"/>
        <w:left w:val="none" w:sz="0" w:space="0" w:color="auto"/>
        <w:bottom w:val="none" w:sz="0" w:space="0" w:color="auto"/>
        <w:right w:val="none" w:sz="0" w:space="0" w:color="auto"/>
      </w:divBdr>
    </w:div>
    <w:div w:id="659381233">
      <w:bodyDiv w:val="1"/>
      <w:marLeft w:val="0"/>
      <w:marRight w:val="0"/>
      <w:marTop w:val="0"/>
      <w:marBottom w:val="0"/>
      <w:divBdr>
        <w:top w:val="none" w:sz="0" w:space="0" w:color="auto"/>
        <w:left w:val="none" w:sz="0" w:space="0" w:color="auto"/>
        <w:bottom w:val="none" w:sz="0" w:space="0" w:color="auto"/>
        <w:right w:val="none" w:sz="0" w:space="0" w:color="auto"/>
      </w:divBdr>
    </w:div>
    <w:div w:id="702679969">
      <w:bodyDiv w:val="1"/>
      <w:marLeft w:val="0"/>
      <w:marRight w:val="0"/>
      <w:marTop w:val="0"/>
      <w:marBottom w:val="0"/>
      <w:divBdr>
        <w:top w:val="none" w:sz="0" w:space="0" w:color="auto"/>
        <w:left w:val="none" w:sz="0" w:space="0" w:color="auto"/>
        <w:bottom w:val="none" w:sz="0" w:space="0" w:color="auto"/>
        <w:right w:val="none" w:sz="0" w:space="0" w:color="auto"/>
      </w:divBdr>
    </w:div>
    <w:div w:id="731462185">
      <w:bodyDiv w:val="1"/>
      <w:marLeft w:val="0"/>
      <w:marRight w:val="0"/>
      <w:marTop w:val="0"/>
      <w:marBottom w:val="0"/>
      <w:divBdr>
        <w:top w:val="none" w:sz="0" w:space="0" w:color="auto"/>
        <w:left w:val="none" w:sz="0" w:space="0" w:color="auto"/>
        <w:bottom w:val="none" w:sz="0" w:space="0" w:color="auto"/>
        <w:right w:val="none" w:sz="0" w:space="0" w:color="auto"/>
      </w:divBdr>
    </w:div>
    <w:div w:id="756638247">
      <w:bodyDiv w:val="1"/>
      <w:marLeft w:val="0"/>
      <w:marRight w:val="0"/>
      <w:marTop w:val="0"/>
      <w:marBottom w:val="0"/>
      <w:divBdr>
        <w:top w:val="none" w:sz="0" w:space="0" w:color="auto"/>
        <w:left w:val="none" w:sz="0" w:space="0" w:color="auto"/>
        <w:bottom w:val="none" w:sz="0" w:space="0" w:color="auto"/>
        <w:right w:val="none" w:sz="0" w:space="0" w:color="auto"/>
      </w:divBdr>
    </w:div>
    <w:div w:id="768887709">
      <w:bodyDiv w:val="1"/>
      <w:marLeft w:val="0"/>
      <w:marRight w:val="0"/>
      <w:marTop w:val="0"/>
      <w:marBottom w:val="0"/>
      <w:divBdr>
        <w:top w:val="none" w:sz="0" w:space="0" w:color="auto"/>
        <w:left w:val="none" w:sz="0" w:space="0" w:color="auto"/>
        <w:bottom w:val="none" w:sz="0" w:space="0" w:color="auto"/>
        <w:right w:val="none" w:sz="0" w:space="0" w:color="auto"/>
      </w:divBdr>
    </w:div>
    <w:div w:id="807474599">
      <w:bodyDiv w:val="1"/>
      <w:marLeft w:val="0"/>
      <w:marRight w:val="0"/>
      <w:marTop w:val="0"/>
      <w:marBottom w:val="0"/>
      <w:divBdr>
        <w:top w:val="none" w:sz="0" w:space="0" w:color="auto"/>
        <w:left w:val="none" w:sz="0" w:space="0" w:color="auto"/>
        <w:bottom w:val="none" w:sz="0" w:space="0" w:color="auto"/>
        <w:right w:val="none" w:sz="0" w:space="0" w:color="auto"/>
      </w:divBdr>
    </w:div>
    <w:div w:id="826478245">
      <w:bodyDiv w:val="1"/>
      <w:marLeft w:val="0"/>
      <w:marRight w:val="0"/>
      <w:marTop w:val="0"/>
      <w:marBottom w:val="0"/>
      <w:divBdr>
        <w:top w:val="none" w:sz="0" w:space="0" w:color="auto"/>
        <w:left w:val="none" w:sz="0" w:space="0" w:color="auto"/>
        <w:bottom w:val="none" w:sz="0" w:space="0" w:color="auto"/>
        <w:right w:val="none" w:sz="0" w:space="0" w:color="auto"/>
      </w:divBdr>
    </w:div>
    <w:div w:id="850531622">
      <w:bodyDiv w:val="1"/>
      <w:marLeft w:val="0"/>
      <w:marRight w:val="0"/>
      <w:marTop w:val="0"/>
      <w:marBottom w:val="0"/>
      <w:divBdr>
        <w:top w:val="none" w:sz="0" w:space="0" w:color="auto"/>
        <w:left w:val="none" w:sz="0" w:space="0" w:color="auto"/>
        <w:bottom w:val="none" w:sz="0" w:space="0" w:color="auto"/>
        <w:right w:val="none" w:sz="0" w:space="0" w:color="auto"/>
      </w:divBdr>
    </w:div>
    <w:div w:id="859777476">
      <w:bodyDiv w:val="1"/>
      <w:marLeft w:val="0"/>
      <w:marRight w:val="0"/>
      <w:marTop w:val="0"/>
      <w:marBottom w:val="0"/>
      <w:divBdr>
        <w:top w:val="none" w:sz="0" w:space="0" w:color="auto"/>
        <w:left w:val="none" w:sz="0" w:space="0" w:color="auto"/>
        <w:bottom w:val="none" w:sz="0" w:space="0" w:color="auto"/>
        <w:right w:val="none" w:sz="0" w:space="0" w:color="auto"/>
      </w:divBdr>
    </w:div>
    <w:div w:id="923490628">
      <w:bodyDiv w:val="1"/>
      <w:marLeft w:val="0"/>
      <w:marRight w:val="0"/>
      <w:marTop w:val="0"/>
      <w:marBottom w:val="0"/>
      <w:divBdr>
        <w:top w:val="none" w:sz="0" w:space="0" w:color="auto"/>
        <w:left w:val="none" w:sz="0" w:space="0" w:color="auto"/>
        <w:bottom w:val="none" w:sz="0" w:space="0" w:color="auto"/>
        <w:right w:val="none" w:sz="0" w:space="0" w:color="auto"/>
      </w:divBdr>
    </w:div>
    <w:div w:id="935527826">
      <w:bodyDiv w:val="1"/>
      <w:marLeft w:val="0"/>
      <w:marRight w:val="0"/>
      <w:marTop w:val="0"/>
      <w:marBottom w:val="0"/>
      <w:divBdr>
        <w:top w:val="none" w:sz="0" w:space="0" w:color="auto"/>
        <w:left w:val="none" w:sz="0" w:space="0" w:color="auto"/>
        <w:bottom w:val="none" w:sz="0" w:space="0" w:color="auto"/>
        <w:right w:val="none" w:sz="0" w:space="0" w:color="auto"/>
      </w:divBdr>
      <w:divsChild>
        <w:div w:id="351764304">
          <w:marLeft w:val="0"/>
          <w:marRight w:val="0"/>
          <w:marTop w:val="0"/>
          <w:marBottom w:val="0"/>
          <w:divBdr>
            <w:top w:val="none" w:sz="0" w:space="0" w:color="auto"/>
            <w:left w:val="none" w:sz="0" w:space="0" w:color="auto"/>
            <w:bottom w:val="none" w:sz="0" w:space="0" w:color="auto"/>
            <w:right w:val="none" w:sz="0" w:space="0" w:color="auto"/>
          </w:divBdr>
        </w:div>
        <w:div w:id="1121263840">
          <w:marLeft w:val="0"/>
          <w:marRight w:val="0"/>
          <w:marTop w:val="0"/>
          <w:marBottom w:val="0"/>
          <w:divBdr>
            <w:top w:val="none" w:sz="0" w:space="0" w:color="auto"/>
            <w:left w:val="none" w:sz="0" w:space="0" w:color="auto"/>
            <w:bottom w:val="none" w:sz="0" w:space="0" w:color="auto"/>
            <w:right w:val="none" w:sz="0" w:space="0" w:color="auto"/>
          </w:divBdr>
        </w:div>
      </w:divsChild>
    </w:div>
    <w:div w:id="945503598">
      <w:bodyDiv w:val="1"/>
      <w:marLeft w:val="0"/>
      <w:marRight w:val="0"/>
      <w:marTop w:val="0"/>
      <w:marBottom w:val="0"/>
      <w:divBdr>
        <w:top w:val="none" w:sz="0" w:space="0" w:color="auto"/>
        <w:left w:val="none" w:sz="0" w:space="0" w:color="auto"/>
        <w:bottom w:val="none" w:sz="0" w:space="0" w:color="auto"/>
        <w:right w:val="none" w:sz="0" w:space="0" w:color="auto"/>
      </w:divBdr>
    </w:div>
    <w:div w:id="1063213631">
      <w:bodyDiv w:val="1"/>
      <w:marLeft w:val="0"/>
      <w:marRight w:val="0"/>
      <w:marTop w:val="0"/>
      <w:marBottom w:val="0"/>
      <w:divBdr>
        <w:top w:val="none" w:sz="0" w:space="0" w:color="auto"/>
        <w:left w:val="none" w:sz="0" w:space="0" w:color="auto"/>
        <w:bottom w:val="none" w:sz="0" w:space="0" w:color="auto"/>
        <w:right w:val="none" w:sz="0" w:space="0" w:color="auto"/>
      </w:divBdr>
    </w:div>
    <w:div w:id="1067454523">
      <w:bodyDiv w:val="1"/>
      <w:marLeft w:val="0"/>
      <w:marRight w:val="0"/>
      <w:marTop w:val="0"/>
      <w:marBottom w:val="0"/>
      <w:divBdr>
        <w:top w:val="none" w:sz="0" w:space="0" w:color="auto"/>
        <w:left w:val="none" w:sz="0" w:space="0" w:color="auto"/>
        <w:bottom w:val="none" w:sz="0" w:space="0" w:color="auto"/>
        <w:right w:val="none" w:sz="0" w:space="0" w:color="auto"/>
      </w:divBdr>
    </w:div>
    <w:div w:id="1091043764">
      <w:bodyDiv w:val="1"/>
      <w:marLeft w:val="0"/>
      <w:marRight w:val="0"/>
      <w:marTop w:val="0"/>
      <w:marBottom w:val="0"/>
      <w:divBdr>
        <w:top w:val="none" w:sz="0" w:space="0" w:color="auto"/>
        <w:left w:val="none" w:sz="0" w:space="0" w:color="auto"/>
        <w:bottom w:val="none" w:sz="0" w:space="0" w:color="auto"/>
        <w:right w:val="none" w:sz="0" w:space="0" w:color="auto"/>
      </w:divBdr>
    </w:div>
    <w:div w:id="1093284641">
      <w:bodyDiv w:val="1"/>
      <w:marLeft w:val="0"/>
      <w:marRight w:val="0"/>
      <w:marTop w:val="0"/>
      <w:marBottom w:val="0"/>
      <w:divBdr>
        <w:top w:val="none" w:sz="0" w:space="0" w:color="auto"/>
        <w:left w:val="none" w:sz="0" w:space="0" w:color="auto"/>
        <w:bottom w:val="none" w:sz="0" w:space="0" w:color="auto"/>
        <w:right w:val="none" w:sz="0" w:space="0" w:color="auto"/>
      </w:divBdr>
    </w:div>
    <w:div w:id="1100950295">
      <w:bodyDiv w:val="1"/>
      <w:marLeft w:val="0"/>
      <w:marRight w:val="0"/>
      <w:marTop w:val="0"/>
      <w:marBottom w:val="0"/>
      <w:divBdr>
        <w:top w:val="none" w:sz="0" w:space="0" w:color="auto"/>
        <w:left w:val="none" w:sz="0" w:space="0" w:color="auto"/>
        <w:bottom w:val="none" w:sz="0" w:space="0" w:color="auto"/>
        <w:right w:val="none" w:sz="0" w:space="0" w:color="auto"/>
      </w:divBdr>
    </w:div>
    <w:div w:id="1101218445">
      <w:bodyDiv w:val="1"/>
      <w:marLeft w:val="0"/>
      <w:marRight w:val="0"/>
      <w:marTop w:val="0"/>
      <w:marBottom w:val="0"/>
      <w:divBdr>
        <w:top w:val="none" w:sz="0" w:space="0" w:color="auto"/>
        <w:left w:val="none" w:sz="0" w:space="0" w:color="auto"/>
        <w:bottom w:val="none" w:sz="0" w:space="0" w:color="auto"/>
        <w:right w:val="none" w:sz="0" w:space="0" w:color="auto"/>
      </w:divBdr>
    </w:div>
    <w:div w:id="1117217673">
      <w:bodyDiv w:val="1"/>
      <w:marLeft w:val="0"/>
      <w:marRight w:val="0"/>
      <w:marTop w:val="0"/>
      <w:marBottom w:val="0"/>
      <w:divBdr>
        <w:top w:val="none" w:sz="0" w:space="0" w:color="auto"/>
        <w:left w:val="none" w:sz="0" w:space="0" w:color="auto"/>
        <w:bottom w:val="none" w:sz="0" w:space="0" w:color="auto"/>
        <w:right w:val="none" w:sz="0" w:space="0" w:color="auto"/>
      </w:divBdr>
    </w:div>
    <w:div w:id="1125779651">
      <w:bodyDiv w:val="1"/>
      <w:marLeft w:val="0"/>
      <w:marRight w:val="0"/>
      <w:marTop w:val="0"/>
      <w:marBottom w:val="0"/>
      <w:divBdr>
        <w:top w:val="none" w:sz="0" w:space="0" w:color="auto"/>
        <w:left w:val="none" w:sz="0" w:space="0" w:color="auto"/>
        <w:bottom w:val="none" w:sz="0" w:space="0" w:color="auto"/>
        <w:right w:val="none" w:sz="0" w:space="0" w:color="auto"/>
      </w:divBdr>
    </w:div>
    <w:div w:id="1132791151">
      <w:bodyDiv w:val="1"/>
      <w:marLeft w:val="0"/>
      <w:marRight w:val="0"/>
      <w:marTop w:val="0"/>
      <w:marBottom w:val="0"/>
      <w:divBdr>
        <w:top w:val="none" w:sz="0" w:space="0" w:color="auto"/>
        <w:left w:val="none" w:sz="0" w:space="0" w:color="auto"/>
        <w:bottom w:val="none" w:sz="0" w:space="0" w:color="auto"/>
        <w:right w:val="none" w:sz="0" w:space="0" w:color="auto"/>
      </w:divBdr>
    </w:div>
    <w:div w:id="1146124990">
      <w:bodyDiv w:val="1"/>
      <w:marLeft w:val="0"/>
      <w:marRight w:val="0"/>
      <w:marTop w:val="0"/>
      <w:marBottom w:val="0"/>
      <w:divBdr>
        <w:top w:val="none" w:sz="0" w:space="0" w:color="auto"/>
        <w:left w:val="none" w:sz="0" w:space="0" w:color="auto"/>
        <w:bottom w:val="none" w:sz="0" w:space="0" w:color="auto"/>
        <w:right w:val="none" w:sz="0" w:space="0" w:color="auto"/>
      </w:divBdr>
    </w:div>
    <w:div w:id="1196314423">
      <w:bodyDiv w:val="1"/>
      <w:marLeft w:val="0"/>
      <w:marRight w:val="0"/>
      <w:marTop w:val="0"/>
      <w:marBottom w:val="0"/>
      <w:divBdr>
        <w:top w:val="none" w:sz="0" w:space="0" w:color="auto"/>
        <w:left w:val="none" w:sz="0" w:space="0" w:color="auto"/>
        <w:bottom w:val="none" w:sz="0" w:space="0" w:color="auto"/>
        <w:right w:val="none" w:sz="0" w:space="0" w:color="auto"/>
      </w:divBdr>
    </w:div>
    <w:div w:id="1206795629">
      <w:bodyDiv w:val="1"/>
      <w:marLeft w:val="0"/>
      <w:marRight w:val="0"/>
      <w:marTop w:val="0"/>
      <w:marBottom w:val="0"/>
      <w:divBdr>
        <w:top w:val="none" w:sz="0" w:space="0" w:color="auto"/>
        <w:left w:val="none" w:sz="0" w:space="0" w:color="auto"/>
        <w:bottom w:val="none" w:sz="0" w:space="0" w:color="auto"/>
        <w:right w:val="none" w:sz="0" w:space="0" w:color="auto"/>
      </w:divBdr>
    </w:div>
    <w:div w:id="1337076637">
      <w:bodyDiv w:val="1"/>
      <w:marLeft w:val="0"/>
      <w:marRight w:val="0"/>
      <w:marTop w:val="0"/>
      <w:marBottom w:val="0"/>
      <w:divBdr>
        <w:top w:val="none" w:sz="0" w:space="0" w:color="auto"/>
        <w:left w:val="none" w:sz="0" w:space="0" w:color="auto"/>
        <w:bottom w:val="none" w:sz="0" w:space="0" w:color="auto"/>
        <w:right w:val="none" w:sz="0" w:space="0" w:color="auto"/>
      </w:divBdr>
    </w:div>
    <w:div w:id="1342660821">
      <w:bodyDiv w:val="1"/>
      <w:marLeft w:val="0"/>
      <w:marRight w:val="0"/>
      <w:marTop w:val="0"/>
      <w:marBottom w:val="0"/>
      <w:divBdr>
        <w:top w:val="none" w:sz="0" w:space="0" w:color="auto"/>
        <w:left w:val="none" w:sz="0" w:space="0" w:color="auto"/>
        <w:bottom w:val="none" w:sz="0" w:space="0" w:color="auto"/>
        <w:right w:val="none" w:sz="0" w:space="0" w:color="auto"/>
      </w:divBdr>
      <w:divsChild>
        <w:div w:id="1522159827">
          <w:marLeft w:val="0"/>
          <w:marRight w:val="0"/>
          <w:marTop w:val="0"/>
          <w:marBottom w:val="0"/>
          <w:divBdr>
            <w:top w:val="none" w:sz="0" w:space="0" w:color="auto"/>
            <w:left w:val="none" w:sz="0" w:space="0" w:color="auto"/>
            <w:bottom w:val="none" w:sz="0" w:space="0" w:color="auto"/>
            <w:right w:val="none" w:sz="0" w:space="0" w:color="auto"/>
          </w:divBdr>
        </w:div>
        <w:div w:id="1592816148">
          <w:marLeft w:val="0"/>
          <w:marRight w:val="0"/>
          <w:marTop w:val="0"/>
          <w:marBottom w:val="0"/>
          <w:divBdr>
            <w:top w:val="none" w:sz="0" w:space="0" w:color="auto"/>
            <w:left w:val="none" w:sz="0" w:space="0" w:color="auto"/>
            <w:bottom w:val="none" w:sz="0" w:space="0" w:color="auto"/>
            <w:right w:val="none" w:sz="0" w:space="0" w:color="auto"/>
          </w:divBdr>
        </w:div>
        <w:div w:id="72439287">
          <w:marLeft w:val="0"/>
          <w:marRight w:val="0"/>
          <w:marTop w:val="0"/>
          <w:marBottom w:val="0"/>
          <w:divBdr>
            <w:top w:val="none" w:sz="0" w:space="0" w:color="auto"/>
            <w:left w:val="none" w:sz="0" w:space="0" w:color="auto"/>
            <w:bottom w:val="none" w:sz="0" w:space="0" w:color="auto"/>
            <w:right w:val="none" w:sz="0" w:space="0" w:color="auto"/>
          </w:divBdr>
        </w:div>
        <w:div w:id="167865458">
          <w:marLeft w:val="0"/>
          <w:marRight w:val="0"/>
          <w:marTop w:val="0"/>
          <w:marBottom w:val="0"/>
          <w:divBdr>
            <w:top w:val="none" w:sz="0" w:space="0" w:color="auto"/>
            <w:left w:val="none" w:sz="0" w:space="0" w:color="auto"/>
            <w:bottom w:val="none" w:sz="0" w:space="0" w:color="auto"/>
            <w:right w:val="none" w:sz="0" w:space="0" w:color="auto"/>
          </w:divBdr>
        </w:div>
        <w:div w:id="91706357">
          <w:marLeft w:val="0"/>
          <w:marRight w:val="0"/>
          <w:marTop w:val="0"/>
          <w:marBottom w:val="0"/>
          <w:divBdr>
            <w:top w:val="none" w:sz="0" w:space="0" w:color="auto"/>
            <w:left w:val="none" w:sz="0" w:space="0" w:color="auto"/>
            <w:bottom w:val="none" w:sz="0" w:space="0" w:color="auto"/>
            <w:right w:val="none" w:sz="0" w:space="0" w:color="auto"/>
          </w:divBdr>
        </w:div>
        <w:div w:id="223374502">
          <w:marLeft w:val="0"/>
          <w:marRight w:val="0"/>
          <w:marTop w:val="0"/>
          <w:marBottom w:val="0"/>
          <w:divBdr>
            <w:top w:val="none" w:sz="0" w:space="0" w:color="auto"/>
            <w:left w:val="none" w:sz="0" w:space="0" w:color="auto"/>
            <w:bottom w:val="none" w:sz="0" w:space="0" w:color="auto"/>
            <w:right w:val="none" w:sz="0" w:space="0" w:color="auto"/>
          </w:divBdr>
        </w:div>
        <w:div w:id="920526354">
          <w:marLeft w:val="0"/>
          <w:marRight w:val="0"/>
          <w:marTop w:val="0"/>
          <w:marBottom w:val="0"/>
          <w:divBdr>
            <w:top w:val="none" w:sz="0" w:space="0" w:color="auto"/>
            <w:left w:val="none" w:sz="0" w:space="0" w:color="auto"/>
            <w:bottom w:val="none" w:sz="0" w:space="0" w:color="auto"/>
            <w:right w:val="none" w:sz="0" w:space="0" w:color="auto"/>
          </w:divBdr>
        </w:div>
        <w:div w:id="402727156">
          <w:marLeft w:val="0"/>
          <w:marRight w:val="0"/>
          <w:marTop w:val="0"/>
          <w:marBottom w:val="0"/>
          <w:divBdr>
            <w:top w:val="none" w:sz="0" w:space="0" w:color="auto"/>
            <w:left w:val="none" w:sz="0" w:space="0" w:color="auto"/>
            <w:bottom w:val="none" w:sz="0" w:space="0" w:color="auto"/>
            <w:right w:val="none" w:sz="0" w:space="0" w:color="auto"/>
          </w:divBdr>
        </w:div>
        <w:div w:id="1229850583">
          <w:marLeft w:val="0"/>
          <w:marRight w:val="0"/>
          <w:marTop w:val="0"/>
          <w:marBottom w:val="0"/>
          <w:divBdr>
            <w:top w:val="none" w:sz="0" w:space="0" w:color="auto"/>
            <w:left w:val="none" w:sz="0" w:space="0" w:color="auto"/>
            <w:bottom w:val="none" w:sz="0" w:space="0" w:color="auto"/>
            <w:right w:val="none" w:sz="0" w:space="0" w:color="auto"/>
          </w:divBdr>
        </w:div>
        <w:div w:id="1306857475">
          <w:marLeft w:val="0"/>
          <w:marRight w:val="0"/>
          <w:marTop w:val="0"/>
          <w:marBottom w:val="0"/>
          <w:divBdr>
            <w:top w:val="none" w:sz="0" w:space="0" w:color="auto"/>
            <w:left w:val="none" w:sz="0" w:space="0" w:color="auto"/>
            <w:bottom w:val="none" w:sz="0" w:space="0" w:color="auto"/>
            <w:right w:val="none" w:sz="0" w:space="0" w:color="auto"/>
          </w:divBdr>
        </w:div>
      </w:divsChild>
    </w:div>
    <w:div w:id="1350909822">
      <w:bodyDiv w:val="1"/>
      <w:marLeft w:val="0"/>
      <w:marRight w:val="0"/>
      <w:marTop w:val="0"/>
      <w:marBottom w:val="0"/>
      <w:divBdr>
        <w:top w:val="none" w:sz="0" w:space="0" w:color="auto"/>
        <w:left w:val="none" w:sz="0" w:space="0" w:color="auto"/>
        <w:bottom w:val="none" w:sz="0" w:space="0" w:color="auto"/>
        <w:right w:val="none" w:sz="0" w:space="0" w:color="auto"/>
      </w:divBdr>
    </w:div>
    <w:div w:id="1361204017">
      <w:bodyDiv w:val="1"/>
      <w:marLeft w:val="0"/>
      <w:marRight w:val="0"/>
      <w:marTop w:val="0"/>
      <w:marBottom w:val="0"/>
      <w:divBdr>
        <w:top w:val="none" w:sz="0" w:space="0" w:color="auto"/>
        <w:left w:val="none" w:sz="0" w:space="0" w:color="auto"/>
        <w:bottom w:val="none" w:sz="0" w:space="0" w:color="auto"/>
        <w:right w:val="none" w:sz="0" w:space="0" w:color="auto"/>
      </w:divBdr>
    </w:div>
    <w:div w:id="1363745837">
      <w:bodyDiv w:val="1"/>
      <w:marLeft w:val="0"/>
      <w:marRight w:val="0"/>
      <w:marTop w:val="0"/>
      <w:marBottom w:val="0"/>
      <w:divBdr>
        <w:top w:val="none" w:sz="0" w:space="0" w:color="auto"/>
        <w:left w:val="none" w:sz="0" w:space="0" w:color="auto"/>
        <w:bottom w:val="none" w:sz="0" w:space="0" w:color="auto"/>
        <w:right w:val="none" w:sz="0" w:space="0" w:color="auto"/>
      </w:divBdr>
      <w:divsChild>
        <w:div w:id="355542369">
          <w:marLeft w:val="0"/>
          <w:marRight w:val="0"/>
          <w:marTop w:val="0"/>
          <w:marBottom w:val="0"/>
          <w:divBdr>
            <w:top w:val="none" w:sz="0" w:space="0" w:color="auto"/>
            <w:left w:val="none" w:sz="0" w:space="0" w:color="auto"/>
            <w:bottom w:val="none" w:sz="0" w:space="0" w:color="auto"/>
            <w:right w:val="none" w:sz="0" w:space="0" w:color="auto"/>
          </w:divBdr>
        </w:div>
        <w:div w:id="534004629">
          <w:marLeft w:val="0"/>
          <w:marRight w:val="0"/>
          <w:marTop w:val="0"/>
          <w:marBottom w:val="0"/>
          <w:divBdr>
            <w:top w:val="none" w:sz="0" w:space="0" w:color="auto"/>
            <w:left w:val="none" w:sz="0" w:space="0" w:color="auto"/>
            <w:bottom w:val="none" w:sz="0" w:space="0" w:color="auto"/>
            <w:right w:val="none" w:sz="0" w:space="0" w:color="auto"/>
          </w:divBdr>
        </w:div>
      </w:divsChild>
    </w:div>
    <w:div w:id="1418675178">
      <w:bodyDiv w:val="1"/>
      <w:marLeft w:val="0"/>
      <w:marRight w:val="0"/>
      <w:marTop w:val="0"/>
      <w:marBottom w:val="0"/>
      <w:divBdr>
        <w:top w:val="none" w:sz="0" w:space="0" w:color="auto"/>
        <w:left w:val="none" w:sz="0" w:space="0" w:color="auto"/>
        <w:bottom w:val="none" w:sz="0" w:space="0" w:color="auto"/>
        <w:right w:val="none" w:sz="0" w:space="0" w:color="auto"/>
      </w:divBdr>
    </w:div>
    <w:div w:id="1468621757">
      <w:bodyDiv w:val="1"/>
      <w:marLeft w:val="0"/>
      <w:marRight w:val="0"/>
      <w:marTop w:val="0"/>
      <w:marBottom w:val="0"/>
      <w:divBdr>
        <w:top w:val="none" w:sz="0" w:space="0" w:color="auto"/>
        <w:left w:val="none" w:sz="0" w:space="0" w:color="auto"/>
        <w:bottom w:val="none" w:sz="0" w:space="0" w:color="auto"/>
        <w:right w:val="none" w:sz="0" w:space="0" w:color="auto"/>
      </w:divBdr>
    </w:div>
    <w:div w:id="1470054587">
      <w:bodyDiv w:val="1"/>
      <w:marLeft w:val="0"/>
      <w:marRight w:val="0"/>
      <w:marTop w:val="0"/>
      <w:marBottom w:val="0"/>
      <w:divBdr>
        <w:top w:val="none" w:sz="0" w:space="0" w:color="auto"/>
        <w:left w:val="none" w:sz="0" w:space="0" w:color="auto"/>
        <w:bottom w:val="none" w:sz="0" w:space="0" w:color="auto"/>
        <w:right w:val="none" w:sz="0" w:space="0" w:color="auto"/>
      </w:divBdr>
    </w:div>
    <w:div w:id="1483620987">
      <w:bodyDiv w:val="1"/>
      <w:marLeft w:val="0"/>
      <w:marRight w:val="0"/>
      <w:marTop w:val="0"/>
      <w:marBottom w:val="0"/>
      <w:divBdr>
        <w:top w:val="none" w:sz="0" w:space="0" w:color="auto"/>
        <w:left w:val="none" w:sz="0" w:space="0" w:color="auto"/>
        <w:bottom w:val="none" w:sz="0" w:space="0" w:color="auto"/>
        <w:right w:val="none" w:sz="0" w:space="0" w:color="auto"/>
      </w:divBdr>
      <w:divsChild>
        <w:div w:id="1902133531">
          <w:marLeft w:val="0"/>
          <w:marRight w:val="0"/>
          <w:marTop w:val="0"/>
          <w:marBottom w:val="0"/>
          <w:divBdr>
            <w:top w:val="none" w:sz="0" w:space="0" w:color="auto"/>
            <w:left w:val="none" w:sz="0" w:space="0" w:color="auto"/>
            <w:bottom w:val="none" w:sz="0" w:space="0" w:color="auto"/>
            <w:right w:val="none" w:sz="0" w:space="0" w:color="auto"/>
          </w:divBdr>
        </w:div>
        <w:div w:id="902788844">
          <w:marLeft w:val="0"/>
          <w:marRight w:val="0"/>
          <w:marTop w:val="0"/>
          <w:marBottom w:val="0"/>
          <w:divBdr>
            <w:top w:val="none" w:sz="0" w:space="0" w:color="auto"/>
            <w:left w:val="none" w:sz="0" w:space="0" w:color="auto"/>
            <w:bottom w:val="none" w:sz="0" w:space="0" w:color="auto"/>
            <w:right w:val="none" w:sz="0" w:space="0" w:color="auto"/>
          </w:divBdr>
        </w:div>
      </w:divsChild>
    </w:div>
    <w:div w:id="1484422823">
      <w:bodyDiv w:val="1"/>
      <w:marLeft w:val="0"/>
      <w:marRight w:val="0"/>
      <w:marTop w:val="0"/>
      <w:marBottom w:val="0"/>
      <w:divBdr>
        <w:top w:val="none" w:sz="0" w:space="0" w:color="auto"/>
        <w:left w:val="none" w:sz="0" w:space="0" w:color="auto"/>
        <w:bottom w:val="none" w:sz="0" w:space="0" w:color="auto"/>
        <w:right w:val="none" w:sz="0" w:space="0" w:color="auto"/>
      </w:divBdr>
    </w:div>
    <w:div w:id="1485585987">
      <w:bodyDiv w:val="1"/>
      <w:marLeft w:val="0"/>
      <w:marRight w:val="0"/>
      <w:marTop w:val="0"/>
      <w:marBottom w:val="0"/>
      <w:divBdr>
        <w:top w:val="none" w:sz="0" w:space="0" w:color="auto"/>
        <w:left w:val="none" w:sz="0" w:space="0" w:color="auto"/>
        <w:bottom w:val="none" w:sz="0" w:space="0" w:color="auto"/>
        <w:right w:val="none" w:sz="0" w:space="0" w:color="auto"/>
      </w:divBdr>
    </w:div>
    <w:div w:id="1514880123">
      <w:bodyDiv w:val="1"/>
      <w:marLeft w:val="0"/>
      <w:marRight w:val="0"/>
      <w:marTop w:val="0"/>
      <w:marBottom w:val="0"/>
      <w:divBdr>
        <w:top w:val="none" w:sz="0" w:space="0" w:color="auto"/>
        <w:left w:val="none" w:sz="0" w:space="0" w:color="auto"/>
        <w:bottom w:val="none" w:sz="0" w:space="0" w:color="auto"/>
        <w:right w:val="none" w:sz="0" w:space="0" w:color="auto"/>
      </w:divBdr>
    </w:div>
    <w:div w:id="1521703424">
      <w:bodyDiv w:val="1"/>
      <w:marLeft w:val="0"/>
      <w:marRight w:val="0"/>
      <w:marTop w:val="0"/>
      <w:marBottom w:val="0"/>
      <w:divBdr>
        <w:top w:val="none" w:sz="0" w:space="0" w:color="auto"/>
        <w:left w:val="none" w:sz="0" w:space="0" w:color="auto"/>
        <w:bottom w:val="none" w:sz="0" w:space="0" w:color="auto"/>
        <w:right w:val="none" w:sz="0" w:space="0" w:color="auto"/>
      </w:divBdr>
    </w:div>
    <w:div w:id="1566835614">
      <w:bodyDiv w:val="1"/>
      <w:marLeft w:val="0"/>
      <w:marRight w:val="0"/>
      <w:marTop w:val="0"/>
      <w:marBottom w:val="0"/>
      <w:divBdr>
        <w:top w:val="none" w:sz="0" w:space="0" w:color="auto"/>
        <w:left w:val="none" w:sz="0" w:space="0" w:color="auto"/>
        <w:bottom w:val="none" w:sz="0" w:space="0" w:color="auto"/>
        <w:right w:val="none" w:sz="0" w:space="0" w:color="auto"/>
      </w:divBdr>
    </w:div>
    <w:div w:id="1572539053">
      <w:bodyDiv w:val="1"/>
      <w:marLeft w:val="0"/>
      <w:marRight w:val="0"/>
      <w:marTop w:val="0"/>
      <w:marBottom w:val="0"/>
      <w:divBdr>
        <w:top w:val="none" w:sz="0" w:space="0" w:color="auto"/>
        <w:left w:val="none" w:sz="0" w:space="0" w:color="auto"/>
        <w:bottom w:val="none" w:sz="0" w:space="0" w:color="auto"/>
        <w:right w:val="none" w:sz="0" w:space="0" w:color="auto"/>
      </w:divBdr>
    </w:div>
    <w:div w:id="1627272735">
      <w:bodyDiv w:val="1"/>
      <w:marLeft w:val="0"/>
      <w:marRight w:val="0"/>
      <w:marTop w:val="0"/>
      <w:marBottom w:val="0"/>
      <w:divBdr>
        <w:top w:val="none" w:sz="0" w:space="0" w:color="auto"/>
        <w:left w:val="none" w:sz="0" w:space="0" w:color="auto"/>
        <w:bottom w:val="none" w:sz="0" w:space="0" w:color="auto"/>
        <w:right w:val="none" w:sz="0" w:space="0" w:color="auto"/>
      </w:divBdr>
    </w:div>
    <w:div w:id="1638952111">
      <w:bodyDiv w:val="1"/>
      <w:marLeft w:val="0"/>
      <w:marRight w:val="0"/>
      <w:marTop w:val="0"/>
      <w:marBottom w:val="0"/>
      <w:divBdr>
        <w:top w:val="none" w:sz="0" w:space="0" w:color="auto"/>
        <w:left w:val="none" w:sz="0" w:space="0" w:color="auto"/>
        <w:bottom w:val="none" w:sz="0" w:space="0" w:color="auto"/>
        <w:right w:val="none" w:sz="0" w:space="0" w:color="auto"/>
      </w:divBdr>
    </w:div>
    <w:div w:id="1663897909">
      <w:bodyDiv w:val="1"/>
      <w:marLeft w:val="0"/>
      <w:marRight w:val="0"/>
      <w:marTop w:val="0"/>
      <w:marBottom w:val="0"/>
      <w:divBdr>
        <w:top w:val="none" w:sz="0" w:space="0" w:color="auto"/>
        <w:left w:val="none" w:sz="0" w:space="0" w:color="auto"/>
        <w:bottom w:val="none" w:sz="0" w:space="0" w:color="auto"/>
        <w:right w:val="none" w:sz="0" w:space="0" w:color="auto"/>
      </w:divBdr>
    </w:div>
    <w:div w:id="1664503125">
      <w:bodyDiv w:val="1"/>
      <w:marLeft w:val="0"/>
      <w:marRight w:val="0"/>
      <w:marTop w:val="0"/>
      <w:marBottom w:val="0"/>
      <w:divBdr>
        <w:top w:val="none" w:sz="0" w:space="0" w:color="auto"/>
        <w:left w:val="none" w:sz="0" w:space="0" w:color="auto"/>
        <w:bottom w:val="none" w:sz="0" w:space="0" w:color="auto"/>
        <w:right w:val="none" w:sz="0" w:space="0" w:color="auto"/>
      </w:divBdr>
    </w:div>
    <w:div w:id="1681930807">
      <w:bodyDiv w:val="1"/>
      <w:marLeft w:val="0"/>
      <w:marRight w:val="0"/>
      <w:marTop w:val="0"/>
      <w:marBottom w:val="0"/>
      <w:divBdr>
        <w:top w:val="none" w:sz="0" w:space="0" w:color="auto"/>
        <w:left w:val="none" w:sz="0" w:space="0" w:color="auto"/>
        <w:bottom w:val="none" w:sz="0" w:space="0" w:color="auto"/>
        <w:right w:val="none" w:sz="0" w:space="0" w:color="auto"/>
      </w:divBdr>
    </w:div>
    <w:div w:id="1730305194">
      <w:bodyDiv w:val="1"/>
      <w:marLeft w:val="0"/>
      <w:marRight w:val="0"/>
      <w:marTop w:val="0"/>
      <w:marBottom w:val="0"/>
      <w:divBdr>
        <w:top w:val="none" w:sz="0" w:space="0" w:color="auto"/>
        <w:left w:val="none" w:sz="0" w:space="0" w:color="auto"/>
        <w:bottom w:val="none" w:sz="0" w:space="0" w:color="auto"/>
        <w:right w:val="none" w:sz="0" w:space="0" w:color="auto"/>
      </w:divBdr>
    </w:div>
    <w:div w:id="1733918198">
      <w:bodyDiv w:val="1"/>
      <w:marLeft w:val="0"/>
      <w:marRight w:val="0"/>
      <w:marTop w:val="0"/>
      <w:marBottom w:val="0"/>
      <w:divBdr>
        <w:top w:val="none" w:sz="0" w:space="0" w:color="auto"/>
        <w:left w:val="none" w:sz="0" w:space="0" w:color="auto"/>
        <w:bottom w:val="none" w:sz="0" w:space="0" w:color="auto"/>
        <w:right w:val="none" w:sz="0" w:space="0" w:color="auto"/>
      </w:divBdr>
    </w:div>
    <w:div w:id="1741630080">
      <w:bodyDiv w:val="1"/>
      <w:marLeft w:val="0"/>
      <w:marRight w:val="0"/>
      <w:marTop w:val="0"/>
      <w:marBottom w:val="0"/>
      <w:divBdr>
        <w:top w:val="none" w:sz="0" w:space="0" w:color="auto"/>
        <w:left w:val="none" w:sz="0" w:space="0" w:color="auto"/>
        <w:bottom w:val="none" w:sz="0" w:space="0" w:color="auto"/>
        <w:right w:val="none" w:sz="0" w:space="0" w:color="auto"/>
      </w:divBdr>
    </w:div>
    <w:div w:id="1748115206">
      <w:bodyDiv w:val="1"/>
      <w:marLeft w:val="0"/>
      <w:marRight w:val="0"/>
      <w:marTop w:val="0"/>
      <w:marBottom w:val="0"/>
      <w:divBdr>
        <w:top w:val="none" w:sz="0" w:space="0" w:color="auto"/>
        <w:left w:val="none" w:sz="0" w:space="0" w:color="auto"/>
        <w:bottom w:val="none" w:sz="0" w:space="0" w:color="auto"/>
        <w:right w:val="none" w:sz="0" w:space="0" w:color="auto"/>
      </w:divBdr>
    </w:div>
    <w:div w:id="1801650635">
      <w:bodyDiv w:val="1"/>
      <w:marLeft w:val="0"/>
      <w:marRight w:val="0"/>
      <w:marTop w:val="0"/>
      <w:marBottom w:val="0"/>
      <w:divBdr>
        <w:top w:val="none" w:sz="0" w:space="0" w:color="auto"/>
        <w:left w:val="none" w:sz="0" w:space="0" w:color="auto"/>
        <w:bottom w:val="none" w:sz="0" w:space="0" w:color="auto"/>
        <w:right w:val="none" w:sz="0" w:space="0" w:color="auto"/>
      </w:divBdr>
    </w:div>
    <w:div w:id="1812745436">
      <w:bodyDiv w:val="1"/>
      <w:marLeft w:val="0"/>
      <w:marRight w:val="0"/>
      <w:marTop w:val="0"/>
      <w:marBottom w:val="0"/>
      <w:divBdr>
        <w:top w:val="none" w:sz="0" w:space="0" w:color="auto"/>
        <w:left w:val="none" w:sz="0" w:space="0" w:color="auto"/>
        <w:bottom w:val="none" w:sz="0" w:space="0" w:color="auto"/>
        <w:right w:val="none" w:sz="0" w:space="0" w:color="auto"/>
      </w:divBdr>
    </w:div>
    <w:div w:id="1848278788">
      <w:bodyDiv w:val="1"/>
      <w:marLeft w:val="0"/>
      <w:marRight w:val="0"/>
      <w:marTop w:val="0"/>
      <w:marBottom w:val="0"/>
      <w:divBdr>
        <w:top w:val="none" w:sz="0" w:space="0" w:color="auto"/>
        <w:left w:val="none" w:sz="0" w:space="0" w:color="auto"/>
        <w:bottom w:val="none" w:sz="0" w:space="0" w:color="auto"/>
        <w:right w:val="none" w:sz="0" w:space="0" w:color="auto"/>
      </w:divBdr>
    </w:div>
    <w:div w:id="1856773500">
      <w:bodyDiv w:val="1"/>
      <w:marLeft w:val="0"/>
      <w:marRight w:val="0"/>
      <w:marTop w:val="0"/>
      <w:marBottom w:val="0"/>
      <w:divBdr>
        <w:top w:val="none" w:sz="0" w:space="0" w:color="auto"/>
        <w:left w:val="none" w:sz="0" w:space="0" w:color="auto"/>
        <w:bottom w:val="none" w:sz="0" w:space="0" w:color="auto"/>
        <w:right w:val="none" w:sz="0" w:space="0" w:color="auto"/>
      </w:divBdr>
      <w:divsChild>
        <w:div w:id="662467140">
          <w:marLeft w:val="0"/>
          <w:marRight w:val="0"/>
          <w:marTop w:val="0"/>
          <w:marBottom w:val="0"/>
          <w:divBdr>
            <w:top w:val="none" w:sz="0" w:space="0" w:color="auto"/>
            <w:left w:val="none" w:sz="0" w:space="0" w:color="auto"/>
            <w:bottom w:val="none" w:sz="0" w:space="0" w:color="auto"/>
            <w:right w:val="none" w:sz="0" w:space="0" w:color="auto"/>
          </w:divBdr>
        </w:div>
        <w:div w:id="1192648770">
          <w:marLeft w:val="0"/>
          <w:marRight w:val="0"/>
          <w:marTop w:val="0"/>
          <w:marBottom w:val="0"/>
          <w:divBdr>
            <w:top w:val="none" w:sz="0" w:space="0" w:color="auto"/>
            <w:left w:val="none" w:sz="0" w:space="0" w:color="auto"/>
            <w:bottom w:val="none" w:sz="0" w:space="0" w:color="auto"/>
            <w:right w:val="none" w:sz="0" w:space="0" w:color="auto"/>
          </w:divBdr>
        </w:div>
        <w:div w:id="1701972645">
          <w:marLeft w:val="0"/>
          <w:marRight w:val="0"/>
          <w:marTop w:val="0"/>
          <w:marBottom w:val="0"/>
          <w:divBdr>
            <w:top w:val="none" w:sz="0" w:space="0" w:color="auto"/>
            <w:left w:val="none" w:sz="0" w:space="0" w:color="auto"/>
            <w:bottom w:val="none" w:sz="0" w:space="0" w:color="auto"/>
            <w:right w:val="none" w:sz="0" w:space="0" w:color="auto"/>
          </w:divBdr>
        </w:div>
        <w:div w:id="1722710965">
          <w:marLeft w:val="0"/>
          <w:marRight w:val="0"/>
          <w:marTop w:val="0"/>
          <w:marBottom w:val="0"/>
          <w:divBdr>
            <w:top w:val="none" w:sz="0" w:space="0" w:color="auto"/>
            <w:left w:val="none" w:sz="0" w:space="0" w:color="auto"/>
            <w:bottom w:val="none" w:sz="0" w:space="0" w:color="auto"/>
            <w:right w:val="none" w:sz="0" w:space="0" w:color="auto"/>
          </w:divBdr>
        </w:div>
        <w:div w:id="200216513">
          <w:marLeft w:val="0"/>
          <w:marRight w:val="0"/>
          <w:marTop w:val="0"/>
          <w:marBottom w:val="0"/>
          <w:divBdr>
            <w:top w:val="none" w:sz="0" w:space="0" w:color="auto"/>
            <w:left w:val="none" w:sz="0" w:space="0" w:color="auto"/>
            <w:bottom w:val="none" w:sz="0" w:space="0" w:color="auto"/>
            <w:right w:val="none" w:sz="0" w:space="0" w:color="auto"/>
          </w:divBdr>
        </w:div>
        <w:div w:id="2086951099">
          <w:marLeft w:val="0"/>
          <w:marRight w:val="0"/>
          <w:marTop w:val="0"/>
          <w:marBottom w:val="0"/>
          <w:divBdr>
            <w:top w:val="none" w:sz="0" w:space="0" w:color="auto"/>
            <w:left w:val="none" w:sz="0" w:space="0" w:color="auto"/>
            <w:bottom w:val="none" w:sz="0" w:space="0" w:color="auto"/>
            <w:right w:val="none" w:sz="0" w:space="0" w:color="auto"/>
          </w:divBdr>
        </w:div>
        <w:div w:id="432168135">
          <w:marLeft w:val="0"/>
          <w:marRight w:val="0"/>
          <w:marTop w:val="0"/>
          <w:marBottom w:val="0"/>
          <w:divBdr>
            <w:top w:val="none" w:sz="0" w:space="0" w:color="auto"/>
            <w:left w:val="none" w:sz="0" w:space="0" w:color="auto"/>
            <w:bottom w:val="none" w:sz="0" w:space="0" w:color="auto"/>
            <w:right w:val="none" w:sz="0" w:space="0" w:color="auto"/>
          </w:divBdr>
        </w:div>
        <w:div w:id="1456944163">
          <w:marLeft w:val="0"/>
          <w:marRight w:val="0"/>
          <w:marTop w:val="0"/>
          <w:marBottom w:val="0"/>
          <w:divBdr>
            <w:top w:val="none" w:sz="0" w:space="0" w:color="auto"/>
            <w:left w:val="none" w:sz="0" w:space="0" w:color="auto"/>
            <w:bottom w:val="none" w:sz="0" w:space="0" w:color="auto"/>
            <w:right w:val="none" w:sz="0" w:space="0" w:color="auto"/>
          </w:divBdr>
        </w:div>
        <w:div w:id="1294946127">
          <w:marLeft w:val="0"/>
          <w:marRight w:val="0"/>
          <w:marTop w:val="0"/>
          <w:marBottom w:val="0"/>
          <w:divBdr>
            <w:top w:val="none" w:sz="0" w:space="0" w:color="auto"/>
            <w:left w:val="none" w:sz="0" w:space="0" w:color="auto"/>
            <w:bottom w:val="none" w:sz="0" w:space="0" w:color="auto"/>
            <w:right w:val="none" w:sz="0" w:space="0" w:color="auto"/>
          </w:divBdr>
        </w:div>
        <w:div w:id="418060426">
          <w:marLeft w:val="0"/>
          <w:marRight w:val="0"/>
          <w:marTop w:val="0"/>
          <w:marBottom w:val="0"/>
          <w:divBdr>
            <w:top w:val="none" w:sz="0" w:space="0" w:color="auto"/>
            <w:left w:val="none" w:sz="0" w:space="0" w:color="auto"/>
            <w:bottom w:val="none" w:sz="0" w:space="0" w:color="auto"/>
            <w:right w:val="none" w:sz="0" w:space="0" w:color="auto"/>
          </w:divBdr>
        </w:div>
      </w:divsChild>
    </w:div>
    <w:div w:id="1869760300">
      <w:bodyDiv w:val="1"/>
      <w:marLeft w:val="0"/>
      <w:marRight w:val="0"/>
      <w:marTop w:val="0"/>
      <w:marBottom w:val="0"/>
      <w:divBdr>
        <w:top w:val="none" w:sz="0" w:space="0" w:color="auto"/>
        <w:left w:val="none" w:sz="0" w:space="0" w:color="auto"/>
        <w:bottom w:val="none" w:sz="0" w:space="0" w:color="auto"/>
        <w:right w:val="none" w:sz="0" w:space="0" w:color="auto"/>
      </w:divBdr>
    </w:div>
    <w:div w:id="1916166735">
      <w:bodyDiv w:val="1"/>
      <w:marLeft w:val="0"/>
      <w:marRight w:val="0"/>
      <w:marTop w:val="0"/>
      <w:marBottom w:val="0"/>
      <w:divBdr>
        <w:top w:val="none" w:sz="0" w:space="0" w:color="auto"/>
        <w:left w:val="none" w:sz="0" w:space="0" w:color="auto"/>
        <w:bottom w:val="none" w:sz="0" w:space="0" w:color="auto"/>
        <w:right w:val="none" w:sz="0" w:space="0" w:color="auto"/>
      </w:divBdr>
    </w:div>
    <w:div w:id="1963799971">
      <w:bodyDiv w:val="1"/>
      <w:marLeft w:val="0"/>
      <w:marRight w:val="0"/>
      <w:marTop w:val="0"/>
      <w:marBottom w:val="0"/>
      <w:divBdr>
        <w:top w:val="none" w:sz="0" w:space="0" w:color="auto"/>
        <w:left w:val="none" w:sz="0" w:space="0" w:color="auto"/>
        <w:bottom w:val="none" w:sz="0" w:space="0" w:color="auto"/>
        <w:right w:val="none" w:sz="0" w:space="0" w:color="auto"/>
      </w:divBdr>
    </w:div>
    <w:div w:id="2071154794">
      <w:bodyDiv w:val="1"/>
      <w:marLeft w:val="0"/>
      <w:marRight w:val="0"/>
      <w:marTop w:val="0"/>
      <w:marBottom w:val="0"/>
      <w:divBdr>
        <w:top w:val="none" w:sz="0" w:space="0" w:color="auto"/>
        <w:left w:val="none" w:sz="0" w:space="0" w:color="auto"/>
        <w:bottom w:val="none" w:sz="0" w:space="0" w:color="auto"/>
        <w:right w:val="none" w:sz="0" w:space="0" w:color="auto"/>
      </w:divBdr>
    </w:div>
    <w:div w:id="2087535909">
      <w:bodyDiv w:val="1"/>
      <w:marLeft w:val="0"/>
      <w:marRight w:val="0"/>
      <w:marTop w:val="0"/>
      <w:marBottom w:val="0"/>
      <w:divBdr>
        <w:top w:val="none" w:sz="0" w:space="0" w:color="auto"/>
        <w:left w:val="none" w:sz="0" w:space="0" w:color="auto"/>
        <w:bottom w:val="none" w:sz="0" w:space="0" w:color="auto"/>
        <w:right w:val="none" w:sz="0" w:space="0" w:color="auto"/>
      </w:divBdr>
    </w:div>
    <w:div w:id="2091147422">
      <w:bodyDiv w:val="1"/>
      <w:marLeft w:val="0"/>
      <w:marRight w:val="0"/>
      <w:marTop w:val="0"/>
      <w:marBottom w:val="0"/>
      <w:divBdr>
        <w:top w:val="none" w:sz="0" w:space="0" w:color="auto"/>
        <w:left w:val="none" w:sz="0" w:space="0" w:color="auto"/>
        <w:bottom w:val="none" w:sz="0" w:space="0" w:color="auto"/>
        <w:right w:val="none" w:sz="0" w:space="0" w:color="auto"/>
      </w:divBdr>
    </w:div>
    <w:div w:id="2096825300">
      <w:bodyDiv w:val="1"/>
      <w:marLeft w:val="0"/>
      <w:marRight w:val="0"/>
      <w:marTop w:val="0"/>
      <w:marBottom w:val="0"/>
      <w:divBdr>
        <w:top w:val="none" w:sz="0" w:space="0" w:color="auto"/>
        <w:left w:val="none" w:sz="0" w:space="0" w:color="auto"/>
        <w:bottom w:val="none" w:sz="0" w:space="0" w:color="auto"/>
        <w:right w:val="none" w:sz="0" w:space="0" w:color="auto"/>
      </w:divBdr>
    </w:div>
    <w:div w:id="21448821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evaluate.com"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https://www.worldbank.org"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4150</Words>
  <Characters>23655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laya</dc:creator>
  <cp:keywords/>
  <cp:lastModifiedBy>K LAYASREE</cp:lastModifiedBy>
  <cp:revision>2</cp:revision>
  <dcterms:created xsi:type="dcterms:W3CDTF">2025-01-09T03:44:00Z</dcterms:created>
  <dcterms:modified xsi:type="dcterms:W3CDTF">2025-01-09T03:44:00Z</dcterms:modified>
</cp:coreProperties>
</file>