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체스 엔진 위치별 검색 시간 배분의 이론적 잠재력과 정적 FEN 특징의 한계</w:t>
      </w:r>
    </w:p>
    <w:p>
      <w:r>
        <w:rPr>
          <w:b w:val="0"/>
          <w:i/>
          <w:sz w:val="20"/>
        </w:rPr>
        <w:t>졸업논문 핵심 결과 정리 — (1) 라그랑주 천장 분석으로 위치별 시간 차등 배분의 이론적 잠재력 정량화, (2) 정적 FEN 특징만으로 그 잠재력을 실현할 수 있는지의 부정적 결과.</w:t>
      </w:r>
    </w:p>
    <w:p>
      <w:pPr>
        <w:pStyle w:val="Heading1"/>
      </w:pPr>
      <w:r>
        <w:t>1. 평가 메트릭 — win% 공간 MAE</w:t>
      </w:r>
    </w:p>
    <w:p>
      <w:r>
        <w:rPr>
          <w:b w:val="0"/>
          <w:i w:val="0"/>
          <w:sz w:val="22"/>
        </w:rPr>
        <w:t>본 연구는 Stockfish 의 시간별 평가 정확도를 win% 공간의 평균절대오차(MAE)로 측정한다.</w:t>
      </w:r>
    </w:p>
    <w:p>
      <w:r>
        <w:rPr>
          <w:b/>
          <w:i w:val="0"/>
          <w:sz w:val="22"/>
        </w:rPr>
        <w:t>MAE = (1/N) Σ |p̂_i − p*_i|</w:t>
      </w:r>
    </w:p>
    <w:p>
      <w:r>
        <w:rPr>
          <w:b w:val="0"/>
          <w:i w:val="0"/>
          <w:sz w:val="22"/>
        </w:rPr>
        <w:t>여기서 p̂_i 는 검색 시간 t 에서의 win% 예측, p*_i 는 충분히 긴 시간에서의 reference 평가다.</w:t>
      </w:r>
    </w:p>
    <w:p>
      <w:pPr>
        <w:pStyle w:val="Heading2"/>
      </w:pPr>
      <w:r>
        <w:t>1.1 win% 변환식</w:t>
      </w:r>
    </w:p>
    <w:p>
      <w:r>
        <w:rPr>
          <w:b/>
          <w:i w:val="0"/>
          <w:sz w:val="22"/>
        </w:rPr>
        <w:t>Win% = 50 + 50·(2/(1+exp(-0.00368208·cp)) − 1)</w:t>
      </w:r>
    </w:p>
    <w:p>
      <w:pPr>
        <w:pStyle w:val="ListBullet"/>
      </w:pPr>
      <w:r>
        <w:t>Lichess 공식 시그모이드 (chess.com, AlphaZero 등 다수 채택)</w:t>
      </w:r>
    </w:p>
    <w:p>
      <w:pPr>
        <w:pStyle w:val="ListBullet"/>
      </w:pPr>
      <w:r>
        <w:t>cp 의 위치 의존적 비선형성 — 결정된 위치에서 cp 차이의 의미 손실 — 을 제거</w:t>
      </w:r>
    </w:p>
    <w:p>
      <w:pPr>
        <w:pStyle w:val="ListBullet"/>
      </w:pPr>
      <w:r>
        <w:t>Stockfish 자체도 fishtest LTC 모델로 cp ↔ win prob 매핑 정의 (100 cp ≈ 50% selfplay)</w:t>
      </w:r>
    </w:p>
    <w:p>
      <w:pPr>
        <w:pStyle w:val="Heading2"/>
      </w:pPr>
      <w:r>
        <w:t>1.2 MAE 선택 근거</w:t>
      </w:r>
    </w:p>
    <w:p>
      <w:pPr>
        <w:pStyle w:val="ListBullet"/>
      </w:pPr>
      <w:r>
        <w:t>chess evaluation stability 연구의 최신 표준 — Avalle et al. (2025, Beyond Accuracy) 가 동일 구조의 MAE 를 reference 엔진 대비 absolute deviation 으로 사용</w:t>
      </w:r>
    </w:p>
    <w:p>
      <w:pPr>
        <w:pStyle w:val="ListBullet"/>
      </w:pPr>
      <w:r>
        <w:t>forecast accuracy 일반 표준 — Hyndman &amp; Koehler (2006), scale-dependent 데이터의 MAE 표준성</w:t>
      </w:r>
    </w:p>
    <w:p>
      <w:pPr>
        <w:pStyle w:val="ListBullet"/>
      </w:pPr>
      <w:r>
        <w:t>단위 해석 가능성 — win% 의 percentage point (%p) 단위가 직관적, 분야 합의된 단위</w:t>
      </w:r>
    </w:p>
    <w:p>
      <w:pPr>
        <w:pStyle w:val="ListBullet"/>
      </w:pPr>
      <w:r>
        <w:t>Outlier robustness — Stockfish 의 mate horizon 한계로 인한 극단 오차에 robust</w:t>
      </w:r>
    </w:p>
    <w:p>
      <w:pPr>
        <w:pStyle w:val="Heading2"/>
      </w:pPr>
      <w:r>
        <w:t>1.3 대안 메트릭의 부적합성</w:t>
      </w:r>
    </w:p>
    <w:p>
      <w:r>
        <w:rPr>
          <w:b w:val="0"/>
          <w:i w:val="0"/>
          <w:sz w:val="22"/>
        </w:rPr>
        <w:t>MSE — bounded space [0, 100] 에서 제곱 단위(%p²) 해석 불가, 극단 오차에 비선형 가중</w:t>
      </w:r>
    </w:p>
    <w:p>
      <w:r>
        <w:rPr>
          <w:b w:val="0"/>
          <w:i w:val="0"/>
          <w:sz w:val="22"/>
        </w:rPr>
        <w:t>KL 발산 — 두 확률 분포 간 거리로 정의되어 단일 점 추정치 비교에 부적합, 결정된 위치(gt ≈ 0 또는 100)에서 수치적 발산</w:t>
      </w:r>
    </w:p>
    <w:p>
      <w:pPr>
        <w:pStyle w:val="Heading1"/>
      </w:pPr>
      <w:r>
        <w:t>2. 라그랑주 천장 분석 — 이론적 잠재력 정량화</w:t>
      </w:r>
    </w:p>
    <w:p>
      <w:pPr>
        <w:pStyle w:val="Heading2"/>
      </w:pPr>
      <w:r>
        <w:t>2.1 문제 정의</w:t>
      </w:r>
    </w:p>
    <w:p>
      <w:r>
        <w:rPr>
          <w:b w:val="0"/>
          <w:i w:val="0"/>
          <w:sz w:val="22"/>
        </w:rPr>
        <w:t>각 FEN i 에 검색 시간 인덱스 j_i ∈ {0,...,9} 를 배정할 때:</w:t>
      </w:r>
    </w:p>
    <w:p>
      <w:r>
        <w:rPr>
          <w:b/>
          <w:i w:val="0"/>
          <w:sz w:val="22"/>
        </w:rPr>
        <w:t>최소화: Σ_i |p̂_i^{t_{j_i}} − p*_i|     제약: (1/N) Σ_i t_{j_i} ≤ T* = 250ms</w:t>
      </w:r>
    </w:p>
    <w:p>
      <w:pPr>
        <w:pStyle w:val="ListBullet"/>
      </w:pPr>
      <w:r>
        <w:t>변수: 각 FEN 마다 10개 시간 후보 → 10^N 경우의 수 (직접 탐색 불가능)</w:t>
      </w:r>
    </w:p>
    <w:p>
      <w:pPr>
        <w:pStyle w:val="ListBullet"/>
      </w:pPr>
      <w:r>
        <w:t>제약: 평균 검색 시간 ≤ 250ms (현실적 자원 예산)</w:t>
      </w:r>
    </w:p>
    <w:p>
      <w:pPr>
        <w:pStyle w:val="ListBullet"/>
      </w:pPr>
      <w:r>
        <w:t>데이터: N = 2927 FEN, 시간 후보 = [50, 100, 150, 200, 250, 300, 350, 400, 450, 500] ms</w:t>
      </w:r>
    </w:p>
    <w:p>
      <w:pPr>
        <w:pStyle w:val="Heading2"/>
      </w:pPr>
      <w:r>
        <w:t>2.2 방법 — 라그랑주 완화 + 이분탐색</w:t>
      </w:r>
    </w:p>
    <w:p>
      <w:r>
        <w:rPr>
          <w:b w:val="0"/>
          <w:i w:val="0"/>
          <w:sz w:val="22"/>
        </w:rPr>
        <w:t>제약을 목적함수에 시간 가격 α 로 흡수:</w:t>
      </w:r>
    </w:p>
    <w:p>
      <w:r>
        <w:rPr>
          <w:b/>
          <w:i w:val="0"/>
          <w:sz w:val="22"/>
        </w:rPr>
        <w:t>L(α) = Σ_i (|err_{i,j_i}| + α · t_{j_i})</w:t>
      </w:r>
    </w:p>
    <w:p>
      <w:pPr>
        <w:pStyle w:val="ListBullet"/>
      </w:pPr>
      <w:r>
        <w:t>α 고정 시 각 FEN 독립 argmin (분리 가능) — 계산 가능</w:t>
      </w:r>
    </w:p>
    <w:p>
      <w:pPr>
        <w:pStyle w:val="ListBullet"/>
      </w:pPr>
      <w:r>
        <w:t>평균 시간 mt(α) 는 α 에 대해 단조감소 → 이분탐색으로 mt(α*) = T* 인 α* 탐색</w:t>
      </w:r>
    </w:p>
    <w:p>
      <w:pPr>
        <w:pStyle w:val="ListBullet"/>
      </w:pPr>
      <w:r>
        <w:t>이 천장은 메트릭 독립 — MAE 와 다른 가중 메트릭이 같은 시간 배분을 천장으로 제공 (검증됨)</w:t>
      </w:r>
    </w:p>
    <w:p>
      <w:pPr>
        <w:pStyle w:val="Heading2"/>
      </w:pPr>
      <w:r>
        <w:t>2.3 결과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t>FEN 수</w:t>
            </w:r>
          </w:p>
        </w:tc>
        <w:tc>
          <w:tcPr>
            <w:tcW w:type="dxa" w:w="4320"/>
          </w:tcPr>
          <w:p>
            <w:r>
              <w:t>2927</w:t>
            </w:r>
          </w:p>
        </w:tc>
      </w:tr>
      <w:tr>
        <w:tc>
          <w:tcPr>
            <w:tcW w:type="dxa" w:w="4320"/>
          </w:tcPr>
          <w:p>
            <w:r>
              <w:t>wu(250) MAE</w:t>
            </w:r>
          </w:p>
        </w:tc>
        <w:tc>
          <w:tcPr>
            <w:tcW w:type="dxa" w:w="4320"/>
          </w:tcPr>
          <w:p>
            <w:r>
              <w:t>1.8029</w:t>
            </w:r>
          </w:p>
        </w:tc>
      </w:tr>
      <w:tr>
        <w:tc>
          <w:tcPr>
            <w:tcW w:type="dxa" w:w="4320"/>
          </w:tcPr>
          <w:p>
            <w:r>
              <w:t>라그랑주 천장 MAE</w:t>
            </w:r>
          </w:p>
        </w:tc>
        <w:tc>
          <w:tcPr>
            <w:tcW w:type="dxa" w:w="4320"/>
          </w:tcPr>
          <w:p>
            <w:r>
              <w:t>1.1185</w:t>
            </w:r>
          </w:p>
        </w:tc>
      </w:tr>
      <w:tr>
        <w:tc>
          <w:tcPr>
            <w:tcW w:type="dxa" w:w="4320"/>
          </w:tcPr>
          <w:p>
            <w:r>
              <w:t>천장 평균 시간</w:t>
            </w:r>
          </w:p>
        </w:tc>
        <w:tc>
          <w:tcPr>
            <w:tcW w:type="dxa" w:w="4320"/>
          </w:tcPr>
          <w:p>
            <w:r>
              <w:t>243.0 ms</w:t>
            </w:r>
          </w:p>
        </w:tc>
      </w:tr>
      <w:tr>
        <w:tc>
          <w:tcPr>
            <w:tcW w:type="dxa" w:w="4320"/>
          </w:tcPr>
          <w:p>
            <w:r>
              <w:t>wu − 천장 격차</w:t>
            </w:r>
          </w:p>
        </w:tc>
        <w:tc>
          <w:tcPr>
            <w:tcW w:type="dxa" w:w="4320"/>
          </w:tcPr>
          <w:p>
            <w:r>
              <w:t>+0.6844 %p</w:t>
            </w:r>
          </w:p>
        </w:tc>
      </w:tr>
      <w:tr>
        <w:tc>
          <w:tcPr>
            <w:tcW w:type="dxa" w:w="4320"/>
          </w:tcPr>
          <w:p>
            <w:r>
              <w:t>상대 개선 잠재력</w:t>
            </w:r>
          </w:p>
        </w:tc>
        <w:tc>
          <w:tcPr>
            <w:tcW w:type="dxa" w:w="4320"/>
          </w:tcPr>
          <w:p>
            <w:r>
              <w:t>38.0%</w:t>
            </w:r>
          </w:p>
        </w:tc>
      </w:tr>
    </w:tbl>
    <w:p>
      <w:r>
        <w:rPr>
          <w:b w:val="0"/>
          <w:i w:val="0"/>
          <w:sz w:val="22"/>
        </w:rPr>
        <w:t>이는 이론적으로 위치별 검색 시간을 최적 배분하면 wu 대비 38% 의 MAE 개선이 가능함을 의미한다. 어떤 정책도 이 천장을 넘을 수 없다.</w:t>
      </w:r>
    </w:p>
    <w:p>
      <w:pPr>
        <w:pStyle w:val="Heading2"/>
      </w:pPr>
      <w:r>
        <w:t>2.4 천장 시간 분포 — 단일 최적 시간이 존재하지 않음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검색 시간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천장에서 배정된 FEN 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880"/>
          </w:tcPr>
          <w:p>
            <w:r>
              <w:t>50 ms</w:t>
            </w:r>
          </w:p>
        </w:tc>
        <w:tc>
          <w:tcPr>
            <w:tcW w:type="dxa" w:w="2880"/>
          </w:tcPr>
          <w:p>
            <w:r>
              <w:t>559</w:t>
            </w:r>
          </w:p>
        </w:tc>
        <w:tc>
          <w:tcPr>
            <w:tcW w:type="dxa" w:w="2880"/>
          </w:tcPr>
          <w:p>
            <w:r>
              <w:t>19.1%</w:t>
            </w:r>
          </w:p>
        </w:tc>
      </w:tr>
      <w:tr>
        <w:tc>
          <w:tcPr>
            <w:tcW w:type="dxa" w:w="2880"/>
          </w:tcPr>
          <w:p>
            <w:r>
              <w:t>100 ms</w:t>
            </w:r>
          </w:p>
        </w:tc>
        <w:tc>
          <w:tcPr>
            <w:tcW w:type="dxa" w:w="2880"/>
          </w:tcPr>
          <w:p>
            <w:r>
              <w:t>353</w:t>
            </w:r>
          </w:p>
        </w:tc>
        <w:tc>
          <w:tcPr>
            <w:tcW w:type="dxa" w:w="2880"/>
          </w:tcPr>
          <w:p>
            <w:r>
              <w:t>12.1%</w:t>
            </w:r>
          </w:p>
        </w:tc>
      </w:tr>
      <w:tr>
        <w:tc>
          <w:tcPr>
            <w:tcW w:type="dxa" w:w="2880"/>
          </w:tcPr>
          <w:p>
            <w:r>
              <w:t>150 ms</w:t>
            </w:r>
          </w:p>
        </w:tc>
        <w:tc>
          <w:tcPr>
            <w:tcW w:type="dxa" w:w="2880"/>
          </w:tcPr>
          <w:p>
            <w:r>
              <w:t>277</w:t>
            </w:r>
          </w:p>
        </w:tc>
        <w:tc>
          <w:tcPr>
            <w:tcW w:type="dxa" w:w="2880"/>
          </w:tcPr>
          <w:p>
            <w:r>
              <w:t>9.5%</w:t>
            </w:r>
          </w:p>
        </w:tc>
      </w:tr>
      <w:tr>
        <w:tc>
          <w:tcPr>
            <w:tcW w:type="dxa" w:w="2880"/>
          </w:tcPr>
          <w:p>
            <w:r>
              <w:t>200 ms</w:t>
            </w:r>
          </w:p>
        </w:tc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9.6%</w:t>
            </w:r>
          </w:p>
        </w:tc>
      </w:tr>
      <w:tr>
        <w:tc>
          <w:tcPr>
            <w:tcW w:type="dxa" w:w="2880"/>
          </w:tcPr>
          <w:p>
            <w:r>
              <w:t>250 ms</w:t>
            </w:r>
          </w:p>
        </w:tc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8.1%</w:t>
            </w:r>
          </w:p>
        </w:tc>
      </w:tr>
      <w:tr>
        <w:tc>
          <w:tcPr>
            <w:tcW w:type="dxa" w:w="2880"/>
          </w:tcPr>
          <w:p>
            <w:r>
              <w:t>300 ms</w:t>
            </w:r>
          </w:p>
        </w:tc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7.9%</w:t>
            </w:r>
          </w:p>
        </w:tc>
      </w:tr>
      <w:tr>
        <w:tc>
          <w:tcPr>
            <w:tcW w:type="dxa" w:w="2880"/>
          </w:tcPr>
          <w:p>
            <w:r>
              <w:t>350 ms</w:t>
            </w:r>
          </w:p>
        </w:tc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8.0%</w:t>
            </w:r>
          </w:p>
        </w:tc>
      </w:tr>
      <w:tr>
        <w:tc>
          <w:tcPr>
            <w:tcW w:type="dxa" w:w="2880"/>
          </w:tcPr>
          <w:p>
            <w:r>
              <w:t>400 ms</w:t>
            </w:r>
          </w:p>
        </w:tc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8.8%</w:t>
            </w:r>
          </w:p>
        </w:tc>
      </w:tr>
      <w:tr>
        <w:tc>
          <w:tcPr>
            <w:tcW w:type="dxa" w:w="2880"/>
          </w:tcPr>
          <w:p>
            <w:r>
              <w:t>450 ms</w:t>
            </w:r>
          </w:p>
        </w:tc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8.1%</w:t>
            </w:r>
          </w:p>
        </w:tc>
      </w:tr>
      <w:tr>
        <w:tc>
          <w:tcPr>
            <w:tcW w:type="dxa" w:w="2880"/>
          </w:tcPr>
          <w:p>
            <w:r>
              <w:t>500 ms</w:t>
            </w:r>
          </w:p>
        </w:tc>
        <w:tc>
          <w:tcPr>
            <w:tcW w:type="dxa" w:w="2880"/>
          </w:tcPr>
          <w:p>
            <w:r>
              <w:t>261</w:t>
            </w:r>
          </w:p>
        </w:tc>
        <w:tc>
          <w:tcPr>
            <w:tcW w:type="dxa" w:w="2880"/>
          </w:tcPr>
          <w:p>
            <w:r>
              <w:t>8.9%</w:t>
            </w:r>
          </w:p>
        </w:tc>
      </w:tr>
    </w:tbl>
    <w:p>
      <w:r>
        <w:rPr>
          <w:b w:val="0"/>
          <w:i/>
          <w:sz w:val="22"/>
        </w:rPr>
        <w:t>천장 정책은 어느 한 시간에 몰아주지 않는다. 가장 많이 배정된 50ms 도 19% 에 불과하고, 10개 시간 모두에 의미 있는 비중이 분포되어 있다. 즉 위치마다 최적 시간이 다르다는 통계적 증거.</w:t>
      </w:r>
    </w:p>
    <w:p>
      <w:pPr>
        <w:pStyle w:val="Heading2"/>
      </w:pPr>
      <w:r>
        <w:t>2.5 시간별 uniform 정책 성능 비교</w:t>
      </w:r>
    </w:p>
    <w:p>
      <w:r>
        <w:rPr>
          <w:b w:val="0"/>
          <w:i w:val="0"/>
          <w:sz w:val="22"/>
        </w:rPr>
        <w:t>참고: 모든 위치를 같은 시간으로 평가한 경우의 MAE.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검색 시간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uniform MAE</w:t>
            </w:r>
          </w:p>
        </w:tc>
      </w:tr>
      <w:tr>
        <w:tc>
          <w:tcPr>
            <w:tcW w:type="dxa" w:w="4320"/>
          </w:tcPr>
          <w:p>
            <w:r>
              <w:t>50 ms</w:t>
            </w:r>
          </w:p>
        </w:tc>
        <w:tc>
          <w:tcPr>
            <w:tcW w:type="dxa" w:w="4320"/>
          </w:tcPr>
          <w:p>
            <w:r>
              <w:t>2.4201</w:t>
            </w:r>
          </w:p>
        </w:tc>
      </w:tr>
      <w:tr>
        <w:tc>
          <w:tcPr>
            <w:tcW w:type="dxa" w:w="4320"/>
          </w:tcPr>
          <w:p>
            <w:r>
              <w:t>100 ms</w:t>
            </w:r>
          </w:p>
        </w:tc>
        <w:tc>
          <w:tcPr>
            <w:tcW w:type="dxa" w:w="4320"/>
          </w:tcPr>
          <w:p>
            <w:r>
              <w:t>2.1595</w:t>
            </w:r>
          </w:p>
        </w:tc>
      </w:tr>
      <w:tr>
        <w:tc>
          <w:tcPr>
            <w:tcW w:type="dxa" w:w="4320"/>
          </w:tcPr>
          <w:p>
            <w:r>
              <w:t>150 ms</w:t>
            </w:r>
          </w:p>
        </w:tc>
        <w:tc>
          <w:tcPr>
            <w:tcW w:type="dxa" w:w="4320"/>
          </w:tcPr>
          <w:p>
            <w:r>
              <w:t>1.9941</w:t>
            </w:r>
          </w:p>
        </w:tc>
      </w:tr>
      <w:tr>
        <w:tc>
          <w:tcPr>
            <w:tcW w:type="dxa" w:w="4320"/>
          </w:tcPr>
          <w:p>
            <w:r>
              <w:t>200 ms</w:t>
            </w:r>
          </w:p>
        </w:tc>
        <w:tc>
          <w:tcPr>
            <w:tcW w:type="dxa" w:w="4320"/>
          </w:tcPr>
          <w:p>
            <w:r>
              <w:t>1.8776</w:t>
            </w:r>
          </w:p>
        </w:tc>
      </w:tr>
      <w:tr>
        <w:tc>
          <w:tcPr>
            <w:tcW w:type="dxa" w:w="4320"/>
          </w:tcPr>
          <w:p>
            <w:r>
              <w:t>250 ms</w:t>
            </w:r>
          </w:p>
        </w:tc>
        <w:tc>
          <w:tcPr>
            <w:tcW w:type="dxa" w:w="4320"/>
          </w:tcPr>
          <w:p>
            <w:r>
              <w:t>1.8029</w:t>
            </w:r>
          </w:p>
        </w:tc>
      </w:tr>
      <w:tr>
        <w:tc>
          <w:tcPr>
            <w:tcW w:type="dxa" w:w="4320"/>
          </w:tcPr>
          <w:p>
            <w:r>
              <w:t>300 ms</w:t>
            </w:r>
          </w:p>
        </w:tc>
        <w:tc>
          <w:tcPr>
            <w:tcW w:type="dxa" w:w="4320"/>
          </w:tcPr>
          <w:p>
            <w:r>
              <w:t>1.7349</w:t>
            </w:r>
          </w:p>
        </w:tc>
      </w:tr>
      <w:tr>
        <w:tc>
          <w:tcPr>
            <w:tcW w:type="dxa" w:w="4320"/>
          </w:tcPr>
          <w:p>
            <w:r>
              <w:t>350 ms</w:t>
            </w:r>
          </w:p>
        </w:tc>
        <w:tc>
          <w:tcPr>
            <w:tcW w:type="dxa" w:w="4320"/>
          </w:tcPr>
          <w:p>
            <w:r>
              <w:t>1.6791</w:t>
            </w:r>
          </w:p>
        </w:tc>
      </w:tr>
      <w:tr>
        <w:tc>
          <w:tcPr>
            <w:tcW w:type="dxa" w:w="4320"/>
          </w:tcPr>
          <w:p>
            <w:r>
              <w:t>400 ms</w:t>
            </w:r>
          </w:p>
        </w:tc>
        <w:tc>
          <w:tcPr>
            <w:tcW w:type="dxa" w:w="4320"/>
          </w:tcPr>
          <w:p>
            <w:r>
              <w:t>1.6250</w:t>
            </w:r>
          </w:p>
        </w:tc>
      </w:tr>
      <w:tr>
        <w:tc>
          <w:tcPr>
            <w:tcW w:type="dxa" w:w="4320"/>
          </w:tcPr>
          <w:p>
            <w:r>
              <w:t>450 ms</w:t>
            </w:r>
          </w:p>
        </w:tc>
        <w:tc>
          <w:tcPr>
            <w:tcW w:type="dxa" w:w="4320"/>
          </w:tcPr>
          <w:p>
            <w:r>
              <w:t>1.5865</w:t>
            </w:r>
          </w:p>
        </w:tc>
      </w:tr>
      <w:tr>
        <w:tc>
          <w:tcPr>
            <w:tcW w:type="dxa" w:w="4320"/>
          </w:tcPr>
          <w:p>
            <w:r>
              <w:t>500 ms</w:t>
            </w:r>
          </w:p>
        </w:tc>
        <w:tc>
          <w:tcPr>
            <w:tcW w:type="dxa" w:w="4320"/>
          </w:tcPr>
          <w:p>
            <w:r>
              <w:t>1.5396</w:t>
            </w:r>
          </w:p>
        </w:tc>
      </w:tr>
    </w:tbl>
    <w:p>
      <w:r>
        <w:rPr>
          <w:b w:val="0"/>
          <w:i/>
          <w:sz w:val="22"/>
        </w:rPr>
        <w:t>가장 긴 500ms 도 MAE = 1.5396 로 천장 1.1185 와 여전히 격차. 즉 단순히 시간만 늘리는 것으로는 천장에 도달 못 함. 위치별 배분이 핵심.</w:t>
      </w:r>
    </w:p>
    <w:p>
      <w:pPr>
        <w:pStyle w:val="Heading1"/>
      </w:pPr>
      <w:r>
        <w:t>3. 정적 FEN 특징의 한계 — 부정적 결과</w:t>
      </w:r>
    </w:p>
    <w:p>
      <w:pPr>
        <w:pStyle w:val="Heading2"/>
      </w:pPr>
      <w:r>
        <w:t>3.1 접근법</w:t>
      </w:r>
    </w:p>
    <w:p>
      <w:r>
        <w:rPr>
          <w:b w:val="0"/>
          <w:i w:val="0"/>
          <w:sz w:val="22"/>
        </w:rPr>
        <w:t>각 FEN 의 best_t (해당 FEN 의 MAE 가 최소가 되는 검색 시간) 와 정적 FEN 특징의 Spearman 순위 상관 ρ 를 측정.</w:t>
      </w:r>
    </w:p>
    <w:p>
      <w:r>
        <w:rPr>
          <w:b/>
          <w:i w:val="0"/>
          <w:sz w:val="22"/>
        </w:rPr>
        <w:t>best_t = argmin_t |p̂_i^t − p*_i|</w:t>
      </w:r>
    </w:p>
    <w:p>
      <w:pPr>
        <w:pStyle w:val="ListBullet"/>
      </w:pPr>
      <w:r>
        <w:t>ρ 가 크면(±) 해당 feature 가 best_t 예측에 유용한 신호</w:t>
      </w:r>
    </w:p>
    <w:p>
      <w:pPr>
        <w:pStyle w:val="ListBullet"/>
      </w:pPr>
      <w:r>
        <w:t>ρ ≈ 0 이면 그 feature 는 best_t 와 무관 (정보 없음)</w:t>
      </w:r>
    </w:p>
    <w:p>
      <w:pPr>
        <w:pStyle w:val="ListBullet"/>
      </w:pPr>
      <w:r>
        <w:t>ANOVA F 도 병행: best_t 그룹별 feature 평균 차이의 통계적 유의도</w:t>
      </w:r>
    </w:p>
    <w:p>
      <w:pPr>
        <w:pStyle w:val="Heading2"/>
      </w:pPr>
      <w:r>
        <w:t>3.2 결과 — 모든 정적 feature 의 ρ &lt; 0.05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Spearman ρ(feat, best_t)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ANOVA F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imbalance</w:t>
            </w:r>
          </w:p>
        </w:tc>
        <w:tc>
          <w:tcPr>
            <w:tcW w:type="dxa" w:w="2160"/>
          </w:tcPr>
          <w:p>
            <w:r>
              <w:t>-0.0442</w:t>
            </w:r>
          </w:p>
        </w:tc>
        <w:tc>
          <w:tcPr>
            <w:tcW w:type="dxa" w:w="2160"/>
          </w:tcPr>
          <w:p>
            <w:r>
              <w:t>5.29</w:t>
            </w:r>
          </w:p>
        </w:tc>
        <w:tc>
          <w:tcPr>
            <w:tcW w:type="dxa" w:w="2160"/>
          </w:tcPr>
          <w:p>
            <w:r>
              <w:t>재료 불균형 (퀸=9, 룩=5, 비숍/나이트=3, 폰 가중 포함)</w:t>
            </w:r>
          </w:p>
        </w:tc>
      </w:tr>
      <w:tr>
        <w:tc>
          <w:tcPr>
            <w:tcW w:type="dxa" w:w="2160"/>
          </w:tcPr>
          <w:p>
            <w:r>
              <w:t>capture_count</w:t>
            </w:r>
          </w:p>
        </w:tc>
        <w:tc>
          <w:tcPr>
            <w:tcW w:type="dxa" w:w="2160"/>
          </w:tcPr>
          <w:p>
            <w:r>
              <w:t>-0.0152</w:t>
            </w:r>
          </w:p>
        </w:tc>
        <w:tc>
          <w:tcPr>
            <w:tcW w:type="dxa" w:w="2160"/>
          </w:tcPr>
          <w:p>
            <w:r>
              <w:t>1.09</w:t>
            </w:r>
          </w:p>
        </w:tc>
        <w:tc>
          <w:tcPr>
            <w:tcW w:type="dxa" w:w="2160"/>
          </w:tcPr>
          <w:p>
            <w:r>
              <w:t>현재 측의 합법 capture 수</w:t>
            </w:r>
          </w:p>
        </w:tc>
      </w:tr>
      <w:tr>
        <w:tc>
          <w:tcPr>
            <w:tcW w:type="dxa" w:w="2160"/>
          </w:tcPr>
          <w:p>
            <w:r>
              <w:t>legal_moves</w:t>
            </w:r>
          </w:p>
        </w:tc>
        <w:tc>
          <w:tcPr>
            <w:tcW w:type="dxa" w:w="2160"/>
          </w:tcPr>
          <w:p>
            <w:r>
              <w:t>-0.0202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현재 측의 합법 수 총 개수 (분기 인자)</w:t>
            </w:r>
          </w:p>
        </w:tc>
      </w:tr>
      <w:tr>
        <w:tc>
          <w:tcPr>
            <w:tcW w:type="dxa" w:w="2160"/>
          </w:tcPr>
          <w:p>
            <w:r>
              <w:t>total_material</w:t>
            </w:r>
          </w:p>
        </w:tc>
        <w:tc>
          <w:tcPr>
            <w:tcW w:type="dxa" w:w="2160"/>
          </w:tcPr>
          <w:p>
            <w:r>
              <w:t>-0.0229</w:t>
            </w:r>
          </w:p>
        </w:tc>
        <w:tc>
          <w:tcPr>
            <w:tcW w:type="dxa" w:w="2160"/>
          </w:tcPr>
          <w:p>
            <w:r>
              <w:t>2.24</w:t>
            </w:r>
          </w:p>
        </w:tc>
        <w:tc>
          <w:tcPr>
            <w:tcW w:type="dxa" w:w="2160"/>
          </w:tcPr>
          <w:p>
            <w:r>
              <w:t>양측 비폰 재료 가치 합 (게임 단계 지표)</w:t>
            </w:r>
          </w:p>
        </w:tc>
      </w:tr>
      <w:tr>
        <w:tc>
          <w:tcPr>
            <w:tcW w:type="dxa" w:w="2160"/>
          </w:tcPr>
          <w:p>
            <w:r>
              <w:t>forcing_total</w:t>
            </w:r>
          </w:p>
        </w:tc>
        <w:tc>
          <w:tcPr>
            <w:tcW w:type="dxa" w:w="2160"/>
          </w:tcPr>
          <w:p>
            <w:r>
              <w:t>-0.0457</w:t>
            </w:r>
          </w:p>
        </w:tc>
        <w:tc>
          <w:tcPr>
            <w:tcW w:type="dxa" w:w="2160"/>
          </w:tcPr>
          <w:p>
            <w:r>
              <w:t>2.14</w:t>
            </w:r>
          </w:p>
        </w:tc>
        <w:tc>
          <w:tcPr>
            <w:tcW w:type="dxa" w:w="2160"/>
          </w:tcPr>
          <w:p>
            <w:r>
              <w:t>양측 capture+체크 수 합</w:t>
            </w:r>
          </w:p>
        </w:tc>
      </w:tr>
      <w:tr>
        <w:tc>
          <w:tcPr>
            <w:tcW w:type="dxa" w:w="2160"/>
          </w:tcPr>
          <w:p>
            <w:r>
              <w:t>is_check</w:t>
            </w:r>
          </w:p>
        </w:tc>
        <w:tc>
          <w:tcPr>
            <w:tcW w:type="dxa" w:w="2160"/>
          </w:tcPr>
          <w:p>
            <w:r>
              <w:t>-0.0289</w:t>
            </w:r>
          </w:p>
        </w:tc>
        <w:tc>
          <w:tcPr>
            <w:tcW w:type="dxa" w:w="2160"/>
          </w:tcPr>
          <w:p>
            <w:r>
              <w:t>1.68</w:t>
            </w:r>
          </w:p>
        </w:tc>
        <w:tc>
          <w:tcPr>
            <w:tcW w:type="dxa" w:w="2160"/>
          </w:tcPr>
          <w:p>
            <w:r>
              <w:t>현재 체크 상태 여부 (0/1)</w:t>
            </w:r>
          </w:p>
        </w:tc>
      </w:tr>
      <w:tr>
        <w:tc>
          <w:tcPr>
            <w:tcW w:type="dxa" w:w="2160"/>
          </w:tcPr>
          <w:p>
            <w:r>
              <w:t>is_endgame</w:t>
            </w:r>
          </w:p>
        </w:tc>
        <w:tc>
          <w:tcPr>
            <w:tcW w:type="dxa" w:w="2160"/>
          </w:tcPr>
          <w:p>
            <w:r>
              <w:t>+0.0395</w:t>
            </w:r>
          </w:p>
        </w:tc>
        <w:tc>
          <w:tcPr>
            <w:tcW w:type="dxa" w:w="2160"/>
          </w:tcPr>
          <w:p>
            <w:r>
              <w:t>2.24</w:t>
            </w:r>
          </w:p>
        </w:tc>
        <w:tc>
          <w:tcPr>
            <w:tcW w:type="dxa" w:w="2160"/>
          </w:tcPr>
          <w:p>
            <w:r>
              <w:t>재료 ≤ 24 (퀸 제거 등)</w:t>
            </w:r>
          </w:p>
        </w:tc>
      </w:tr>
    </w:tbl>
    <w:p>
      <w:r>
        <w:rPr>
          <w:b/>
          <w:i w:val="0"/>
          <w:sz w:val="22"/>
        </w:rPr>
        <w:t>모든 정적 feature 의 |ρ| &lt; 0.05 — 통계적으로 노이즈 수준. 어떤 단일 정적 feature 도 best_t 와 의미 있는 상관을 보이지 않음.</w:t>
      </w:r>
    </w:p>
    <w:p>
      <w:pPr>
        <w:pStyle w:val="Heading2"/>
      </w:pPr>
      <w:r>
        <w:t>3.3 정적 휴리스틱 정책 — 공정 비교 (평균 시간 ≈ 250ms)</w:t>
      </w:r>
    </w:p>
    <w:p>
      <w:r>
        <w:rPr>
          <w:b w:val="0"/>
          <w:i w:val="0"/>
          <w:sz w:val="22"/>
        </w:rPr>
        <w:t>S/M/L 버킷 + 시간 매핑의 다양한 변형을 시도. 모든 변형은 평균 검색 시간을 250ms 로 고정하여 wu(250) 와 공정 비교.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변형</w:t>
            </w:r>
          </w:p>
        </w:tc>
        <w:tc>
          <w:tcPr>
            <w:tcW w:type="dxa" w:w="1080"/>
          </w:tcPr>
          <w:p>
            <w:r>
              <w:rPr>
                <w:b/>
              </w:rPr>
              <w:t>임계값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S/M/L 시간(ms)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S/M/L 개수</w:t>
            </w:r>
          </w:p>
        </w:tc>
        <w:tc>
          <w:tcPr>
            <w:tcW w:type="dxa" w:w="1080"/>
          </w:tcPr>
          <w:p>
            <w:r>
              <w:rPr>
                <w:b/>
              </w:rPr>
              <w:t>평균시간(ms)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diff vs wu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CI95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판정</w:t>
            </w:r>
          </w:p>
        </w:tc>
      </w:tr>
      <w:tr>
        <w:tc>
          <w:tcPr>
            <w:tcW w:type="dxa" w:w="1080"/>
          </w:tcPr>
          <w:p>
            <w:r>
              <w:t>V0 baseline</w:t>
            </w:r>
          </w:p>
        </w:tc>
        <w:tc>
          <w:tcPr>
            <w:tcW w:type="dxa" w:w="1080"/>
          </w:tcPr>
          <w:p>
            <w:r>
              <w:t>imb≥9, f≥5</w:t>
            </w:r>
          </w:p>
        </w:tc>
        <w:tc>
          <w:tcPr>
            <w:tcW w:type="dxa" w:w="1080"/>
          </w:tcPr>
          <w:p>
            <w:r>
              <w:t>100/250/400</w:t>
            </w:r>
          </w:p>
        </w:tc>
        <w:tc>
          <w:tcPr>
            <w:tcW w:type="dxa" w:w="1080"/>
          </w:tcPr>
          <w:p>
            <w:r>
              <w:t>167/2677/83</w:t>
            </w:r>
          </w:p>
        </w:tc>
        <w:tc>
          <w:tcPr>
            <w:tcW w:type="dxa" w:w="1080"/>
          </w:tcPr>
          <w:p>
            <w:r>
              <w:t>245.7</w:t>
            </w:r>
          </w:p>
        </w:tc>
        <w:tc>
          <w:tcPr>
            <w:tcW w:type="dxa" w:w="1080"/>
          </w:tcPr>
          <w:p>
            <w:r>
              <w:t>+0.0330</w:t>
            </w:r>
          </w:p>
        </w:tc>
        <w:tc>
          <w:tcPr>
            <w:tcW w:type="dxa" w:w="1080"/>
          </w:tcPr>
          <w:p>
            <w:r>
              <w:t>[+0.021, +0.045]</w:t>
            </w:r>
          </w:p>
        </w:tc>
        <w:tc>
          <w:tcPr>
            <w:tcW w:type="dxa" w:w="1080"/>
          </w:tcPr>
          <w:p>
            <w:r>
              <w:t>wu 우월 (-1.81%)</w:t>
            </w:r>
          </w:p>
        </w:tc>
      </w:tr>
      <w:tr>
        <w:tc>
          <w:tcPr>
            <w:tcW w:type="dxa" w:w="1080"/>
          </w:tcPr>
          <w:p>
            <w:r>
              <w:t>relaxed S only</w:t>
            </w:r>
          </w:p>
        </w:tc>
        <w:tc>
          <w:tcPr>
            <w:tcW w:type="dxa" w:w="1080"/>
          </w:tcPr>
          <w:p>
            <w:r>
              <w:t>imb≥6, f≥5</w:t>
            </w:r>
          </w:p>
        </w:tc>
        <w:tc>
          <w:tcPr>
            <w:tcW w:type="dxa" w:w="1080"/>
          </w:tcPr>
          <w:p>
            <w:r>
              <w:t>100/250/400</w:t>
            </w:r>
          </w:p>
        </w:tc>
        <w:tc>
          <w:tcPr>
            <w:tcW w:type="dxa" w:w="1080"/>
          </w:tcPr>
          <w:p>
            <w:r>
              <w:t>292/2552/83</w:t>
            </w:r>
          </w:p>
        </w:tc>
        <w:tc>
          <w:tcPr>
            <w:tcW w:type="dxa" w:w="1080"/>
          </w:tcPr>
          <w:p>
            <w:r>
              <w:t>248.5</w:t>
            </w:r>
          </w:p>
        </w:tc>
        <w:tc>
          <w:tcPr>
            <w:tcW w:type="dxa" w:w="1080"/>
          </w:tcPr>
          <w:p>
            <w:r>
              <w:t>+0.0290</w:t>
            </w:r>
          </w:p>
        </w:tc>
        <w:tc>
          <w:tcPr>
            <w:tcW w:type="dxa" w:w="1080"/>
          </w:tcPr>
          <w:p>
            <w:r>
              <w:t>[+0.018, +0.041]</w:t>
            </w:r>
          </w:p>
        </w:tc>
        <w:tc>
          <w:tcPr>
            <w:tcW w:type="dxa" w:w="1080"/>
          </w:tcPr>
          <w:p>
            <w:r>
              <w:t>wu 우월 (-1.62%)</w:t>
            </w:r>
          </w:p>
        </w:tc>
      </w:tr>
      <w:tr>
        <w:tc>
          <w:tcPr>
            <w:tcW w:type="dxa" w:w="1080"/>
          </w:tcPr>
          <w:p>
            <w:r>
              <w:t>relaxed L only</w:t>
            </w:r>
          </w:p>
        </w:tc>
        <w:tc>
          <w:tcPr>
            <w:tcW w:type="dxa" w:w="1080"/>
          </w:tcPr>
          <w:p>
            <w:r>
              <w:t>imb≥9, f≥3</w:t>
            </w:r>
          </w:p>
        </w:tc>
        <w:tc>
          <w:tcPr>
            <w:tcW w:type="dxa" w:w="1080"/>
          </w:tcPr>
          <w:p>
            <w:r>
              <w:t>100/250/400</w:t>
            </w:r>
          </w:p>
        </w:tc>
        <w:tc>
          <w:tcPr>
            <w:tcW w:type="dxa" w:w="1080"/>
          </w:tcPr>
          <w:p>
            <w:r>
              <w:t>167/2144/616</w:t>
            </w:r>
          </w:p>
        </w:tc>
        <w:tc>
          <w:tcPr>
            <w:tcW w:type="dxa" w:w="1080"/>
          </w:tcPr>
          <w:p>
            <w:r>
              <w:t>256.0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예산 초과 (266ms)</w:t>
            </w:r>
          </w:p>
        </w:tc>
      </w:tr>
      <w:tr>
        <w:tc>
          <w:tcPr>
            <w:tcW w:type="dxa" w:w="1080"/>
          </w:tcPr>
          <w:p>
            <w:r>
              <w:t>balanced</w:t>
            </w:r>
          </w:p>
        </w:tc>
        <w:tc>
          <w:tcPr>
            <w:tcW w:type="dxa" w:w="1080"/>
          </w:tcPr>
          <w:p>
            <w:r>
              <w:t>imb≥6, f≥3</w:t>
            </w:r>
          </w:p>
        </w:tc>
        <w:tc>
          <w:tcPr>
            <w:tcW w:type="dxa" w:w="1080"/>
          </w:tcPr>
          <w:p>
            <w:r>
              <w:t>100/200/500</w:t>
            </w:r>
          </w:p>
        </w:tc>
        <w:tc>
          <w:tcPr>
            <w:tcW w:type="dxa" w:w="1080"/>
          </w:tcPr>
          <w:p>
            <w:r>
              <w:t>292/2037/598</w:t>
            </w:r>
          </w:p>
        </w:tc>
        <w:tc>
          <w:tcPr>
            <w:tcW w:type="dxa" w:w="1080"/>
          </w:tcPr>
          <w:p>
            <w:r>
              <w:t>251.3</w:t>
            </w:r>
          </w:p>
        </w:tc>
        <w:tc>
          <w:tcPr>
            <w:tcW w:type="dxa" w:w="1080"/>
          </w:tcPr>
          <w:p>
            <w:r>
              <w:t>+0.0350</w:t>
            </w:r>
          </w:p>
        </w:tc>
        <w:tc>
          <w:tcPr>
            <w:tcW w:type="dxa" w:w="1080"/>
          </w:tcPr>
          <w:p>
            <w:r>
              <w:t>[+0.006, +0.064]</w:t>
            </w:r>
          </w:p>
        </w:tc>
        <w:tc>
          <w:tcPr>
            <w:tcW w:type="dxa" w:w="1080"/>
          </w:tcPr>
          <w:p>
            <w:r>
              <w:t>wu 우월 (-1.94%)</w:t>
            </w:r>
          </w:p>
        </w:tc>
      </w:tr>
    </w:tbl>
    <w:p>
      <w:r>
        <w:rPr>
          <w:b/>
          <w:i w:val="0"/>
          <w:sz w:val="22"/>
        </w:rPr>
        <w:t>공정 시간 예산 (≈ 250ms) 하에서 모든 변형이 wu 와 통계적 동등 또는 패배. 임계값을 완화하거나 시간 매핑을 극단화해도 결과 동일.</w:t>
      </w:r>
    </w:p>
    <w:p>
      <w:r>
        <w:rPr>
          <w:b w:val="0"/>
          <w:i/>
          <w:sz w:val="20"/>
        </w:rPr>
        <w:t>주의: 이전 분석에서 일부 변형이 wu 를 이기는 것처럼 보였으나, 평균 검색 시간이 wu(250) 보다 6~29% 더 큰 시간 예산을 사용한 결과였다. 같은 시간 예산으로 보간하면 모든 우월성이 사라진다.</w:t>
      </w:r>
    </w:p>
    <w:p>
      <w:pPr>
        <w:pStyle w:val="Heading2"/>
      </w:pPr>
      <w:r>
        <w:t>3.4 의미 — FEN 정보의 본질적 한계</w:t>
      </w:r>
    </w:p>
    <w:p>
      <w:r>
        <w:rPr>
          <w:b w:val="0"/>
          <w:i w:val="0"/>
          <w:sz w:val="22"/>
        </w:rPr>
        <w:t>왜 정적 FEN 으로 best_t 를 예측할 수 없는가?</w:t>
      </w:r>
    </w:p>
    <w:p>
      <w:pPr>
        <w:pStyle w:val="ListBullet"/>
      </w:pPr>
      <w:r>
        <w:t>Stockfish 가 시간을 더 줘야 의미 있는 위치 = 장기 전술 라인 (10+ 수 깊이) 이 있는 위치</w:t>
      </w:r>
    </w:p>
    <w:p>
      <w:pPr>
        <w:pStyle w:val="ListBullet"/>
      </w:pPr>
      <w:r>
        <w:t>장기 전술은 트리의 깊은 곳에 숨어 있어 FEN 의 표면 특징 (재료, forcing) 에서 안 드러남</w:t>
      </w:r>
    </w:p>
    <w:p>
      <w:pPr>
        <w:pStyle w:val="ListBullet"/>
      </w:pPr>
      <w:r>
        <w:t>FEN 은 탐색 트리의 root 만 묘사하지, 안쪽 분기의 복잡도는 안 보여줌</w:t>
      </w:r>
    </w:p>
    <w:p>
      <w:r>
        <w:rPr>
          <w:b w:val="0"/>
          <w:i/>
          <w:sz w:val="22"/>
        </w:rPr>
        <w:t>이는 마치 미로 입구에서 그 미로가 얼마나 복잡할지 예측하려는 것과 같다 — 표면 정보만으로는 안쪽 분기의 깊이를 알 수 없다.</w:t>
      </w:r>
    </w:p>
    <w:p>
      <w:pPr>
        <w:pStyle w:val="Heading1"/>
      </w:pPr>
      <w:r>
        <w:t>4. 결론</w:t>
      </w:r>
    </w:p>
    <w:p>
      <w:pPr>
        <w:pStyle w:val="Heading2"/>
      </w:pPr>
      <w:r>
        <w:t>4.1 핵심 발견</w:t>
      </w:r>
    </w:p>
    <w:p>
      <w:pPr>
        <w:pStyle w:val="ListBullet"/>
      </w:pPr>
      <w:r>
        <w:t>라그랑주 천장 분석으로 위치별 시간 배분의 이론적 잠재력 정량화: wu 대비 38% MAE 개선 가능</w:t>
      </w:r>
    </w:p>
    <w:p>
      <w:pPr>
        <w:pStyle w:val="ListBullet"/>
      </w:pPr>
      <w:r>
        <w:t>천장 시간 분포는 10개 시간 모두에 분산 — 단일 최적 시간이 존재하지 않음</w:t>
      </w:r>
    </w:p>
    <w:p>
      <w:pPr>
        <w:pStyle w:val="ListBullet"/>
      </w:pPr>
      <w:r>
        <w:t>7개 정적 FEN 특징 모두 best_t 와 |ρ| &lt; 0.05 의 노이즈 수준 상관</w:t>
      </w:r>
    </w:p>
    <w:p>
      <w:pPr>
        <w:pStyle w:val="ListBullet"/>
      </w:pPr>
      <w:r>
        <w:t>정적 휴리스틱의 임계값/시간 변형 시도 모두 공정 시간 예산에서 wu 와 동등 또는 패배</w:t>
      </w:r>
    </w:p>
    <w:p>
      <w:pPr>
        <w:pStyle w:val="Heading2"/>
      </w:pPr>
      <w:r>
        <w:t>4.2 시사점</w:t>
      </w:r>
    </w:p>
    <w:p>
      <w:r>
        <w:rPr>
          <w:b w:val="0"/>
          <w:i w:val="0"/>
          <w:sz w:val="22"/>
        </w:rPr>
        <w:t>본 연구는 두 축의 결과를 통해 다음을 시사한다:</w:t>
      </w:r>
    </w:p>
    <w:p>
      <w:pPr>
        <w:pStyle w:val="ListBullet"/>
      </w:pPr>
      <w:r>
        <w:t>긍정적 발견: 위치별 시간 배분에 의한 평가 정확도 개선의 이론적 여지가 매우 크다 (38%)</w:t>
      </w:r>
    </w:p>
    <w:p>
      <w:pPr>
        <w:pStyle w:val="ListBullet"/>
      </w:pPr>
      <w:r>
        <w:t>부정적 발견: 그 잠재력은 정적 FEN 정보만으로는 본질적으로 도달 불가능하다</w:t>
      </w:r>
    </w:p>
    <w:p>
      <w:r>
        <w:rPr>
          <w:b w:val="0"/>
          <w:i w:val="0"/>
          <w:sz w:val="22"/>
        </w:rPr>
        <w:t>이는 향후 연구가 더 강한 신호 — 학습 기반 (NN), 다중 깊이 평가, 게임 트리 분기 분석 등 — 을 활용해야 함을 시사한다.</w:t>
      </w:r>
    </w:p>
    <w:p>
      <w:pPr>
        <w:pStyle w:val="Heading2"/>
      </w:pPr>
      <w:r>
        <w:t>4.3 한계 및 Future work</w:t>
      </w:r>
    </w:p>
    <w:p>
      <w:pPr>
        <w:pStyle w:val="ListBullet"/>
      </w:pPr>
      <w:r>
        <w:t>본 연구는 mixed_workload_pool 의 2927 FEN 에 한정 — 다른 분포에서의 검증 필요</w:t>
      </w:r>
    </w:p>
    <w:p>
      <w:pPr>
        <w:pStyle w:val="ListBullet"/>
      </w:pPr>
      <w:r>
        <w:t>Ground truth 는 long-time Stockfish 로 정의 — 진정한 절대 정답 (tablebase 등) 과의 비교 미수행</w:t>
      </w:r>
    </w:p>
    <w:p>
      <w:pPr>
        <w:pStyle w:val="ListBullet"/>
      </w:pPr>
      <w:r>
        <w:t>정적 feature 셋은 7개 (재료/forcing 류) 에 한정 — 더 정교한 정적 feature (킹 안전도, 폰 구조, 피스 활동성 등) 의 robust 한 부정적 결과 확장 가능</w:t>
      </w:r>
    </w:p>
    <w:p>
      <w:pPr>
        <w:pStyle w:val="ListBullet"/>
      </w:pPr>
      <w:r>
        <w:t>학습 기반 정책 (FEN → 추천 시간) 의 실증 검증이 future work</w:t>
      </w:r>
    </w:p>
    <w:p>
      <w:pPr>
        <w:pStyle w:val="Heading1"/>
      </w:pPr>
      <w:r>
        <w:t>부록 A. 메트릭 인용 레퍼런스</w:t>
      </w:r>
    </w:p>
    <w:p>
      <w:pPr>
        <w:pStyle w:val="ListBullet"/>
      </w:pPr>
      <w:r>
        <w:t>Avalle et al. (2025). Beyond Accuracy: A Geometric Stability Analysis of LLMs in Chess Evaluation. arXiv:2512.15033.</w:t>
      </w:r>
    </w:p>
    <w:p>
      <w:pPr>
        <w:pStyle w:val="ListBullet"/>
      </w:pPr>
      <w:r>
        <w:t>Hyndman, R. J., &amp; Koehler, A. B. (2006). Another look at measures of forecast accuracy. International Journal of Forecasting, 22(4), 679-688.</w:t>
      </w:r>
    </w:p>
    <w:p>
      <w:pPr>
        <w:pStyle w:val="ListBullet"/>
      </w:pPr>
      <w:r>
        <w:t>Lichess Accuracy metric documentation. https://lichess.org/page/accuracy</w:t>
      </w:r>
    </w:p>
    <w:p>
      <w:pPr>
        <w:pStyle w:val="ListBullet"/>
      </w:pPr>
      <w:r>
        <w:t>Stockfish official documentation — Useful data. https://official-stockfish.github.io/docs/stockfish-wiki/Useful-data.html</w:t>
      </w:r>
    </w:p>
    <w:p>
      <w:pPr>
        <w:pStyle w:val="ListBullet"/>
      </w:pPr>
      <w:r>
        <w:t>Silver, D. et al. (2018). A general reinforcement learning algorithm that masters chess, shogi, and Go through self-play. Science, 362(6419), 1140-1144.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