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highlight w:val="white"/>
          <w:rtl w:val="0"/>
        </w:rPr>
        <w:t xml:space="preserve">INFORME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Evaluación práctica de la Unidad 1: Reconociendo lo aprendido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b w:val="1"/>
          <w:bCs w:val="1"/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Grupo #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b w:val="1"/>
          <w:bCs w:val="1"/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Miembros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Mariana López Díaz.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Jhorman Vallejo.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Sara Ximena Machado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Caso de Estudio: Empresa “Gaseosas Poderosas”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-Descripción de la Tarea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proyecto académico se llevó a cabo el proceso de diseño, migración, transformación e integración de la información heterogénea y dispersa de la empresa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Gaseosas Poderosas,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hacia una base de datos relacional centralizada en PostgreSQL. El trabajo abarcó las siguientes actividades: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Diseño Conceptual y Lógico de la Base de Datos: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Construcción del diagrama de Entidad-Relación de Chen y normalización de las tablas del dominio transaccional y territorial.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Proceso ETL (Extracción, Transformación y Carga):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Implementación de scripts en Python para extraer datos territoriales del DANE (colombia-dane-departamentos.csv), transformar los identificadores a enteros simples con la estructura de códigos de país ($57$) y cargar las tablas maestras y de ventas.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Limpieza e Imputación de Datos: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Profiling y saneamiento de 10.000 registros transaccionales en la tabla operaciones, identificando y reparando fallas de formato en fechas, cantidades nulas o negativas, y omisión de códigos clave.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Análisis y Consultas SQL: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Formulación de consultas analíticas sobre la vista unificada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vista_operaciones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evaluar el desempeño comercial por región, departamento, municipio y producto.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Gráficos y Visualización: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Elaboración de diagramas analíticos (Pareto de ventas por departamento y sectores por producto) para soportar la toma de decisiones gerenciales.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-Diagrama de Entidad -Relación (Diagrama de Chen)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https://drive.google.com/file/d/1LgYKrAW0_kmXQIfROQ09j-ZyECNFKjNU/view?usp=sharing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i w:val="1"/>
          <w:iCs w:val="1"/>
          <w:color w:val="0070c0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</w:rPr>
        <w:drawing>
          <wp:inline distB="0" distT="0" distL="0" distR="0">
            <wp:extent cx="5010422" cy="3474653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422" cy="3474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i w:val="1"/>
          <w:iCs w:val="1"/>
          <w:color w:val="0070c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i w:val="1"/>
          <w:iCs w:val="1"/>
          <w:color w:val="0070c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3.- Diccionario de Datos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Tabla regiones: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Llave primaria: id_region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i w:val="1"/>
          <w:iCs w:val="1"/>
          <w:color w:val="0070c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Ind w:w="-893.0" w:type="dxa"/>
        <w:tblLayout w:type="fixed"/>
        <w:tblLook w:val="0400"/>
      </w:tblPr>
      <w:tblGrid>
        <w:gridCol w:w="1192"/>
        <w:gridCol w:w="1055"/>
        <w:gridCol w:w="1058"/>
        <w:gridCol w:w="766"/>
        <w:gridCol w:w="867"/>
        <w:gridCol w:w="1028"/>
        <w:gridCol w:w="1471"/>
        <w:gridCol w:w="2728"/>
        <w:tblGridChange w:id="0">
          <w:tblGrid>
            <w:gridCol w:w="1192"/>
            <w:gridCol w:w="1055"/>
            <w:gridCol w:w="1058"/>
            <w:gridCol w:w="766"/>
            <w:gridCol w:w="867"/>
            <w:gridCol w:w="1028"/>
            <w:gridCol w:w="1471"/>
            <w:gridCol w:w="2728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Claves 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Únicas.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Relacion con otras tablas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Departamentos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(1:N)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identificador único de la región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 de la región.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240" w:lineRule="auto"/>
        <w:jc w:val="both"/>
        <w:rPr>
          <w:i w:val="1"/>
          <w:iCs w:val="1"/>
          <w:color w:val="0070c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Tabla departamentos: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Llave primaria: id_departamentos.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Llave foráneas: id_region.</w:t>
      </w:r>
    </w:p>
    <w:p w:rsidR="00000000" w:rsidDel="00000000" w:rsidP="00000000" w:rsidRDefault="00000000" w:rsidRPr="00000000" w14:paraId="0000003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2.000000000002" w:type="dxa"/>
        <w:jc w:val="left"/>
        <w:tblInd w:w="-893.0" w:type="dxa"/>
        <w:tblLayout w:type="fixed"/>
        <w:tblLook w:val="0400"/>
      </w:tblPr>
      <w:tblGrid>
        <w:gridCol w:w="1928"/>
        <w:gridCol w:w="962"/>
        <w:gridCol w:w="1101"/>
        <w:gridCol w:w="688"/>
        <w:gridCol w:w="550"/>
        <w:gridCol w:w="962"/>
        <w:gridCol w:w="1375"/>
        <w:gridCol w:w="2616"/>
        <w:tblGridChange w:id="0">
          <w:tblGrid>
            <w:gridCol w:w="1928"/>
            <w:gridCol w:w="962"/>
            <w:gridCol w:w="1101"/>
            <w:gridCol w:w="688"/>
            <w:gridCol w:w="550"/>
            <w:gridCol w:w="962"/>
            <w:gridCol w:w="1375"/>
            <w:gridCol w:w="2616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Tipo de dato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Claves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Municipios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(1:N)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Operaciones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(1:N)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Codigo estructurado(57 + sufijo DANE)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Ninguna.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 oficial del departamento.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codigo_region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Regiones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(id_region)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de la región asociada.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Tabla municipios:</w:t>
      </w:r>
    </w:p>
    <w:p w:rsidR="00000000" w:rsidDel="00000000" w:rsidP="00000000" w:rsidRDefault="00000000" w:rsidRPr="00000000" w14:paraId="00000067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Llave primaria: id_municipio.</w:t>
      </w:r>
    </w:p>
    <w:p w:rsidR="00000000" w:rsidDel="00000000" w:rsidP="00000000" w:rsidRDefault="00000000" w:rsidRPr="00000000" w14:paraId="0000006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Llaves Foráneas: id departamento.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78.999999999998" w:type="dxa"/>
        <w:jc w:val="left"/>
        <w:tblInd w:w="-953.0" w:type="dxa"/>
        <w:tblLayout w:type="fixed"/>
        <w:tblLook w:val="0400"/>
      </w:tblPr>
      <w:tblGrid>
        <w:gridCol w:w="1624"/>
        <w:gridCol w:w="984"/>
        <w:gridCol w:w="1011"/>
        <w:gridCol w:w="756"/>
        <w:gridCol w:w="662"/>
        <w:gridCol w:w="927"/>
        <w:gridCol w:w="1193"/>
        <w:gridCol w:w="3122"/>
        <w:tblGridChange w:id="0">
          <w:tblGrid>
            <w:gridCol w:w="1624"/>
            <w:gridCol w:w="984"/>
            <w:gridCol w:w="1011"/>
            <w:gridCol w:w="756"/>
            <w:gridCol w:w="662"/>
            <w:gridCol w:w="927"/>
            <w:gridCol w:w="1193"/>
            <w:gridCol w:w="3122"/>
          </w:tblGrid>
        </w:tblGridChange>
      </w:tblGrid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Clave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Única.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Operaciones(1:N)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estructurado (57 + dep + secuencial)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Departamento (id_departamento(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del Departamento perteneciente.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 oficial del municipio.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Tabla productos:</w:t>
      </w:r>
    </w:p>
    <w:p w:rsidR="00000000" w:rsidDel="00000000" w:rsidP="00000000" w:rsidRDefault="00000000" w:rsidRPr="00000000" w14:paraId="0000008E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Llave Primaria: id_producto.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7.0" w:type="dxa"/>
        <w:jc w:val="left"/>
        <w:tblInd w:w="-893.0" w:type="dxa"/>
        <w:tblLayout w:type="fixed"/>
        <w:tblLook w:val="0400"/>
      </w:tblPr>
      <w:tblGrid>
        <w:gridCol w:w="1560"/>
        <w:gridCol w:w="1327"/>
        <w:gridCol w:w="1081"/>
        <w:gridCol w:w="569"/>
        <w:gridCol w:w="709"/>
        <w:gridCol w:w="850"/>
        <w:gridCol w:w="1276"/>
        <w:gridCol w:w="2835"/>
        <w:tblGridChange w:id="0">
          <w:tblGrid>
            <w:gridCol w:w="1560"/>
            <w:gridCol w:w="1327"/>
            <w:gridCol w:w="1081"/>
            <w:gridCol w:w="569"/>
            <w:gridCol w:w="709"/>
            <w:gridCol w:w="850"/>
            <w:gridCol w:w="1276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Campo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Tipo de Dato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Clave 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Operaciones (1:N)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identificador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 del portafolio.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Precio unitario de venta.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Tabla operaciones:</w:t>
      </w:r>
    </w:p>
    <w:p w:rsidR="00000000" w:rsidDel="00000000" w:rsidP="00000000" w:rsidRDefault="00000000" w:rsidRPr="00000000" w14:paraId="000000B4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Llave Primaria: id_registro.­­</w:t>
      </w:r>
    </w:p>
    <w:p w:rsidR="00000000" w:rsidDel="00000000" w:rsidP="00000000" w:rsidRDefault="00000000" w:rsidRPr="00000000" w14:paraId="000000B6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Llaves Foráneas: id_departamento, id_municipio, id_producto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53.000000000002" w:type="dxa"/>
        <w:jc w:val="left"/>
        <w:tblInd w:w="-893.0" w:type="dxa"/>
        <w:tblLayout w:type="fixed"/>
        <w:tblLook w:val="0400"/>
      </w:tblPr>
      <w:tblGrid>
        <w:gridCol w:w="1525"/>
        <w:gridCol w:w="1436"/>
        <w:gridCol w:w="986"/>
        <w:gridCol w:w="563"/>
        <w:gridCol w:w="563"/>
        <w:gridCol w:w="846"/>
        <w:gridCol w:w="1550"/>
        <w:gridCol w:w="2784"/>
        <w:tblGridChange w:id="0">
          <w:tblGrid>
            <w:gridCol w:w="1525"/>
            <w:gridCol w:w="1436"/>
            <w:gridCol w:w="986"/>
            <w:gridCol w:w="563"/>
            <w:gridCol w:w="563"/>
            <w:gridCol w:w="846"/>
            <w:gridCol w:w="1550"/>
            <w:gridCol w:w="2784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Claves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Número de transacción.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Departamento (id_departamento)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DANE del departamento.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Municipio (id_municipio)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DANE del municipio.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Productos 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(id_producto)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de producto vendido.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 de la operación en formato YYYY-MM-DD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monto_total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total de la venta.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 de unidades vendidas.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fue_modificado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Indicador de modificación durante ETL/limpieza.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causa_modificacion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Descripción de la anomalía corregida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line="240" w:lineRule="auto"/>
        <w:jc w:val="both"/>
        <w:rPr>
          <w:i w:val="1"/>
          <w:iCs w:val="1"/>
          <w:color w:val="0070c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4.- Corrida del algoritmo ETL</w:t>
      </w:r>
    </w:p>
    <w:p w:rsidR="00000000" w:rsidDel="00000000" w:rsidP="00000000" w:rsidRDefault="00000000" w:rsidRPr="00000000" w14:paraId="0000010D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 ejecutó algoritmo-etl.py. El programa lee colombia-dane-departamentos.csv, archivo del DANE con región, departamento, municipio y códigos DANE. getCodigoRegion() asigna a cada región un número del 1 al 6. La llave del departamento se arma con el indicativo 57 más el código DANE de dos dígitos: Antioquia queda 5705. La llave del municipio agrega un consecutivo de tres dígitos: 5705001. Primero carga la tabla temporal y después departamentos y municipios. Resultado: 33 departamentos y 1.123 municipios.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Captura de conteo de departamentos y municipios</w:t>
      </w:r>
    </w:p>
    <w:p w:rsidR="00000000" w:rsidDel="00000000" w:rsidP="00000000" w:rsidRDefault="00000000" w:rsidRPr="00000000" w14:paraId="0000010F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019800" cy="2442870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4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Captura fin de proceso ETL</w:t>
      </w:r>
    </w:p>
    <w:p w:rsidR="00000000" w:rsidDel="00000000" w:rsidP="00000000" w:rsidRDefault="00000000" w:rsidRPr="00000000" w14:paraId="00000113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019800" cy="2113588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1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5-  Modificar el algoritmo ETL para incluir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de región.</w:t>
      </w:r>
    </w:p>
    <w:p w:rsidR="00000000" w:rsidDel="00000000" w:rsidP="00000000" w:rsidRDefault="00000000" w:rsidRPr="00000000" w14:paraId="00000117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 creó la tabla regiones con las seis regiones de Colombia. En operaciones se agregaron id_region, fue_modificado y causa_modificacion. id_region se copió desde departamentos.codigo_region. Ese UPDATE actualizó 9.995 ventas. Las 5 restantes tenían el departamento en cero y recibieron la región después de la limpieza de la sección 6. La vista vista_operaciones se actualizó para incluir el nombre de la región, porque la consulta 7.5 lo necesita. SQL utilizado:</w:t>
      </w:r>
    </w:p>
    <w:p w:rsidR="00000000" w:rsidDel="00000000" w:rsidP="00000000" w:rsidRDefault="00000000" w:rsidRPr="00000000" w14:paraId="00000119">
      <w:pPr>
        <w:spacing w:after="0" w:line="240" w:lineRule="auto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CREATE TABLE IF NOT EXISTS public.regiones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id_region INTEGER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nombre VARCHAR(50)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CONSTRAINT regiones_pkey PRIMARY KEY (id_region)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INSERT INTO public.regiones (id_region, nombre)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(1, 'Region Eje Cafetero - Antioquia'),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(2, 'Region Centro Oriente'),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(3, 'Region Centro Sur'),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(4, 'Region Caribe'),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(5, 'Region Llano'),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(6, 'Region Pacifico');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ALTER TABLE public.operaciones ADD COLUMN IF NOT EXISTS id_region INTEGER;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ALTER TABLE public.operaciones ADD COLUMN IF NOT EXISTS fue_modificado BOOLEAN DEFAULT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ALTER TABLE public.operaciones ADD COLUMN IF NOT EXISTS causa_modificacion VARCHAR(100) DEFAULT 'NINGUNA';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UPDATE public.operaciones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SET id_region = d.codigo_region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FROM public.departamentos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WHERE o.id_departamento = d.id_departamento;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6.- Detectar registros con problemas. Transformación de datos (limpieza, modificación, imputación)</w:t>
      </w:r>
    </w:p>
    <w:p w:rsidR="00000000" w:rsidDel="00000000" w:rsidP="00000000" w:rsidRDefault="00000000" w:rsidRPr="00000000" w14:paraId="0000012E">
      <w:pPr>
        <w:spacing w:after="0" w:line="240" w:lineRule="auto"/>
        <w:rPr>
          <w:i w:val="1"/>
          <w:iCs w:val="1"/>
          <w:color w:val="0070c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i w:val="1"/>
          <w:iCs w:val="1"/>
          <w:color w:val="0070c0"/>
          <w:sz w:val="20"/>
          <w:szCs w:val="20"/>
          <w:highlight w:val="white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 revisaron los 10.000 registros de operaciones. Había 30 con error, en cinco tipos. No se borró ningún registro: todos se corrigieron con SQL. fue_modificado quedó en verdadero y causa_modificacion indica el motivo. Después de la limpieza, vista_operaciones devuelve los mismos 10.000 registros que la tabla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jc w:val="center"/>
        <w:rPr>
          <w:i w:val="1"/>
          <w:iCs w:val="1"/>
          <w:color w:val="0070c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8"/>
        <w:gridCol w:w="854"/>
        <w:gridCol w:w="1556"/>
        <w:gridCol w:w="2336"/>
        <w:gridCol w:w="3643"/>
        <w:tblGridChange w:id="0">
          <w:tblGrid>
            <w:gridCol w:w="1088"/>
            <w:gridCol w:w="854"/>
            <w:gridCol w:w="1556"/>
            <w:gridCol w:w="2336"/>
            <w:gridCol w:w="3643"/>
          </w:tblGrid>
        </w:tblGridChange>
      </w:tblGrid>
      <w:tr>
        <w:trPr>
          <w:cantSplit w:val="0"/>
          <w:tblHeader w:val="0"/>
        </w:trPr>
        <w:tc>
          <w:tcPr>
            <w:shd w:fill="daeef3" w:val="clear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problema </w:t>
            </w:r>
          </w:p>
        </w:tc>
        <w:tc>
          <w:tcPr>
            <w:shd w:fill="daeef3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Registro</w:t>
            </w:r>
          </w:p>
        </w:tc>
        <w:tc>
          <w:tcPr>
            <w:shd w:fill="daeef3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 (BD)</w:t>
            </w:r>
          </w:p>
        </w:tc>
        <w:tc>
          <w:tcPr>
            <w:shd w:fill="daeef3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 detectado</w:t>
            </w:r>
          </w:p>
        </w:tc>
        <w:tc>
          <w:tcPr>
            <w:shd w:fill="daeef3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2024-8-21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Corregida a 2024-08-21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11599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24-02-08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Corregida a 2024-02-08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024-07-17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Corregida a 2024-07-17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13945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13-12-2024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Corregida a 2024-12-13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14368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24-28-10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Corregida a 2024-10-28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15955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24-27-09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Corregida a 2024-09-27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16558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01-02-24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Corregida a 2024-02-01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12-12-2024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Corregida a 2024-12-12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18056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24-09-09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Corregida a 2024-09-09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19680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11-23-2024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Corregida a 2024-11-23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10225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Promedio del municipio: 136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13161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Promedio del municipio: 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15412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Promedio del municipio: 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17528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Promedio del municipio: 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19181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Promedio del municipio: 107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-198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absoluto: 198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11907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-144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absoluto: 144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15208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-175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absoluto: 175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18126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-181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absoluto: 181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19538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-112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Valor absoluto: 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10326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en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Quedó 5715, tomado del municipio 5715051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12188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en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Quedó 5715, tomado del municipio 5715120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en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Quedó 5723, tomado del municipio 5723027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16635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en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Quedó 5741, tomado del municipio 5741019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18469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en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Quedó 5763, tomado del municipio 5763011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10686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en 0, Támesis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 asignó 4, NARANJITA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11734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en 0, Támesis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 asignó 4, NARANJITA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17341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en 0, Támesis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 asignó 4, NARANJITA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18911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en 0, Támesis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 asignó 4, NARANJITA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19195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Código en 0, Támesis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 asignó 4, NARANJITA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Código que se utilizó para corregir los registros: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-- 1. Cantidades negativas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operaciones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cantidad = ABS(cantidad),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fue_modificado = TRUE,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causa_modificacion = 'CANTIDAD NEGATIVA'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cantidad &lt; 0;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-- 2. Departamento en cero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operaciones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id_departamento = id_municipio / 1000,</w:t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fue_modificado = TRUE,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causa_modificacion = 'DEPARTAMENTO EN CERO'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id_departamento = 0;</w:t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-- 3. Region de los departamentos que estaban en cero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operaciones o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id_region = d.codigo_region</w:t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departamentos d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o.id_region IS NULL</w:t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AND o.id_departamento = d.id_departamento;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-- 4. Producto en cero. En Tamesis solo se vende NARANJITA</w:t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operaciones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id_producto = 4,</w:t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fue_modificado = TRUE,</w:t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causa_modificacion = 'PRODUCTO EN CERO'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id_registro IN (10686, 11734, 17341, 18911, 19195);</w:t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-- 5. Cantidad en cero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operaciones o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cantidad = sub.promedio,</w:t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fue_modificado = TRUE,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causa_modificacion = 'CANTIDAD EN CERO'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id_municipio, ROUND(AVG(cantidad))::integer AS promedio</w:t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operaciones</w:t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WHERE cantidad &gt; 0</w:t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id_municipio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sub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o.cantidad = 0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AND o.id_municipio = sub.id_municipio;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-- 6. Fechas incorrectas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operaciones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fecha = CASE id_registro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10001 THEN '2024-08-21'</w:t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11599 THEN '2024-02-08'</w:t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12110 THEN '2024-07-17'</w:t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13945 THEN '2024-12-13'</w:t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14368 THEN '2024-10-28'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15955 THEN '2024-09-27'</w:t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16558 THEN '2024-02-01'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17125 THEN '2024-12-12'</w:t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18056 THEN '2024-09-09'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19680 THEN '2024-11-23'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END,</w:t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fue_modificado = TRUE,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causa_modificacion = 'FECHA INCORRECTA'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id_registro IN (10001, 11599, 12110, 13945, 14368, 15955, 16558, 17125, 18056, 19680);</w:t>
      </w:r>
    </w:p>
    <w:p w:rsidR="00000000" w:rsidDel="00000000" w:rsidP="00000000" w:rsidRDefault="00000000" w:rsidRPr="00000000" w14:paraId="00000208">
      <w:pPr>
        <w:rPr>
          <w:i w:val="1"/>
          <w:iCs w:val="1"/>
          <w:color w:val="0070c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7.- Tabla de consultas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4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Las seis consultas se hicieron sobre vista_operaciones, después de la limpieza. La vista devuelve 10.000 registros, la misma cantidad que la tabla operaciones.</w:t>
      </w:r>
      <w:r w:rsidDel="00000000" w:rsidR="00000000" w:rsidRPr="00000000">
        <w:rPr>
          <w:rtl w:val="0"/>
        </w:rPr>
      </w:r>
    </w:p>
    <w:tbl>
      <w:tblPr>
        <w:tblStyle w:val="Table7"/>
        <w:tblW w:w="9963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5602"/>
        <w:gridCol w:w="3827"/>
        <w:tblGridChange w:id="0">
          <w:tblGrid>
            <w:gridCol w:w="534"/>
            <w:gridCol w:w="5602"/>
            <w:gridCol w:w="3827"/>
          </w:tblGrid>
        </w:tblGridChange>
      </w:tblGrid>
      <w:tr>
        <w:trPr>
          <w:cantSplit w:val="0"/>
          <w:tblHeader w:val="0"/>
        </w:trPr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Consulta SQL</w:t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Seleccionar los 8 departamentos con mayor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20"/>
                <w:szCs w:val="20"/>
                <w:u w:val="single"/>
                <w:rtl w:val="0"/>
              </w:rPr>
              <w:t xml:space="preserve">volumen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de ventas (monto) de productos ordenados de mayor a menor.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Datos solicitados: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departamento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y monto total por departamento de todos los productos. Nota: Recuerde que tiene agrupar por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SELECT departamento, SUM(venta) AS total_monto</w:t>
              <w:br w:type="textWrapping"/>
              <w:t xml:space="preserve">FROM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vista_operaciones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br w:type="textWrapping"/>
              <w:t xml:space="preserve">GROUP BY departamento</w:t>
              <w:br w:type="textWrapping"/>
              <w:t xml:space="preserve">ORDER BY total_monto DESC</w:t>
              <w:br w:type="textWrapping"/>
              <w:t xml:space="preserve">LIMIT 8;</w:t>
              <w:br w:type="textWrapping"/>
              <w:br w:type="textWrapping"/>
              <w:t xml:space="preserve">Resultado:</w:t>
              <w:br w:type="textWrapping"/>
              <w:t xml:space="preserve">Antioquia 105.759.800</w:t>
              <w:br w:type="textWrapping"/>
              <w:t xml:space="preserve">Boyaca 99.513.900</w:t>
              <w:br w:type="textWrapping"/>
              <w:t xml:space="preserve">Cundinamarca 93.349.300</w:t>
              <w:br w:type="textWrapping"/>
              <w:t xml:space="preserve">Santander 73.633.600</w:t>
              <w:br w:type="textWrapping"/>
              <w:t xml:space="preserve">Nariño 54.167.600</w:t>
              <w:br w:type="textWrapping"/>
              <w:t xml:space="preserve">Bolivar 40.279.200</w:t>
              <w:br w:type="textWrapping"/>
              <w:t xml:space="preserve">Tolima 39.817.700</w:t>
              <w:br w:type="textWrapping"/>
              <w:t xml:space="preserve">Valle del Cauca 36.605.600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Seleccionar los 15 municipios con mayor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20"/>
                <w:szCs w:val="20"/>
                <w:u w:val="single"/>
                <w:rtl w:val="0"/>
              </w:rPr>
              <w:t xml:space="preserve">cantidad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de productos vendidos en el departamento de Antioquia ordenados de mayor a menor.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Datos solicitados: nombre municipio y cantidad total por municipio. Nota: Recuerde que tiene agrupar por 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SELECT municipio, SUM(cantidad) AS total_cantidad</w:t>
              <w:br w:type="textWrapping"/>
              <w:t xml:space="preserve">FROM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vista_operaciones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br w:type="textWrapping"/>
              <w:t xml:space="preserve">WHERE departamento = 'Antioquia'</w:t>
              <w:br w:type="textWrapping"/>
              <w:t xml:space="preserve">GROUP BY municipio</w:t>
              <w:br w:type="textWrapping"/>
              <w:t xml:space="preserve">ORDER BY total_cantidad DESC</w:t>
              <w:br w:type="textWrapping"/>
              <w:t xml:space="preserve">LIMIT 15;</w:t>
              <w:br w:type="textWrapping"/>
              <w:br w:type="textWrapping"/>
              <w:t xml:space="preserve">Resultado:</w:t>
              <w:br w:type="textWrapping"/>
              <w:t xml:space="preserve">Valdivia 1.850; Turbo 1.708; Sopetran 1.699; Nariño 1.611; Caceres 1.604;</w:t>
              <w:br w:type="textWrapping"/>
              <w:t xml:space="preserve">Amaga 1.600; Frontino 1.520; Puerto Berrio 1.514; Anori 1.510; Dabeiba 1.441;</w:t>
              <w:br w:type="textWrapping"/>
              <w:t xml:space="preserve">Amalfi 1.430; Belmira 1.412; San Pedro de Uraba 1.399; Venecia 1.391; Arboletes 1.380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Seleccionar los 5 departamentos con mayor cantidad de gaseosas vendidas del producto “MANZALOCA” ordenados de mayor a menor.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Datos solicitados: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departamento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y cantidad total por departamento. Nota: Recuerde que tiene agrupar por departamento y filtrar por 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SELECT departamento, SUM(cantidad) AS total_manzaloca</w:t>
              <w:br w:type="textWrapping"/>
              <w:t xml:space="preserve">FROM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vista_operaciones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br w:type="textWrapping"/>
              <w:t xml:space="preserve">WHERE producto = 'MANZALOCA'</w:t>
              <w:br w:type="textWrapping"/>
              <w:t xml:space="preserve">GROUP BY departamento</w:t>
              <w:br w:type="textWrapping"/>
              <w:t xml:space="preserve">ORDER BY total_manzaloca DESC</w:t>
              <w:br w:type="textWrapping"/>
              <w:t xml:space="preserve">LIMIT 5;</w:t>
              <w:br w:type="textWrapping"/>
              <w:br w:type="textWrapping"/>
              <w:t xml:space="preserve">Resultado:</w:t>
              <w:br w:type="textWrapping"/>
              <w:t xml:space="preserve">Antioquia 27.305</w:t>
              <w:br w:type="textWrapping"/>
              <w:t xml:space="preserve">Boyaca 26.577</w:t>
              <w:br w:type="textWrapping"/>
              <w:t xml:space="preserve">Cundinamarca 25.510</w:t>
              <w:br w:type="textWrapping"/>
              <w:t xml:space="preserve">Santander 21.376</w:t>
              <w:br w:type="textWrapping"/>
              <w:t xml:space="preserve">Nariño 14.273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3znysh7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Seleccione los 5 municipios con el menor monto de ventas de gaseosas ordenados de menor a mayor.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Datos solicitados: nombre del departamento al que pertenece, nombre municipio y monto total de ventas por municipio. Nota: Recuerde que tiene agrupar por 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SELECT departamento, municipio, SUM(venta) AS total_monto</w:t>
              <w:br w:type="textWrapping"/>
              <w:t xml:space="preserve">FROM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vista_operaciones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br w:type="textWrapping"/>
              <w:t xml:space="preserve">GROUP BY departamento, municipio</w:t>
              <w:br w:type="textWrapping"/>
              <w:t xml:space="preserve">ORDER BY total_monto ASC</w:t>
              <w:br w:type="textWrapping"/>
              <w:t xml:space="preserve">LIMIT 5;</w:t>
              <w:br w:type="textWrapping"/>
              <w:br w:type="textWrapping"/>
              <w:t xml:space="preserve">Resultado:</w:t>
              <w:br w:type="textWrapping"/>
              <w:t xml:space="preserve">Valle del Cauca, Zarzal, 68.200</w:t>
              <w:br w:type="textWrapping"/>
              <w:t xml:space="preserve">Cesar, Pelaya, 86.400</w:t>
              <w:br w:type="textWrapping"/>
              <w:t xml:space="preserve">Boyaca, Togñi, 92.800</w:t>
              <w:br w:type="textWrapping"/>
              <w:t xml:space="preserve">Cordoba, Moñitos, 94.200</w:t>
              <w:br w:type="textWrapping"/>
              <w:t xml:space="preserve">Cundinamarca, Sesquile, 104.200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Consultar la cantidad de gaseosas vendidas de cada producto por cada región ordenados de mayor a menor.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SELECT region, producto, SUM(cantidad) AS total_cantidad</w:t>
              <w:br w:type="textWrapping"/>
              <w:t xml:space="preserve">FROM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vista_operaciones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br w:type="textWrapping"/>
              <w:t xml:space="preserve">GROUP BY region, producto</w:t>
              <w:br w:type="textWrapping"/>
              <w:t xml:space="preserve">ORDER BY total_cantidad DESC;</w:t>
              <w:br w:type="textWrapping"/>
              <w:br w:type="textWrapping"/>
              <w:t xml:space="preserve">Resultado: 24 filas. La mayor es Region Centro Oriente, MANGOSON, 83.105. La menor es Region Llano, MANGOSON, 14.054.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Consultar el total del monto de ventas de cada producto en Antioquia de mayor a menor.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SELECT producto, SUM(venta) AS total_monto</w:t>
              <w:br w:type="textWrapping"/>
              <w:t xml:space="preserve">FROM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vista_operaciones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br w:type="textWrapping"/>
              <w:t xml:space="preserve">WHERE departamento = 'Antioquia'</w:t>
              <w:br w:type="textWrapping"/>
              <w:t xml:space="preserve">GROUP BY producto</w:t>
              <w:br w:type="textWrapping"/>
              <w:t xml:space="preserve">ORDER BY total_monto DESC;</w:t>
              <w:br w:type="textWrapping"/>
              <w:br w:type="textWrapping"/>
              <w:t xml:space="preserve">Resultado:</w:t>
              <w:br w:type="textWrapping"/>
              <w:t xml:space="preserve">COLOMBIANITA 35.680.800</w:t>
              <w:br w:type="textWrapping"/>
              <w:t xml:space="preserve">MANZALOCA 27.305.000</w:t>
              <w:br w:type="textWrapping"/>
              <w:t xml:space="preserve">MANGOSON 24.820.200</w:t>
              <w:br w:type="textWrapping"/>
              <w:t xml:space="preserve">NARANJITA 17.953.800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8.- Gráficos</w:t>
      </w:r>
    </w:p>
    <w:p w:rsidR="00000000" w:rsidDel="00000000" w:rsidP="00000000" w:rsidRDefault="00000000" w:rsidRPr="00000000" w14:paraId="00000221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8.1.- Gráfico de Pareto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muestra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los resultados de la consulta #7.1. </w:t>
      </w:r>
    </w:p>
    <w:p w:rsidR="00000000" w:rsidDel="00000000" w:rsidP="00000000" w:rsidRDefault="00000000" w:rsidRPr="00000000" w14:paraId="00000222">
      <w:pPr>
        <w:spacing w:after="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8.1.1.- Resultados de la consulta.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979455" cy="2229295"/>
            <wp:effectExtent b="0" l="0" r="0" t="0"/>
            <wp:docPr descr="C:\Users\Sara X\AppData\Local\Packages\5319275A.WhatsAppDesktop_cv1g1gvanyjgm\LocalState\sessions\DF71FD7C5CD4AA48B78E1FAFD6BBF2EC50A0316D\transfers\2026-39\WhatsApp Image 2026-09-24 at 8.50.15 PM.jpeg" id="30" name="image12.jpg"/>
            <a:graphic>
              <a:graphicData uri="http://schemas.openxmlformats.org/drawingml/2006/picture">
                <pic:pic>
                  <pic:nvPicPr>
                    <pic:cNvPr descr="C:\Users\Sara X\AppData\Local\Packages\5319275A.WhatsAppDesktop_cv1g1gvanyjgm\LocalState\sessions\DF71FD7C5CD4AA48B78E1FAFD6BBF2EC50A0316D\transfers\2026-39\WhatsApp Image 2026-09-24 at 8.50.15 PM.jpeg"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9455" cy="222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8.1.2.- Gráfico.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Rule="auto"/>
        <w:jc w:val="both"/>
        <w:rPr>
          <w:color w:val="0070c0"/>
          <w:sz w:val="20"/>
          <w:szCs w:val="20"/>
        </w:rPr>
      </w:pPr>
      <w:r w:rsidDel="00000000" w:rsidR="00000000" w:rsidRPr="00000000">
        <w:rPr>
          <w:color w:val="0070c0"/>
          <w:sz w:val="20"/>
          <w:szCs w:val="20"/>
        </w:rPr>
        <w:drawing>
          <wp:inline distB="0" distT="0" distL="0" distR="0">
            <wp:extent cx="3824369" cy="1901502"/>
            <wp:effectExtent b="0" l="0" r="0" t="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369" cy="1901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8.2.- Gráfico de Pareto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muestra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los resultados de la consulta #7.2. </w:t>
      </w:r>
    </w:p>
    <w:p w:rsidR="00000000" w:rsidDel="00000000" w:rsidP="00000000" w:rsidRDefault="00000000" w:rsidRPr="00000000" w14:paraId="00000229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8.2.1.- Resultados de la consulta.</w:t>
      </w:r>
    </w:p>
    <w:p w:rsidR="00000000" w:rsidDel="00000000" w:rsidP="00000000" w:rsidRDefault="00000000" w:rsidRPr="00000000" w14:paraId="0000022B">
      <w:pPr>
        <w:spacing w:after="0" w:lineRule="auto"/>
        <w:ind w:left="72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416950" cy="2225521"/>
            <wp:effectExtent b="0" l="0" r="0" t="0"/>
            <wp:docPr descr="C:\Users\Sara X\AppData\Local\Packages\5319275A.WhatsAppDesktop_cv1g1gvanyjgm\LocalState\sessions\DF71FD7C5CD4AA48B78E1FAFD6BBF2EC50A0316D\transfers\2026-39\WhatsApp Image 2026-09-24 at 8.51.21 PM.jpeg" id="32" name="image3.jpg"/>
            <a:graphic>
              <a:graphicData uri="http://schemas.openxmlformats.org/drawingml/2006/picture">
                <pic:pic>
                  <pic:nvPicPr>
                    <pic:cNvPr descr="C:\Users\Sara X\AppData\Local\Packages\5319275A.WhatsAppDesktop_cv1g1gvanyjgm\LocalState\sessions\DF71FD7C5CD4AA48B78E1FAFD6BBF2EC50A0316D\transfers\2026-39\WhatsApp Image 2026-09-24 at 8.51.21 PM.jpeg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6950" cy="2225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8.2.2.- Gráfico.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214415" cy="2040369"/>
            <wp:effectExtent b="0" l="0" r="0" t="0"/>
            <wp:docPr id="3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415" cy="2040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8.3.- Gráfico de Pareto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muestra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los resultados de la consulta #7.3. </w:t>
      </w:r>
    </w:p>
    <w:p w:rsidR="00000000" w:rsidDel="00000000" w:rsidP="00000000" w:rsidRDefault="00000000" w:rsidRPr="00000000" w14:paraId="00000231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8.3.1.- Resultados de la consulta.</w:t>
      </w:r>
    </w:p>
    <w:p w:rsidR="00000000" w:rsidDel="00000000" w:rsidP="00000000" w:rsidRDefault="00000000" w:rsidRPr="00000000" w14:paraId="00000233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914127" cy="2061344"/>
            <wp:effectExtent b="0" l="0" r="0" t="0"/>
            <wp:docPr descr="C:\Users\Sara X\AppData\Local\Packages\5319275A.WhatsAppDesktop_cv1g1gvanyjgm\LocalState\sessions\DF71FD7C5CD4AA48B78E1FAFD6BBF2EC50A0316D\transfers\2026-39\WhatsApp Image 2026-09-24 at 8.52.09 PM.jpeg" id="34" name="image10.jpg"/>
            <a:graphic>
              <a:graphicData uri="http://schemas.openxmlformats.org/drawingml/2006/picture">
                <pic:pic>
                  <pic:nvPicPr>
                    <pic:cNvPr descr="C:\Users\Sara X\AppData\Local\Packages\5319275A.WhatsAppDesktop_cv1g1gvanyjgm\LocalState\sessions\DF71FD7C5CD4AA48B78E1FAFD6BBF2EC50A0316D\transfers\2026-39\WhatsApp Image 2026-09-24 at 8.52.09 PM.jpeg"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127" cy="2061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8.3.2.- Gráfico.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Rule="auto"/>
        <w:ind w:left="720" w:firstLine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</w:rPr>
        <w:drawing>
          <wp:inline distB="0" distT="0" distL="0" distR="0">
            <wp:extent cx="3980498" cy="2143345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498" cy="214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8.4.- Gráfico de Pareto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muestra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los resultados de la consulta #7.4. </w:t>
      </w:r>
    </w:p>
    <w:p w:rsidR="00000000" w:rsidDel="00000000" w:rsidP="00000000" w:rsidRDefault="00000000" w:rsidRPr="00000000" w14:paraId="0000023A">
      <w:pPr>
        <w:spacing w:after="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8.4.1.- Resultados de la consulta.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936416" cy="2041641"/>
            <wp:effectExtent b="0" l="0" r="0" t="0"/>
            <wp:docPr descr="C:\Users\Sara X\AppData\Local\Packages\5319275A.WhatsAppDesktop_cv1g1gvanyjgm\LocalState\sessions\DF71FD7C5CD4AA48B78E1FAFD6BBF2EC50A0316D\transfers\2026-39\WhatsApp Image 2026-09-24 at 8.53.08 PM.jpeg" id="36" name="image8.jpg"/>
            <a:graphic>
              <a:graphicData uri="http://schemas.openxmlformats.org/drawingml/2006/picture">
                <pic:pic>
                  <pic:nvPicPr>
                    <pic:cNvPr descr="C:\Users\Sara X\AppData\Local\Packages\5319275A.WhatsAppDesktop_cv1g1gvanyjgm\LocalState\sessions\DF71FD7C5CD4AA48B78E1FAFD6BBF2EC50A0316D\transfers\2026-39\WhatsApp Image 2026-09-24 at 8.53.08 PM.jpeg"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6416" cy="2041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8.4.2.- Gráfico. </w:t>
      </w:r>
    </w:p>
    <w:p w:rsidR="00000000" w:rsidDel="00000000" w:rsidP="00000000" w:rsidRDefault="00000000" w:rsidRPr="00000000" w14:paraId="0000023D">
      <w:pP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</w:rPr>
        <w:drawing>
          <wp:inline distB="0" distT="0" distL="0" distR="0">
            <wp:extent cx="4141822" cy="2215875"/>
            <wp:effectExtent b="0" l="0" r="0" t="0"/>
            <wp:docPr id="3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822" cy="221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8.5.- Gráfico de Tortas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muestra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los resultados de la consulta #7.5. </w:t>
      </w:r>
    </w:p>
    <w:p w:rsidR="00000000" w:rsidDel="00000000" w:rsidP="00000000" w:rsidRDefault="00000000" w:rsidRPr="00000000" w14:paraId="00000240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8.5.1.- Resultados de la consulta.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483855" cy="2619481"/>
            <wp:effectExtent b="0" l="0" r="0" t="0"/>
            <wp:docPr descr="C:\Users\Sara X\AppData\Local\Packages\5319275A.WhatsAppDesktop_cv1g1gvanyjgm\LocalState\sessions\DF71FD7C5CD4AA48B78E1FAFD6BBF2EC50A0316D\transfers\2026-39\WhatsApp Image 2026-09-24 at 8.55.06 PM.jpeg" id="39" name="image7.jpg"/>
            <a:graphic>
              <a:graphicData uri="http://schemas.openxmlformats.org/drawingml/2006/picture">
                <pic:pic>
                  <pic:nvPicPr>
                    <pic:cNvPr descr="C:\Users\Sara X\AppData\Local\Packages\5319275A.WhatsAppDesktop_cv1g1gvanyjgm\LocalState\sessions\DF71FD7C5CD4AA48B78E1FAFD6BBF2EC50A0316D\transfers\2026-39\WhatsApp Image 2026-09-24 at 8.55.06 PM.jpeg"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855" cy="2619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8.5.2.- Gráfico. </w:t>
      </w:r>
    </w:p>
    <w:p w:rsidR="00000000" w:rsidDel="00000000" w:rsidP="00000000" w:rsidRDefault="00000000" w:rsidRPr="00000000" w14:paraId="00000244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654134" cy="1909253"/>
            <wp:effectExtent b="0" l="0" r="0" t="0"/>
            <wp:docPr id="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4134" cy="1909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8.6.- Gráfico de Torta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muestra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los resultados de la consulta #7.6. </w:t>
      </w:r>
    </w:p>
    <w:p w:rsidR="00000000" w:rsidDel="00000000" w:rsidP="00000000" w:rsidRDefault="00000000" w:rsidRPr="00000000" w14:paraId="00000247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8.6.1.- Resultados de la consulta.</w:t>
      </w:r>
    </w:p>
    <w:p w:rsidR="00000000" w:rsidDel="00000000" w:rsidP="00000000" w:rsidRDefault="00000000" w:rsidRPr="00000000" w14:paraId="00000249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994213" cy="2233552"/>
            <wp:effectExtent b="0" l="0" r="0" t="0"/>
            <wp:docPr descr="C:\Users\Sara X\AppData\Local\Packages\5319275A.WhatsAppDesktop_cv1g1gvanyjgm\LocalState\sessions\DF71FD7C5CD4AA48B78E1FAFD6BBF2EC50A0316D\transfers\2026-39\WhatsApp Image 2026-09-24 at 8.56.19 PM.jpeg" id="38" name="image2.jpg"/>
            <a:graphic>
              <a:graphicData uri="http://schemas.openxmlformats.org/drawingml/2006/picture">
                <pic:pic>
                  <pic:nvPicPr>
                    <pic:cNvPr descr="C:\Users\Sara X\AppData\Local\Packages\5319275A.WhatsAppDesktop_cv1g1gvanyjgm\LocalState\sessions\DF71FD7C5CD4AA48B78E1FAFD6BBF2EC50A0316D\transfers\2026-39\WhatsApp Image 2026-09-24 at 8.56.19 PM.jpeg" id="0" name="image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4213" cy="2233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8.6.2.- Gráfico. </w:t>
      </w:r>
    </w:p>
    <w:p w:rsidR="00000000" w:rsidDel="00000000" w:rsidP="00000000" w:rsidRDefault="00000000" w:rsidRPr="00000000" w14:paraId="000002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110898" cy="2182234"/>
            <wp:effectExtent b="0" l="0" r="0" t="0"/>
            <wp:docPr id="4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898" cy="2182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10.- Determinar el tiempo y tamaño de procesamiento de un conjunto de registros. </w:t>
      </w:r>
    </w:p>
    <w:p w:rsidR="00000000" w:rsidDel="00000000" w:rsidP="00000000" w:rsidRDefault="00000000" w:rsidRPr="00000000" w14:paraId="0000024E">
      <w:pPr>
        <w:spacing w:after="0" w:lineRule="auto"/>
        <w:ind w:left="0" w:firstLine="0"/>
        <w:jc w:val="both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 modificó algoritmo-calculo-tamanio.py para medir el tiempo con time.perf_counter(), desde el inicio de la carga hasta el final, y para consultar el tamaño de la base bigdata. Cada corrida borra la tabla tamanio y la vuelve a llenar. La fila de 10.000.000 no se ejecutó</w:t>
      </w:r>
      <w:r w:rsidDel="00000000" w:rsidR="00000000" w:rsidRPr="00000000">
        <w:rPr>
          <w:sz w:val="20"/>
          <w:szCs w:val="20"/>
          <w:rtl w:val="0"/>
        </w:rPr>
        <w:t xml:space="preserve"> ya que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el programa del profesor pide 10.000, 100.000 y 1.000.000.</w:t>
      </w:r>
      <w:r w:rsidDel="00000000" w:rsidR="00000000" w:rsidRPr="00000000">
        <w:rPr>
          <w:rtl w:val="0"/>
        </w:rPr>
      </w:r>
    </w:p>
    <w:tbl>
      <w:tblPr>
        <w:tblStyle w:val="Table8"/>
        <w:tblW w:w="10105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4"/>
        <w:gridCol w:w="1906"/>
        <w:gridCol w:w="2127"/>
        <w:gridCol w:w="2200"/>
        <w:gridCol w:w="2268"/>
        <w:tblGridChange w:id="0">
          <w:tblGrid>
            <w:gridCol w:w="1604"/>
            <w:gridCol w:w="1906"/>
            <w:gridCol w:w="2127"/>
            <w:gridCol w:w="2200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 de registros</w:t>
            </w:r>
          </w:p>
        </w:tc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Tiempo de procesamiento </w:t>
            </w: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(milisegundos)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Tamaño tabla “tamanio” </w:t>
            </w: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(kilobytes)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Tamaño Base de Datos “bigdata” </w:t>
            </w:r>
          </w:p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(Kilobytes o MegaBytes)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de almacenamiento de “tamanio” con respecto al total de la base de datos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10.000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7.695,671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696 kB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 MB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6,18 %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100.000</w:t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75.945,145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6.704 kB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 MB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38,51 %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1.000.000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810.165,579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65 MB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75 MB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86,67 %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10.000.000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ejecutada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s2wwbjz28ozb" w:id="1"/>
      <w:bookmarkEnd w:id="1"/>
      <w:r w:rsidDel="00000000" w:rsidR="00000000" w:rsidRPr="00000000">
        <w:rPr>
          <w:sz w:val="20"/>
          <w:szCs w:val="20"/>
          <w:rtl w:val="0"/>
        </w:rPr>
        <w:t xml:space="preserve">11. Análisis de Resultados e Insights Estratégicos</w:t>
      </w:r>
    </w:p>
    <w:p w:rsidR="00000000" w:rsidDel="00000000" w:rsidP="00000000" w:rsidRDefault="00000000" w:rsidRPr="00000000" w14:paraId="0000026B">
      <w:pPr>
        <w:spacing w:after="24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Para:</w:t>
      </w:r>
      <w:r w:rsidDel="00000000" w:rsidR="00000000" w:rsidRPr="00000000">
        <w:rPr>
          <w:sz w:val="20"/>
          <w:szCs w:val="20"/>
          <w:rtl w:val="0"/>
        </w:rPr>
        <w:t xml:space="preserve"> Junta Directiva – Gaseosas Poderosas</w:t>
      </w:r>
    </w:p>
    <w:p w:rsidR="00000000" w:rsidDel="00000000" w:rsidP="00000000" w:rsidRDefault="00000000" w:rsidRPr="00000000" w14:paraId="0000026C">
      <w:pPr>
        <w:spacing w:after="24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De:</w:t>
      </w:r>
      <w:r w:rsidDel="00000000" w:rsidR="00000000" w:rsidRPr="00000000">
        <w:rPr>
          <w:sz w:val="20"/>
          <w:szCs w:val="20"/>
          <w:rtl w:val="0"/>
        </w:rPr>
        <w:t xml:space="preserve"> Equipo de Ciencia de Datos &amp; Business Intelligence</w:t>
      </w:r>
    </w:p>
    <w:p w:rsidR="00000000" w:rsidDel="00000000" w:rsidP="00000000" w:rsidRDefault="00000000" w:rsidRPr="00000000" w14:paraId="0000026D">
      <w:pPr>
        <w:spacing w:after="24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Asunto:</w:t>
      </w:r>
      <w:r w:rsidDel="00000000" w:rsidR="00000000" w:rsidRPr="00000000">
        <w:rPr>
          <w:sz w:val="20"/>
          <w:szCs w:val="20"/>
          <w:rtl w:val="0"/>
        </w:rPr>
        <w:t xml:space="preserve"> Informe Ejecutivo de Hallazgos Transaccionales y Recomendaciones Estratégicas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agjupc95chcx" w:id="2"/>
      <w:bookmarkEnd w:id="2"/>
      <w:r w:rsidDel="00000000" w:rsidR="00000000" w:rsidRPr="00000000">
        <w:rPr>
          <w:sz w:val="20"/>
          <w:szCs w:val="20"/>
          <w:rtl w:val="0"/>
        </w:rPr>
        <w:t xml:space="preserve">Resumen Ejecutivo</w:t>
      </w:r>
    </w:p>
    <w:p w:rsidR="00000000" w:rsidDel="00000000" w:rsidP="00000000" w:rsidRDefault="00000000" w:rsidRPr="00000000" w14:paraId="0000026F">
      <w:pPr>
        <w:spacing w:after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Tras el procesamiento, limpieza (ETL) y modelado tridimensional (</w:t>
      </w:r>
      <m:oMath>
        <m:r>
          <w:rPr>
            <w:sz w:val="20"/>
            <w:szCs w:val="20"/>
          </w:rPr>
          <m:t xml:space="preserve">3FN</m:t>
        </m:r>
      </m:oMath>
      <w:r w:rsidDel="00000000" w:rsidR="00000000" w:rsidRPr="00000000">
        <w:rPr>
          <w:sz w:val="20"/>
          <w:szCs w:val="20"/>
          <w:rtl w:val="0"/>
        </w:rPr>
        <w:t xml:space="preserve">) de nuestro historial transaccional de </w:t>
      </w:r>
      <m:oMath>
        <m:r>
          <w:rPr>
            <w:sz w:val="20"/>
            <w:szCs w:val="20"/>
          </w:rPr>
          <m:t xml:space="preserve">10.000</m:t>
        </m:r>
      </m:oMath>
      <w:r w:rsidDel="00000000" w:rsidR="00000000" w:rsidRPr="00000000">
        <w:rPr>
          <w:sz w:val="20"/>
          <w:szCs w:val="20"/>
          <w:rtl w:val="0"/>
        </w:rPr>
        <w:t xml:space="preserve"> registros, presentamos los hallazgos clave derivados del análisis exploratorio de datos. Este informe traduce los patrones de consumo 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decisiones tácticas de negocio</w:t>
      </w:r>
      <w:r w:rsidDel="00000000" w:rsidR="00000000" w:rsidRPr="00000000">
        <w:rPr>
          <w:sz w:val="20"/>
          <w:szCs w:val="20"/>
          <w:rtl w:val="0"/>
        </w:rPr>
        <w:t xml:space="preserve"> destinadas a maximizar la rentabilidad, optimizar la cadena de distribución y recuperar cuota de mercado en regiones subdesarrolladas.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xd9as3w3weef" w:id="3"/>
      <w:bookmarkEnd w:id="3"/>
      <w:r w:rsidDel="00000000" w:rsidR="00000000" w:rsidRPr="00000000">
        <w:rPr>
          <w:sz w:val="20"/>
          <w:szCs w:val="20"/>
          <w:rtl w:val="0"/>
        </w:rPr>
        <w:t xml:space="preserve">1. Hallazgos Principales (Insights de Ciencia de Datos)</w:t>
      </w:r>
    </w:p>
    <w:p w:rsidR="00000000" w:rsidDel="00000000" w:rsidP="00000000" w:rsidRDefault="00000000" w:rsidRPr="00000000" w14:paraId="00000271">
      <w:pPr>
        <w:pStyle w:val="Heading4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wnrqajssobc" w:id="4"/>
      <w:bookmarkEnd w:id="4"/>
      <w:r w:rsidDel="00000000" w:rsidR="00000000" w:rsidRPr="00000000">
        <w:rPr>
          <w:sz w:val="20"/>
          <w:szCs w:val="20"/>
          <w:rtl w:val="0"/>
        </w:rPr>
        <w:t xml:space="preserve">A. Liderazgo Consolidado de Antioquia y la Región Centro Oriente</w:t>
      </w:r>
    </w:p>
    <w:p w:rsidR="00000000" w:rsidDel="00000000" w:rsidP="00000000" w:rsidRDefault="00000000" w:rsidRPr="00000000" w14:paraId="00000272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 Hallazgo:</w:t>
      </w:r>
      <w:r w:rsidDel="00000000" w:rsidR="00000000" w:rsidRPr="00000000">
        <w:rPr>
          <w:sz w:val="20"/>
          <w:szCs w:val="20"/>
          <w:rtl w:val="0"/>
        </w:rPr>
        <w:t xml:space="preserve"> Antioquia encabeza las ventas nacionales con un monto total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$105.759.800 COP</w:t>
      </w:r>
      <w:r w:rsidDel="00000000" w:rsidR="00000000" w:rsidRPr="00000000">
        <w:rPr>
          <w:sz w:val="20"/>
          <w:szCs w:val="20"/>
          <w:rtl w:val="0"/>
        </w:rPr>
        <w:t xml:space="preserve"> (19,3% del total acumulado), impulsado por la alta densidad poblacional y la fuerte penetración de la marca en municipios clave como Valdivia y Turbo. La Región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Centro Oriente</w:t>
      </w:r>
      <w:r w:rsidDel="00000000" w:rsidR="00000000" w:rsidRPr="00000000">
        <w:rPr>
          <w:sz w:val="20"/>
          <w:szCs w:val="20"/>
          <w:rtl w:val="0"/>
        </w:rPr>
        <w:t xml:space="preserve"> representa la mayor fuerza comercial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221.840 unidades</w:t>
      </w:r>
      <w:r w:rsidDel="00000000" w:rsidR="00000000" w:rsidRPr="00000000">
        <w:rPr>
          <w:sz w:val="20"/>
          <w:szCs w:val="20"/>
          <w:rtl w:val="0"/>
        </w:rPr>
        <w:t xml:space="preserve"> comercializadas.</w:t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spacing w:after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Diagnóstico:</w:t>
      </w:r>
      <w:r w:rsidDel="00000000" w:rsidR="00000000" w:rsidRPr="00000000">
        <w:rPr>
          <w:sz w:val="20"/>
          <w:szCs w:val="20"/>
          <w:rtl w:val="0"/>
        </w:rPr>
        <w:t xml:space="preserve"> Existe una alta fidelización de marca y una red de distribución logística altamente eficiente en los nodos principales de esta región.</w:t>
      </w:r>
    </w:p>
    <w:p w:rsidR="00000000" w:rsidDel="00000000" w:rsidP="00000000" w:rsidRDefault="00000000" w:rsidRPr="00000000" w14:paraId="00000274">
      <w:pPr>
        <w:pStyle w:val="Heading4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grrw6jh90la0" w:id="5"/>
      <w:bookmarkEnd w:id="5"/>
      <w:r w:rsidDel="00000000" w:rsidR="00000000" w:rsidRPr="00000000">
        <w:rPr>
          <w:sz w:val="20"/>
          <w:szCs w:val="20"/>
          <w:rtl w:val="0"/>
        </w:rPr>
        <w:t xml:space="preserve">B. Anomalía Poblacional: Boyacá vs. Valle del Cauca y Atlántico</w:t>
      </w:r>
    </w:p>
    <w:p w:rsidR="00000000" w:rsidDel="00000000" w:rsidP="00000000" w:rsidRDefault="00000000" w:rsidRPr="00000000" w14:paraId="00000275">
      <w:pPr>
        <w:numPr>
          <w:ilvl w:val="0"/>
          <w:numId w:val="8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 Hallazgo:</w:t>
      </w:r>
      <w:r w:rsidDel="00000000" w:rsidR="00000000" w:rsidRPr="00000000">
        <w:rPr>
          <w:sz w:val="20"/>
          <w:szCs w:val="20"/>
          <w:rtl w:val="0"/>
        </w:rPr>
        <w:t xml:space="preserve"> Boyacá ocupa el 2.º lugar nacional en ventas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$99.513.900 COP</w:t>
      </w:r>
      <w:r w:rsidDel="00000000" w:rsidR="00000000" w:rsidRPr="00000000">
        <w:rPr>
          <w:sz w:val="20"/>
          <w:szCs w:val="20"/>
          <w:rtl w:val="0"/>
        </w:rPr>
        <w:t xml:space="preserve">, superando significativamente a departamentos con mayor densidad demográfica e industrial como el Valle del Cauca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$36.605.600 COP</w:t>
      </w:r>
      <w:r w:rsidDel="00000000" w:rsidR="00000000" w:rsidRPr="00000000">
        <w:rPr>
          <w:sz w:val="20"/>
          <w:szCs w:val="20"/>
          <w:rtl w:val="0"/>
        </w:rPr>
        <w:t xml:space="preserve">, posición 8) o departamentos de la Costa Caribe.</w:t>
      </w:r>
    </w:p>
    <w:p w:rsidR="00000000" w:rsidDel="00000000" w:rsidP="00000000" w:rsidRDefault="00000000" w:rsidRPr="00000000" w14:paraId="00000276">
      <w:pPr>
        <w:numPr>
          <w:ilvl w:val="0"/>
          <w:numId w:val="8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Diagnóstico:</w:t>
      </w:r>
      <w:r w:rsidDel="00000000" w:rsidR="00000000" w:rsidRPr="00000000">
        <w:rPr>
          <w:sz w:val="20"/>
          <w:szCs w:val="20"/>
          <w:rtl w:val="0"/>
        </w:rPr>
        <w:t xml:space="preserve"> Esta divergencia sugiere dos factores críticos:</w:t>
      </w:r>
    </w:p>
    <w:p w:rsidR="00000000" w:rsidDel="00000000" w:rsidP="00000000" w:rsidRDefault="00000000" w:rsidRPr="00000000" w14:paraId="00000277">
      <w:pPr>
        <w:numPr>
          <w:ilvl w:val="1"/>
          <w:numId w:val="8"/>
        </w:numPr>
        <w:spacing w:after="0" w:after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Efecto Muestral/Saturación:</w:t>
      </w:r>
      <w:r w:rsidDel="00000000" w:rsidR="00000000" w:rsidRPr="00000000">
        <w:rPr>
          <w:sz w:val="20"/>
          <w:szCs w:val="20"/>
          <w:rtl w:val="0"/>
        </w:rPr>
        <w:t xml:space="preserve"> Boyacá presentó una cobertura de rutas de distribución más agresiva y libre de competidores directos durante el periodo.</w:t>
      </w:r>
    </w:p>
    <w:p w:rsidR="00000000" w:rsidDel="00000000" w:rsidP="00000000" w:rsidRDefault="00000000" w:rsidRPr="00000000" w14:paraId="00000278">
      <w:pPr>
        <w:numPr>
          <w:ilvl w:val="1"/>
          <w:numId w:val="8"/>
        </w:numPr>
        <w:spacing w:after="24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Subpenetración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en el Valle del Cauca:</w:t>
      </w:r>
      <w:r w:rsidDel="00000000" w:rsidR="00000000" w:rsidRPr="00000000">
        <w:rPr>
          <w:sz w:val="20"/>
          <w:szCs w:val="20"/>
          <w:rtl w:val="0"/>
        </w:rPr>
        <w:t xml:space="preserve"> La baja venta en el Valle indica fallas en la cadena de frío, cuellos de botella en la distribución local o una preferencia arraigada hacia competidores regionales, lo que representa una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pérdida de oportunidad comercial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79">
      <w:pPr>
        <w:pStyle w:val="Heading4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jfqg0iftgfem" w:id="6"/>
      <w:bookmarkEnd w:id="6"/>
      <w:r w:rsidDel="00000000" w:rsidR="00000000" w:rsidRPr="00000000">
        <w:rPr>
          <w:sz w:val="20"/>
          <w:szCs w:val="20"/>
          <w:rtl w:val="0"/>
        </w:rPr>
        <w:t xml:space="preserve">C. Preferencia de Portafolio: El Fenómeno "COLOMBIANITA" y "MANZALOCA"</w:t>
      </w:r>
    </w:p>
    <w:p w:rsidR="00000000" w:rsidDel="00000000" w:rsidP="00000000" w:rsidRDefault="00000000" w:rsidRPr="00000000" w14:paraId="0000027A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 Hallazgo:</w:t>
      </w:r>
      <w:r w:rsidDel="00000000" w:rsidR="00000000" w:rsidRPr="00000000">
        <w:rPr>
          <w:sz w:val="20"/>
          <w:szCs w:val="20"/>
          <w:rtl w:val="0"/>
        </w:rPr>
        <w:t xml:space="preserve"> En Antioquia, el producto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COLOMBIANITA</w:t>
      </w:r>
      <w:r w:rsidDel="00000000" w:rsidR="00000000" w:rsidRPr="00000000">
        <w:rPr>
          <w:sz w:val="20"/>
          <w:szCs w:val="20"/>
          <w:rtl w:val="0"/>
        </w:rPr>
        <w:t xml:space="preserve"> genera 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33.7%</w:t>
      </w:r>
      <w:r w:rsidDel="00000000" w:rsidR="00000000" w:rsidRPr="00000000">
        <w:rPr>
          <w:sz w:val="20"/>
          <w:szCs w:val="20"/>
          <w:rtl w:val="0"/>
        </w:rPr>
        <w:t xml:space="preserve"> del ingreso por ventas ($35.680.800 COP), seguido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MANZALOCA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25.8%</w:t>
      </w:r>
      <w:r w:rsidDel="00000000" w:rsidR="00000000" w:rsidRPr="00000000">
        <w:rPr>
          <w:sz w:val="20"/>
          <w:szCs w:val="20"/>
          <w:rtl w:val="0"/>
        </w:rPr>
        <w:t xml:space="preserve">). MANZALOCA demuestra un comportamiento de ventas transversalmente sólido en todo el territorio nacional, sumando </w:t>
      </w:r>
      <m:oMath>
        <m:r>
          <w:rPr>
            <w:sz w:val="20"/>
            <w:szCs w:val="20"/>
          </w:rPr>
          <m:t xml:space="preserve">27.305</m:t>
        </m:r>
      </m:oMath>
      <w:r w:rsidDel="00000000" w:rsidR="00000000" w:rsidRPr="00000000">
        <w:rPr>
          <w:sz w:val="20"/>
          <w:szCs w:val="20"/>
          <w:rtl w:val="0"/>
        </w:rPr>
        <w:t xml:space="preserve"> unidades vendidas solo en la región antioqueña.</w:t>
      </w:r>
    </w:p>
    <w:p w:rsidR="00000000" w:rsidDel="00000000" w:rsidP="00000000" w:rsidRDefault="00000000" w:rsidRPr="00000000" w14:paraId="0000027B">
      <w:pPr>
        <w:numPr>
          <w:ilvl w:val="0"/>
          <w:numId w:val="3"/>
        </w:numPr>
        <w:spacing w:after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Diagnóstico:</w:t>
      </w:r>
      <w:r w:rsidDel="00000000" w:rsidR="00000000" w:rsidRPr="00000000">
        <w:rPr>
          <w:sz w:val="20"/>
          <w:szCs w:val="20"/>
          <w:rtl w:val="0"/>
        </w:rPr>
        <w:t xml:space="preserve"> COLOMBIANITA actúa como el "producto insignia" (Cash Cow), mientras que MANZALOCA muestra un crecimiento constante independiente del tipo de clima o región geográfica.</w:t>
      </w:r>
    </w:p>
    <w:p w:rsidR="00000000" w:rsidDel="00000000" w:rsidP="00000000" w:rsidRDefault="00000000" w:rsidRPr="00000000" w14:paraId="0000027C">
      <w:pPr>
        <w:pStyle w:val="Heading4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au6rorpqc7pz" w:id="7"/>
      <w:bookmarkEnd w:id="7"/>
      <w:r w:rsidDel="00000000" w:rsidR="00000000" w:rsidRPr="00000000">
        <w:rPr>
          <w:sz w:val="20"/>
          <w:szCs w:val="20"/>
          <w:rtl w:val="0"/>
        </w:rPr>
        <w:t xml:space="preserve">D. Diagnóstico de Municipios Críticos (Datos Atípicos Inferiores)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 Hallazgo:</w:t>
      </w:r>
      <w:r w:rsidDel="00000000" w:rsidR="00000000" w:rsidRPr="00000000">
        <w:rPr>
          <w:sz w:val="20"/>
          <w:szCs w:val="20"/>
          <w:rtl w:val="0"/>
        </w:rPr>
        <w:t xml:space="preserve"> Municipios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Zarzal (Valle del Cauca)</w:t>
      </w:r>
      <w:r w:rsidDel="00000000" w:rsidR="00000000" w:rsidRPr="00000000">
        <w:rPr>
          <w:sz w:val="20"/>
          <w:szCs w:val="20"/>
          <w:rtl w:val="0"/>
        </w:rPr>
        <w:t xml:space="preserve"> con apenas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$68.200 COP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Pelaya (Cesar)</w:t>
      </w:r>
      <w:r w:rsidDel="00000000" w:rsidR="00000000" w:rsidRPr="00000000">
        <w:rPr>
          <w:sz w:val="20"/>
          <w:szCs w:val="20"/>
          <w:rtl w:val="0"/>
        </w:rPr>
        <w:t xml:space="preserve">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$86.400 COP</w:t>
      </w:r>
      <w:r w:rsidDel="00000000" w:rsidR="00000000" w:rsidRPr="00000000">
        <w:rPr>
          <w:sz w:val="20"/>
          <w:szCs w:val="20"/>
          <w:rtl w:val="0"/>
        </w:rPr>
        <w:t xml:space="preserve">,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Togüí (Boyacá)</w:t>
      </w:r>
      <w:r w:rsidDel="00000000" w:rsidR="00000000" w:rsidRPr="00000000">
        <w:rPr>
          <w:sz w:val="20"/>
          <w:szCs w:val="20"/>
          <w:rtl w:val="0"/>
        </w:rPr>
        <w:t xml:space="preserve"> registran ventas atípicamente bajas, ubicándose en la cola de la distribución muestral.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Diagnóstico:</w:t>
      </w:r>
      <w:r w:rsidDel="00000000" w:rsidR="00000000" w:rsidRPr="00000000">
        <w:rPr>
          <w:sz w:val="20"/>
          <w:szCs w:val="20"/>
          <w:rtl w:val="0"/>
        </w:rPr>
        <w:t xml:space="preserve"> La presencia de valores tan bajos responde a tres causas probables:</w:t>
      </w:r>
    </w:p>
    <w:p w:rsidR="00000000" w:rsidDel="00000000" w:rsidP="00000000" w:rsidRDefault="00000000" w:rsidRPr="00000000" w14:paraId="0000027F">
      <w:pPr>
        <w:numPr>
          <w:ilvl w:val="1"/>
          <w:numId w:val="1"/>
        </w:numPr>
        <w:spacing w:after="0" w:after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Problemas de Calidad de Datos (ETL):</w:t>
      </w:r>
      <w:r w:rsidDel="00000000" w:rsidR="00000000" w:rsidRPr="00000000">
        <w:rPr>
          <w:sz w:val="20"/>
          <w:szCs w:val="20"/>
          <w:rtl w:val="0"/>
        </w:rPr>
        <w:t xml:space="preserve"> Modificaciones o imputaciones severas durante la etapa de limpieza de datos por inconsistencias en los registros de venta.</w:t>
      </w:r>
    </w:p>
    <w:p w:rsidR="00000000" w:rsidDel="00000000" w:rsidP="00000000" w:rsidRDefault="00000000" w:rsidRPr="00000000" w14:paraId="00000280">
      <w:pPr>
        <w:numPr>
          <w:ilvl w:val="1"/>
          <w:numId w:val="1"/>
        </w:numPr>
        <w:spacing w:after="24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Falta de Fuerza de Ventas:</w:t>
      </w:r>
      <w:r w:rsidDel="00000000" w:rsidR="00000000" w:rsidRPr="00000000">
        <w:rPr>
          <w:sz w:val="20"/>
          <w:szCs w:val="20"/>
          <w:rtl w:val="0"/>
        </w:rPr>
        <w:t xml:space="preserve"> Rutas de entrega intermitentes que no abastecen a los tenderos locales con la frecuencia requerida.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ij7x6nayg2xd" w:id="8"/>
      <w:bookmarkEnd w:id="8"/>
      <w:r w:rsidDel="00000000" w:rsidR="00000000" w:rsidRPr="00000000">
        <w:rPr>
          <w:sz w:val="20"/>
          <w:szCs w:val="20"/>
          <w:rtl w:val="0"/>
        </w:rPr>
        <w:t xml:space="preserve">2. Matriz de Recomendaciones y Plan de Acción</w:t>
      </w:r>
    </w:p>
    <w:p w:rsidR="00000000" w:rsidDel="00000000" w:rsidP="00000000" w:rsidRDefault="00000000" w:rsidRPr="00000000" w14:paraId="00000282">
      <w:pPr>
        <w:spacing w:after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partir de las pinceladas analíticas obtenidas, proponemos a la Junta Directiva el siguiente plan de acción estructurado:</w:t>
      </w:r>
    </w:p>
    <w:p w:rsidR="00000000" w:rsidDel="00000000" w:rsidP="00000000" w:rsidRDefault="00000000" w:rsidRPr="00000000" w14:paraId="00000283">
      <w:pPr>
        <w:spacing w:after="24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797mkdyv1cq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74zumis02mw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dln4cm4qdiz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35.99999999999966" w:tblpY="0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160"/>
        <w:gridCol w:w="2415"/>
        <w:gridCol w:w="2835"/>
        <w:tblGridChange w:id="0">
          <w:tblGrid>
            <w:gridCol w:w="1890"/>
            <w:gridCol w:w="2160"/>
            <w:gridCol w:w="2415"/>
            <w:gridCol w:w="2835"/>
          </w:tblGrid>
        </w:tblGridChange>
      </w:tblGrid>
      <w:tr>
        <w:trPr>
          <w:cantSplit w:val="0"/>
          <w:trHeight w:val="715.7617187499999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A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Hallazgo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B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C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6.09374999999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D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Expansión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E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Subpenetración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Valle del Cauca y Pacífico.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F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un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 de Choque Comercial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el Valle del Cauca, aliándose con distribuidores mayoristas locales y lanzando campañas de promoción agresivas.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0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Incremento estimado del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25% a 35%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las ventas de la región Pacífico en el próximo trimestre.</w:t>
            </w:r>
          </w:p>
        </w:tc>
      </w:tr>
      <w:tr>
        <w:trPr>
          <w:cantSplit w:val="0"/>
          <w:trHeight w:val="2961.85546874999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1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Optimización de Portafolio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2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Dominio de COLOMBIANITA (33.7%) y fortaleza de MANZALOCA.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3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Asegurar stock prioritario en planta para COLOMBIANITA. Diseñar combos/empaques cruzados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MANZALOCA + NARANJITA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(producto con menor rotación, 17%).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4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Incremento del margen del portafolio al impulsar los productos de menor rotación en la cesta de compra.</w:t>
            </w:r>
          </w:p>
        </w:tc>
      </w:tr>
      <w:tr>
        <w:trPr>
          <w:cantSplit w:val="0"/>
          <w:trHeight w:val="2190.33203124999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5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Logística y Cadena de Suministro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6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Ventas atípicamente bajas en municipios periféricos (Zarzal, Pelaya).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7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Rediseñar las rutas micro-logísticas y establecer convenios con logística de terceros (3PL) para cubrir municipios remotos sin elevar costos fijos.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8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Normalización del piso de ventas municipal por encima de los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$300.000 COP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9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Calidad de Datos / Gobierno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A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Inconsistencias en el campo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monto_total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fechas de operación.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B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Automatizar las validaciones de entrada en los sistemas POS/móviles de los preventistas para evitar la imputación de datos en etapa ETL.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C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Reducción del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datos modificados/imputados en las auditorías de BD.</w:t>
            </w:r>
          </w:p>
        </w:tc>
      </w:tr>
    </w:tbl>
    <w:p w:rsidR="00000000" w:rsidDel="00000000" w:rsidP="00000000" w:rsidRDefault="00000000" w:rsidRPr="00000000" w14:paraId="0000029D">
      <w:pPr>
        <w:spacing w:after="24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ix6aoltnywd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uuwzdls4aku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dgdt96puw3w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0" w:line="276" w:lineRule="auto"/>
        <w:rPr>
          <w:sz w:val="20"/>
          <w:szCs w:val="20"/>
        </w:rPr>
      </w:pPr>
      <w:bookmarkStart w:colFirst="0" w:colLast="0" w:name="_heading=h.69t25p1fy9r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  <w:t xml:space="preserve">++</w:t>
      </w:r>
    </w:p>
    <w:p w:rsidR="00000000" w:rsidDel="00000000" w:rsidP="00000000" w:rsidRDefault="00000000" w:rsidRPr="00000000" w14:paraId="000002B1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  <w:t xml:space="preserve">3. Conclusión para la Junta Directiva</w:t>
      </w:r>
    </w:p>
    <w:p w:rsidR="00000000" w:rsidDel="00000000" w:rsidP="00000000" w:rsidRDefault="00000000" w:rsidRPr="00000000" w14:paraId="000002B2">
      <w:pPr>
        <w:spacing w:after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modelo relacional </w:t>
      </w:r>
      <m:oMath>
        <m:r>
          <w:rPr>
            <w:sz w:val="20"/>
            <w:szCs w:val="20"/>
          </w:rPr>
          <m:t xml:space="preserve">3FN</m:t>
        </m:r>
      </m:oMath>
      <w:r w:rsidDel="00000000" w:rsidR="00000000" w:rsidRPr="00000000">
        <w:rPr>
          <w:sz w:val="20"/>
          <w:szCs w:val="20"/>
          <w:rtl w:val="0"/>
        </w:rPr>
        <w:t xml:space="preserve"> y los análisis visuales implementados demuestran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Gaseosas Poderosas</w:t>
      </w:r>
      <w:r w:rsidDel="00000000" w:rsidR="00000000" w:rsidRPr="00000000">
        <w:rPr>
          <w:sz w:val="20"/>
          <w:szCs w:val="20"/>
          <w:rtl w:val="0"/>
        </w:rPr>
        <w:t xml:space="preserve"> posee un negocio rentable con núcleos consolidados en la región andina. Sin embargo, la compañía depende excesivamente de pocos departamentos (Antioquia y Boyacá concentran cerca del 37% de los ingresos).</w:t>
      </w:r>
    </w:p>
    <w:p w:rsidR="00000000" w:rsidDel="00000000" w:rsidP="00000000" w:rsidRDefault="00000000" w:rsidRPr="00000000" w14:paraId="000002B3">
      <w:pPr>
        <w:spacing w:after="240" w:line="276" w:lineRule="auto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Ejecutar las acciones correctivas en el Valle del Cauca y equilibrar el portafolio mediante ventas cruzadas transformará los datos atípicos negativos en oportunidades inmediatas de facturación.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line="240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12.-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Diagrama de flujo del programa Python de procesamiento ETL</w:t>
      </w:r>
    </w:p>
    <w:p w:rsidR="00000000" w:rsidDel="00000000" w:rsidP="00000000" w:rsidRDefault="00000000" w:rsidRPr="00000000" w14:paraId="000002B5">
      <w:pPr>
        <w:spacing w:after="0" w:line="240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432167" cy="6579608"/>
            <wp:effectExtent b="0" l="0" r="0" t="0"/>
            <wp:docPr descr="C:\Users\Sara X\AppData\Local\Packages\5319275A.WhatsAppDesktop_cv1g1gvanyjgm\LocalState\sessions\DF71FD7C5CD4AA48B78E1FAFD6BBF2EC50A0316D\transfers\2026-39\Diagrama de flujo.drawio.png" id="41" name="image15.png"/>
            <a:graphic>
              <a:graphicData uri="http://schemas.openxmlformats.org/drawingml/2006/picture">
                <pic:pic>
                  <pic:nvPicPr>
                    <pic:cNvPr descr="C:\Users\Sara X\AppData\Local\Packages\5319275A.WhatsAppDesktop_cv1g1gvanyjgm\LocalState\sessions\DF71FD7C5CD4AA48B78E1FAFD6BBF2EC50A0316D\transfers\2026-39\Diagrama de flujo.drawio.png"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2167" cy="6579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jc w:val="both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="24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13.- Conclusiones INDIVIDUALES</w:t>
      </w:r>
    </w:p>
    <w:p w:rsidR="00000000" w:rsidDel="00000000" w:rsidP="00000000" w:rsidRDefault="00000000" w:rsidRPr="00000000" w14:paraId="000002B9">
      <w:pPr>
        <w:pStyle w:val="Heading3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Mariana López Díaz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Impacto en el Proceso de Aprendizaje Técnico: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desarrollo de este proyecto me permitió consolidar de forma práctica la diferencia entre un flujo de datos teórico y un entorno de producción real. Comprender el impacto directo que tienen los datos "sucios" (fechas heterogéneas, nulos o IDs desalineados) sobre las métricas del negocio fortaleció mi capacidad para diseñar algoritmos de limpieza en Python e implementar estructuras relacionales sólidas en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Aporte a la Vida Académica y Profesional: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nivel académico, este ejercicio integró habilidades de modelado (notación de Chen), programación en Python y consultas avanzadas en SQL,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otorgándome una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visión holística del ciclo de vida del dato. En el ámbito profesional, me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asumir roles de Ingeniería de Datos o Analítica BI, donde la trazabilidad, el gobierno de datos (mediante campos de auditoría) y la optimización de consultas son competencias críticas para la toma de decisiones estratégicas.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Sara Ximena Machado.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Impacto en el Proceso de Aprendizaje Técnico: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 actividad me permitió profundizar en la importancia del modelado relacional riguroso y en la correcta aplicación de la tercera forma normal (3FN) para evitar redundancias en un entorno transaccional. Asimismo, la construcción e interpretación de gráficos analíticos (Pareto y distribuciones porcentuales) a partir de consultas SQL estructuradas.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Aporte a la Vida Académica y Profesional: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la vida académica, el proyecto consolidó mi criterio para conectar el diseño conceptual de bases de datos con la presentación gráfica e interpretación de indicadores de rendimiento. De cara al campo profesional, esta actividad me proporciono herramientas clave para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desempeñarme en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de Análisis de Datos, Inteligencia de Negocios (BI) o Consultoría Tecnológica, donde la precisión en la extracción de datos y la capacidad para comunicar hallazgos técnicos a nivel directivo son fundamentales.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Jhorman Vallejo</w:t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spacing w:after="240" w:before="24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Impacto en el Proceso de Aprendizaje Técnico:</w:t>
      </w:r>
      <w:r w:rsidDel="00000000" w:rsidR="00000000" w:rsidRPr="00000000">
        <w:rPr>
          <w:sz w:val="20"/>
          <w:szCs w:val="20"/>
          <w:rtl w:val="0"/>
        </w:rPr>
        <w:t xml:space="preserve"> Esta actividad me permitió entender, desde la parte que me correspondió, la diferencia entre un archivo del DANE, donde los datos vienen separados por comas, y una información ya ordenada para poder consultarla. Al pasar esos datos a la base y corregir registros con fechas mal escritas, cantidades en cero o negativas y códigos vacíos, vi que un error pequeño cambia los resultados que después revisa el equipo. También aprendí a dejar anotado qué dato se corrigió y por qué.</w:t>
      </w:r>
    </w:p>
    <w:p w:rsidR="00000000" w:rsidDel="00000000" w:rsidP="00000000" w:rsidRDefault="00000000" w:rsidRPr="00000000" w14:paraId="000002C2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spacing w:after="240" w:before="24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Aporte a la Vida Académica y Profesional: </w:t>
      </w:r>
      <w:r w:rsidDel="00000000" w:rsidR="00000000" w:rsidRPr="00000000">
        <w:rPr>
          <w:sz w:val="20"/>
          <w:szCs w:val="20"/>
          <w:rtl w:val="0"/>
        </w:rPr>
        <w:t xml:space="preserve">En la vida académica, el ejercicio me ayudó a unir la programación con las consultas, entendiendo que preparar bien los datos es la base del análisis y de los gráficos del grupo. De cara al campo profesional, me acerca a labores de apoyo en el manejo de información, donde hay que dejar los datos claros y confiables para que otras personas puedan leer los resultados y tomar decisiones.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="24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14.- Video explicativo del desarrollo completo de la tarea por parte de los miembros del equipo</w:t>
      </w:r>
    </w:p>
    <w:p w:rsidR="00000000" w:rsidDel="00000000" w:rsidP="00000000" w:rsidRDefault="00000000" w:rsidRPr="00000000" w14:paraId="000002C6">
      <w:pPr>
        <w:spacing w:after="0" w:lineRule="auto"/>
        <w:jc w:val="both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Rule="auto"/>
        <w:jc w:val="both"/>
        <w:rPr>
          <w:i w:val="1"/>
          <w:iCs w:val="1"/>
          <w:color w:val="0070c0"/>
          <w:sz w:val="20"/>
          <w:szCs w:val="20"/>
        </w:rPr>
      </w:pPr>
      <w:hyperlink r:id="rId24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https://drive.google.com/file/d/1wGjklRdIL5yK7F1xJJzjJMJqsbBZ5Tmd/view?usp=drive_link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Rule="auto"/>
        <w:jc w:val="both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5" w:type="default"/>
      <w:pgSz w:h="16838" w:w="11906" w:orient="portrait"/>
      <w:pgMar w:bottom="1134" w:top="1417" w:left="1701" w:right="7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9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color w:val="000000"/>
        <w:rtl w:val="0"/>
      </w:rPr>
      <w:t xml:space="preserve">I</w:t>
    </w:r>
    <w:r w:rsidDel="00000000" w:rsidR="00000000" w:rsidRPr="00000000">
      <w:rPr>
        <w:b w:val="1"/>
        <w:bCs w:val="1"/>
        <w:color w:val="000000"/>
        <w:sz w:val="18"/>
        <w:szCs w:val="18"/>
        <w:rtl w:val="0"/>
      </w:rPr>
      <w:t xml:space="preserve">.U. PASCUAL BRAVO</w:t>
    </w:r>
  </w:p>
  <w:p w:rsidR="00000000" w:rsidDel="00000000" w:rsidP="00000000" w:rsidRDefault="00000000" w:rsidRPr="00000000" w14:paraId="000002CA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ET-0155</w:t>
    </w:r>
    <w:r w:rsidDel="00000000" w:rsidR="00000000" w:rsidRPr="00000000">
      <w:rPr>
        <w:b w:val="1"/>
        <w:bCs w:val="1"/>
        <w:color w:val="000000"/>
        <w:sz w:val="18"/>
        <w:szCs w:val="18"/>
        <w:rtl w:val="0"/>
      </w:rPr>
      <w:t xml:space="preserve"> – Fundamentos de Big Data – Grupo 0100</w:t>
    </w:r>
  </w:p>
  <w:p w:rsidR="00000000" w:rsidDel="00000000" w:rsidP="00000000" w:rsidRDefault="00000000" w:rsidRPr="00000000" w14:paraId="000002CB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b w:val="1"/>
        <w:bCs w:val="1"/>
        <w:color w:val="000000"/>
        <w:sz w:val="18"/>
        <w:szCs w:val="18"/>
        <w:rtl w:val="0"/>
      </w:rPr>
      <w:t xml:space="preserve">Periodo 202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6</w:t>
    </w:r>
    <w:r w:rsidDel="00000000" w:rsidR="00000000" w:rsidRPr="00000000">
      <w:rPr>
        <w:b w:val="1"/>
        <w:bCs w:val="1"/>
        <w:color w:val="000000"/>
        <w:sz w:val="18"/>
        <w:szCs w:val="18"/>
        <w:rtl w:val="0"/>
      </w:rPr>
      <w:t xml:space="preserve">-2</w:t>
    </w:r>
  </w:p>
  <w:p w:rsidR="00000000" w:rsidDel="00000000" w:rsidP="00000000" w:rsidRDefault="00000000" w:rsidRPr="00000000" w14:paraId="000002CC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b w:val="1"/>
        <w:bCs w:val="1"/>
        <w:color w:val="000000"/>
        <w:sz w:val="18"/>
        <w:szCs w:val="18"/>
        <w:rtl w:val="0"/>
      </w:rPr>
      <w:t xml:space="preserve">Profesor: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León Marín López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D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 w:val="1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 w:val="1"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 w:val="1"/>
    <w:rPr>
      <w:sz w:val="22"/>
      <w:szCs w:val="22"/>
      <w:lang w:val="es-ES"/>
    </w:rPr>
  </w:style>
  <w:style w:type="character" w:styleId="vnumgf" w:customStyle="1">
    <w:name w:val="vnumgf"/>
    <w:basedOn w:val="Fuentedeprrafopredeter"/>
  </w:style>
  <w:style w:type="paragraph" w:styleId="Default" w:customStyle="1">
    <w:name w:val="Default"/>
    <w:pPr>
      <w:autoSpaceDE w:val="0"/>
      <w:autoSpaceDN w:val="0"/>
      <w:adjustRightInd w:val="0"/>
    </w:pPr>
    <w:rPr>
      <w:color w:val="000000"/>
      <w:sz w:val="24"/>
      <w:szCs w:val="24"/>
      <w:lang w:val="es-E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Pr>
      <w:rFonts w:ascii="Tahoma" w:cs="Tahoma" w:hAnsi="Tahoma"/>
      <w:sz w:val="16"/>
      <w:szCs w:val="16"/>
    </w:rPr>
  </w:style>
  <w:style w:type="table" w:styleId="Style27" w:customStyle="1">
    <w:name w:val="_Style 27"/>
    <w:basedOn w:val="TableNormal"/>
    <w:tblPr>
      <w:tblCellMar>
        <w:left w:w="108.0" w:type="dxa"/>
        <w:right w:w="108.0" w:type="dxa"/>
      </w:tblCellMar>
    </w:tblPr>
  </w:style>
  <w:style w:type="table" w:styleId="Style28" w:customStyle="1">
    <w:name w:val="_Style 28"/>
    <w:basedOn w:val="TableNormal"/>
    <w:tblPr>
      <w:tblCellMar>
        <w:left w:w="108.0" w:type="dxa"/>
        <w:right w:w="108.0" w:type="dxa"/>
      </w:tblCellMar>
    </w:tblPr>
  </w:style>
  <w:style w:type="table" w:styleId="Style29" w:customStyle="1">
    <w:name w:val="_Style 29"/>
    <w:basedOn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pPr>
      <w:ind w:left="720"/>
      <w:contextualSpacing w:val="1"/>
    </w:pPr>
  </w:style>
  <w:style w:type="table" w:styleId="Style31" w:customStyle="1">
    <w:name w:val="_Style 31"/>
    <w:basedOn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Style32" w:customStyle="1">
    <w:name w:val="_Style 32"/>
    <w:basedOn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Style33" w:customStyle="1">
    <w:name w:val="_Style 33"/>
    <w:basedOn w:val="TableNormal"/>
    <w:tblPr>
      <w:tblCellMar>
        <w:left w:w="108.0" w:type="dxa"/>
        <w:right w:w="108.0" w:type="dxa"/>
      </w:tblCellMar>
    </w:tblPr>
  </w:style>
  <w:style w:type="table" w:styleId="Style34" w:customStyle="1">
    <w:name w:val="_Style 34"/>
    <w:basedOn w:val="TableNormal"/>
    <w:tblPr>
      <w:tblCellMar>
        <w:left w:w="108.0" w:type="dxa"/>
        <w:right w:w="108.0" w:type="dxa"/>
      </w:tblCellMar>
    </w:tblPr>
  </w:style>
  <w:style w:type="table" w:styleId="Style35" w:customStyle="1">
    <w:name w:val="_Style 35"/>
    <w:basedOn w:val="TableNormal"/>
    <w:tblPr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Style36" w:customStyle="1">
    <w:name w:val="_Style 36"/>
    <w:basedOn w:val="TableNormal"/>
    <w:tblPr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Style37" w:customStyle="1">
    <w:name w:val="_Style 37"/>
    <w:basedOn w:val="TableNormal"/>
    <w:tblPr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Style38" w:customStyle="1">
    <w:name w:val="_Style 38"/>
    <w:basedOn w:val="TableNormal"/>
    <w:tblPr>
      <w:tblCellMar>
        <w:top w:w="100.0" w:type="dxa"/>
        <w:left w:w="108.0" w:type="dxa"/>
        <w:bottom w:w="10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2.jpg"/><Relationship Id="rId24" Type="http://schemas.openxmlformats.org/officeDocument/2006/relationships/hyperlink" Target="https://drive.google.com/file/d/1wGjklRdIL5yK7F1xJJzjJMJqsbBZ5Tmd/view?usp=drive_link" TargetMode="Externa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LgYKrAW0_kmXQIfROQ09j-ZyECNFKjNU/view?usp=sharing" TargetMode="External"/><Relationship Id="rId8" Type="http://schemas.openxmlformats.org/officeDocument/2006/relationships/image" Target="media/image1.png"/><Relationship Id="rId11" Type="http://schemas.openxmlformats.org/officeDocument/2006/relationships/image" Target="media/image12.jpg"/><Relationship Id="rId10" Type="http://schemas.openxmlformats.org/officeDocument/2006/relationships/image" Target="media/image6.png"/><Relationship Id="rId13" Type="http://schemas.openxmlformats.org/officeDocument/2006/relationships/image" Target="media/image3.jpg"/><Relationship Id="rId12" Type="http://schemas.openxmlformats.org/officeDocument/2006/relationships/image" Target="media/image5.png"/><Relationship Id="rId15" Type="http://schemas.openxmlformats.org/officeDocument/2006/relationships/image" Target="media/image10.jpg"/><Relationship Id="rId14" Type="http://schemas.openxmlformats.org/officeDocument/2006/relationships/image" Target="media/image11.png"/><Relationship Id="rId17" Type="http://schemas.openxmlformats.org/officeDocument/2006/relationships/image" Target="media/image8.jpg"/><Relationship Id="rId16" Type="http://schemas.openxmlformats.org/officeDocument/2006/relationships/image" Target="media/image14.png"/><Relationship Id="rId19" Type="http://schemas.openxmlformats.org/officeDocument/2006/relationships/image" Target="media/image7.jp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Devgpx8wdkXESqfoPi0CB/q1rw==">CgMxLjAyCWguM3pueXNoNzIOaC5zMnd3Ymp6MjhvemIyDmguYWdqdXBjOTVjaGN4Mg5oLnhkOWFzM3czd2VlZjINaC53bnJxYWpzc29iYzIOaC5ncnJ3NmpoOTBsYTAyDmguamZxZzBpZnRnZmVtMg5oLmF1NnJvcnBxYzdwejIOaC5pajd4Nm5heWcyeGQyDmguNzk3bWtkeXYxY3F1Mg5oLjc0enVtaXMwMm13bDIOaC5kbG40Y200cWRpemgyDmguaXg2YW9sdG55d2RyMg5oLnV1d3pkbHM0YWt1NTIOaC5kZ2R0OTZwdXczd3AyDmguNjl0MjVwMWZ5OXI2OAByITFGQlBuSGVRam9wVS10aWJhS3U1Yk1hdEFyZWFSUnJ6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2026-09-25T07:30:00Z</dcterms:created>
  <dc:creator>Ibest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D3C4747C54AD427D82BFAC2A5CB15B85_12</vt:lpwstr>
  </property>
</Properties>
</file>