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19F9CA" w14:textId="67AF67FD" w:rsidR="00D641C5" w:rsidRPr="007601EE" w:rsidRDefault="00442BC0" w:rsidP="000A222C">
      <w:pPr>
        <w:spacing w:before="100" w:beforeAutospacing="1" w:after="100" w:afterAutospacing="1" w:line="240" w:lineRule="auto"/>
        <w:jc w:val="center"/>
        <w:outlineLvl w:val="0"/>
        <w:rPr>
          <w:rFonts w:ascii="Times New Roman" w:eastAsia="Times New Roman" w:hAnsi="Times New Roman" w:cs="Times New Roman"/>
          <w:color w:val="000000" w:themeColor="text1"/>
          <w:kern w:val="36"/>
          <w:sz w:val="32"/>
          <w:szCs w:val="32"/>
          <w:lang w:eastAsia="en-GB"/>
          <w14:ligatures w14:val="none"/>
        </w:rPr>
      </w:pPr>
      <w:r>
        <w:rPr>
          <w:rFonts w:ascii="Times New Roman" w:eastAsia="Times New Roman" w:hAnsi="Times New Roman" w:cs="Times New Roman"/>
          <w:color w:val="000000" w:themeColor="text1"/>
          <w:kern w:val="36"/>
          <w:sz w:val="32"/>
          <w:szCs w:val="32"/>
          <w:lang w:eastAsia="en-GB"/>
          <w14:ligatures w14:val="none"/>
        </w:rPr>
        <w:t>Systematic Review Protocol</w:t>
      </w:r>
    </w:p>
    <w:p w14:paraId="4D908217" w14:textId="4F354467" w:rsidR="00D641C5" w:rsidRPr="007601EE" w:rsidRDefault="00D641C5" w:rsidP="00442BC0">
      <w:pPr>
        <w:spacing w:before="100" w:beforeAutospacing="1" w:after="100" w:afterAutospacing="1" w:line="240" w:lineRule="auto"/>
        <w:jc w:val="center"/>
        <w:rPr>
          <w:rFonts w:ascii="Times New Roman" w:eastAsia="Times New Roman" w:hAnsi="Times New Roman" w:cs="Times New Roman"/>
          <w:b/>
          <w:bCs/>
          <w:color w:val="000000" w:themeColor="text1"/>
          <w:kern w:val="0"/>
          <w:sz w:val="32"/>
          <w:szCs w:val="32"/>
          <w:lang w:eastAsia="en-GB"/>
          <w14:ligatures w14:val="none"/>
        </w:rPr>
      </w:pPr>
      <w:r>
        <w:rPr>
          <w:rFonts w:ascii="Times New Roman" w:eastAsia="Times New Roman" w:hAnsi="Times New Roman" w:cs="Times New Roman"/>
          <w:b/>
          <w:bCs/>
          <w:color w:val="000000" w:themeColor="text1"/>
          <w:kern w:val="0"/>
          <w:sz w:val="32"/>
          <w:szCs w:val="32"/>
          <w:lang w:eastAsia="en-GB"/>
          <w14:ligatures w14:val="none"/>
        </w:rPr>
        <w:t>Optimal Delivery of Multimodal Prehabilitation for Adults Undergoing Major Cancer Surgery: A Systematic Review</w:t>
      </w:r>
    </w:p>
    <w:p w14:paraId="10000001" w14:textId="1B786DD0" w:rsidR="00720759" w:rsidRDefault="00D75211" w:rsidP="00442BC0">
      <w:pPr>
        <w:spacing w:before="100" w:beforeAutospacing="1" w:after="100" w:afterAutospacing="1" w:line="240" w:lineRule="auto"/>
        <w:jc w:val="center"/>
        <w:rPr>
          <w:rFonts w:ascii="Times New Roman" w:eastAsia="Times New Roman" w:hAnsi="Times New Roman" w:cs="Times New Roman"/>
          <w:color w:val="000000" w:themeColor="text1"/>
          <w:lang w:eastAsia="en-GB"/>
        </w:rPr>
      </w:pPr>
      <w:r>
        <w:rPr>
          <w:rFonts w:ascii="Times New Roman" w:eastAsia="Times New Roman" w:hAnsi="Times New Roman" w:cs="Times New Roman"/>
          <w:color w:val="000000" w:themeColor="text1"/>
          <w:lang w:eastAsia="en-GB"/>
        </w:rPr>
        <w:t>Sara Manaye</w:t>
      </w:r>
    </w:p>
    <w:p w14:paraId="10000003" w14:textId="729CF41F" w:rsidR="00720759" w:rsidRDefault="00720759" w:rsidP="00442BC0">
      <w:pPr>
        <w:spacing w:before="100" w:beforeAutospacing="1" w:after="100" w:afterAutospacing="1" w:line="240" w:lineRule="auto"/>
        <w:jc w:val="center"/>
        <w:rPr>
          <w:rFonts w:ascii="Times New Roman" w:eastAsia="Times New Roman" w:hAnsi="Times New Roman" w:cs="Times New Roman"/>
          <w:color w:val="000000" w:themeColor="text1"/>
          <w:lang w:eastAsia="en-GB"/>
        </w:rPr>
      </w:pPr>
      <w:r>
        <w:rPr>
          <w:rFonts w:ascii="Times New Roman" w:eastAsia="Times New Roman" w:hAnsi="Times New Roman" w:cs="Times New Roman"/>
          <w:color w:val="000000" w:themeColor="text1"/>
          <w:lang w:eastAsia="en-GB"/>
        </w:rPr>
        <w:t>Placement Provider: Dr Moni</w:t>
      </w:r>
      <w:r w:rsidR="00D75211">
        <w:rPr>
          <w:rFonts w:ascii="Times New Roman" w:eastAsia="Times New Roman" w:hAnsi="Times New Roman" w:cs="Times New Roman"/>
          <w:color w:val="000000" w:themeColor="text1"/>
          <w:lang w:eastAsia="en-GB"/>
        </w:rPr>
        <w:t>k</w:t>
      </w:r>
      <w:r>
        <w:rPr>
          <w:rFonts w:ascii="Times New Roman" w:eastAsia="Times New Roman" w:hAnsi="Times New Roman" w:cs="Times New Roman"/>
          <w:color w:val="000000" w:themeColor="text1"/>
          <w:lang w:eastAsia="en-GB"/>
        </w:rPr>
        <w:t xml:space="preserve">a </w:t>
      </w:r>
      <w:proofErr w:type="spellStart"/>
      <w:r>
        <w:rPr>
          <w:rFonts w:ascii="Times New Roman" w:eastAsia="Times New Roman" w:hAnsi="Times New Roman" w:cs="Times New Roman"/>
          <w:color w:val="000000" w:themeColor="text1"/>
          <w:lang w:eastAsia="en-GB"/>
        </w:rPr>
        <w:t>Gostic</w:t>
      </w:r>
      <w:proofErr w:type="spellEnd"/>
      <w:r>
        <w:rPr>
          <w:rFonts w:ascii="Times New Roman" w:eastAsia="Times New Roman" w:hAnsi="Times New Roman" w:cs="Times New Roman"/>
          <w:color w:val="000000" w:themeColor="text1"/>
          <w:lang w:eastAsia="en-GB"/>
        </w:rPr>
        <w:t xml:space="preserve"> Nutrition </w:t>
      </w:r>
      <w:r w:rsidR="008A0855">
        <w:rPr>
          <w:rFonts w:ascii="Times New Roman" w:eastAsia="Times New Roman" w:hAnsi="Times New Roman" w:cs="Times New Roman"/>
          <w:color w:val="000000" w:themeColor="text1"/>
          <w:lang w:eastAsia="en-GB"/>
        </w:rPr>
        <w:t>Ltd.</w:t>
      </w:r>
    </w:p>
    <w:p w14:paraId="10000004" w14:textId="1623A771" w:rsidR="00720759" w:rsidRDefault="00720759" w:rsidP="00442BC0">
      <w:pPr>
        <w:spacing w:before="100" w:beforeAutospacing="1" w:after="100" w:afterAutospacing="1" w:line="240" w:lineRule="auto"/>
        <w:jc w:val="center"/>
        <w:rPr>
          <w:rFonts w:ascii="Times New Roman" w:eastAsia="Times New Roman" w:hAnsi="Times New Roman" w:cs="Times New Roman"/>
          <w:color w:val="000000" w:themeColor="text1"/>
          <w:lang w:eastAsia="en-GB"/>
        </w:rPr>
      </w:pPr>
      <w:r>
        <w:rPr>
          <w:rFonts w:ascii="Times New Roman" w:eastAsia="Times New Roman" w:hAnsi="Times New Roman" w:cs="Times New Roman"/>
          <w:color w:val="000000" w:themeColor="text1"/>
          <w:lang w:eastAsia="en-GB"/>
        </w:rPr>
        <w:t>Placement Supervisor: Dr Moni</w:t>
      </w:r>
      <w:r w:rsidR="00D75211">
        <w:rPr>
          <w:rFonts w:ascii="Times New Roman" w:eastAsia="Times New Roman" w:hAnsi="Times New Roman" w:cs="Times New Roman"/>
          <w:color w:val="000000" w:themeColor="text1"/>
          <w:lang w:eastAsia="en-GB"/>
        </w:rPr>
        <w:t>k</w:t>
      </w:r>
      <w:r>
        <w:rPr>
          <w:rFonts w:ascii="Times New Roman" w:eastAsia="Times New Roman" w:hAnsi="Times New Roman" w:cs="Times New Roman"/>
          <w:color w:val="000000" w:themeColor="text1"/>
          <w:lang w:eastAsia="en-GB"/>
        </w:rPr>
        <w:t xml:space="preserve">a </w:t>
      </w:r>
      <w:proofErr w:type="spellStart"/>
      <w:r>
        <w:rPr>
          <w:rFonts w:ascii="Times New Roman" w:eastAsia="Times New Roman" w:hAnsi="Times New Roman" w:cs="Times New Roman"/>
          <w:color w:val="000000" w:themeColor="text1"/>
          <w:lang w:eastAsia="en-GB"/>
        </w:rPr>
        <w:t>Gostic</w:t>
      </w:r>
      <w:proofErr w:type="spellEnd"/>
    </w:p>
    <w:p w14:paraId="10000006" w14:textId="0379C419" w:rsidR="00720759" w:rsidRDefault="00720759" w:rsidP="00442BC0">
      <w:pPr>
        <w:spacing w:before="100" w:beforeAutospacing="1" w:after="100" w:afterAutospacing="1" w:line="240" w:lineRule="auto"/>
        <w:jc w:val="center"/>
        <w:rPr>
          <w:rFonts w:ascii="Times New Roman" w:eastAsia="Times New Roman" w:hAnsi="Times New Roman" w:cs="Times New Roman"/>
          <w:color w:val="000000" w:themeColor="text1"/>
          <w:lang w:eastAsia="en-GB"/>
        </w:rPr>
      </w:pPr>
      <w:r>
        <w:rPr>
          <w:rFonts w:ascii="Times New Roman" w:eastAsia="Times New Roman" w:hAnsi="Times New Roman" w:cs="Times New Roman"/>
          <w:color w:val="000000" w:themeColor="text1"/>
          <w:lang w:eastAsia="en-GB"/>
        </w:rPr>
        <w:t xml:space="preserve">OSF Registration: </w:t>
      </w:r>
      <w:r w:rsidR="007E109B" w:rsidRPr="007E109B">
        <w:rPr>
          <w:rFonts w:ascii="Times New Roman" w:eastAsia="Times New Roman" w:hAnsi="Times New Roman" w:cs="Times New Roman"/>
          <w:color w:val="000000" w:themeColor="text1"/>
          <w:lang w:eastAsia="en-GB"/>
        </w:rPr>
        <w:t>https://doi.org/10.17605/OSF.IO/786Y3</w:t>
      </w:r>
    </w:p>
    <w:p w14:paraId="10000007" w14:textId="10000007" w:rsidR="00720759" w:rsidRDefault="00720759">
      <w:pPr>
        <w:rPr>
          <w:rFonts w:ascii="Times New Roman" w:hAnsi="Times New Roman" w:cs="Times New Roman"/>
        </w:rPr>
      </w:pPr>
      <w:r>
        <w:rPr>
          <w:rFonts w:ascii="Times New Roman" w:hAnsi="Times New Roman" w:cs="Times New Roman"/>
        </w:rPr>
        <w:br w:type="page"/>
      </w:r>
    </w:p>
    <w:p w14:paraId="3AE730D4" w14:textId="77777777" w:rsidR="00720759" w:rsidRPr="007601EE" w:rsidRDefault="00720759" w:rsidP="00442BC0">
      <w:pPr>
        <w:spacing w:before="100" w:beforeAutospacing="1" w:after="100" w:afterAutospacing="1" w:line="240" w:lineRule="auto"/>
        <w:jc w:val="center"/>
        <w:rPr>
          <w:rFonts w:ascii="Times New Roman" w:eastAsia="Times New Roman" w:hAnsi="Times New Roman" w:cs="Times New Roman"/>
          <w:b/>
          <w:bCs/>
          <w:color w:val="000000" w:themeColor="text1"/>
          <w:kern w:val="0"/>
          <w:sz w:val="32"/>
          <w:szCs w:val="32"/>
          <w:lang w:eastAsia="en-GB"/>
          <w14:ligatures w14:val="none"/>
        </w:rPr>
      </w:pPr>
    </w:p>
    <w:p w14:paraId="07FE3F9E" w14:textId="6411BCFD" w:rsidR="00720759" w:rsidRDefault="00720759" w:rsidP="00720759">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color w:val="000000" w:themeColor="text1"/>
          <w:kern w:val="0"/>
          <w:sz w:val="28"/>
          <w:szCs w:val="28"/>
          <w:lang w:eastAsia="en-GB"/>
          <w14:ligatures w14:val="none"/>
        </w:rPr>
      </w:pPr>
      <w:r>
        <w:rPr>
          <w:rFonts w:ascii="Times New Roman" w:eastAsia="Times New Roman" w:hAnsi="Times New Roman" w:cs="Times New Roman"/>
          <w:b/>
          <w:bCs/>
          <w:color w:val="000000" w:themeColor="text1"/>
          <w:kern w:val="0"/>
          <w:sz w:val="28"/>
          <w:szCs w:val="28"/>
          <w:lang w:eastAsia="en-GB"/>
          <w14:ligatures w14:val="none"/>
        </w:rPr>
        <w:t>Introduction</w:t>
      </w:r>
    </w:p>
    <w:p w14:paraId="5D2AA71C" w14:textId="77777777" w:rsidR="007601EE" w:rsidRPr="007601EE" w:rsidRDefault="007601EE" w:rsidP="007601EE">
      <w:pPr>
        <w:pStyle w:val="ListParagraph"/>
        <w:spacing w:before="100" w:beforeAutospacing="1" w:after="100" w:afterAutospacing="1" w:line="240" w:lineRule="auto"/>
        <w:ind w:left="360"/>
        <w:outlineLvl w:val="1"/>
        <w:rPr>
          <w:rFonts w:ascii="Times New Roman" w:eastAsia="Times New Roman" w:hAnsi="Times New Roman" w:cs="Times New Roman"/>
          <w:b/>
          <w:bCs/>
          <w:color w:val="000000" w:themeColor="text1"/>
          <w:kern w:val="0"/>
          <w:sz w:val="28"/>
          <w:szCs w:val="28"/>
          <w:lang w:eastAsia="en-GB"/>
          <w14:ligatures w14:val="none"/>
        </w:rPr>
      </w:pPr>
    </w:p>
    <w:p w14:paraId="3BDB8B2E" w14:textId="511A481C" w:rsidR="00D641C5" w:rsidRPr="007601EE" w:rsidRDefault="00D641C5" w:rsidP="007601EE">
      <w:pPr>
        <w:pStyle w:val="ListParagraph"/>
        <w:numPr>
          <w:ilvl w:val="1"/>
          <w:numId w:val="1"/>
        </w:numPr>
        <w:spacing w:before="100" w:beforeAutospacing="1" w:after="100" w:afterAutospacing="1" w:line="240" w:lineRule="auto"/>
        <w:outlineLvl w:val="1"/>
        <w:rPr>
          <w:rFonts w:ascii="Times New Roman" w:eastAsia="Times New Roman" w:hAnsi="Times New Roman" w:cs="Times New Roman"/>
          <w:b/>
          <w:bCs/>
          <w:color w:val="000000" w:themeColor="text1"/>
          <w:kern w:val="0"/>
          <w:lang w:eastAsia="en-GB"/>
          <w14:ligatures w14:val="none"/>
        </w:rPr>
      </w:pPr>
      <w:r>
        <w:rPr>
          <w:rFonts w:ascii="Times New Roman" w:eastAsia="Times New Roman" w:hAnsi="Times New Roman" w:cs="Times New Roman"/>
          <w:b/>
          <w:bCs/>
          <w:color w:val="000000" w:themeColor="text1"/>
          <w:kern w:val="0"/>
          <w:lang w:eastAsia="en-GB"/>
          <w14:ligatures w14:val="none"/>
        </w:rPr>
        <w:t>Background</w:t>
      </w:r>
    </w:p>
    <w:p w14:paraId="7E42AF51" w14:textId="77777777" w:rsidR="00CF7623" w:rsidRPr="004924A3" w:rsidRDefault="00CF7623" w:rsidP="00CF7623">
      <w:pPr>
        <w:spacing w:before="100" w:beforeAutospacing="1" w:after="100" w:afterAutospacing="1" w:line="240" w:lineRule="auto"/>
        <w:outlineLvl w:val="1"/>
        <w:rPr>
          <w:rFonts w:ascii="Times New Roman" w:eastAsia="Times New Roman" w:hAnsi="Times New Roman" w:cs="Times New Roman"/>
          <w:color w:val="000000" w:themeColor="text1"/>
          <w:kern w:val="0"/>
          <w:sz w:val="22"/>
          <w:szCs w:val="22"/>
          <w:lang w:eastAsia="en-GB"/>
          <w14:ligatures w14:val="none"/>
        </w:rPr>
      </w:pPr>
      <w:r w:rsidRPr="004924A3">
        <w:rPr>
          <w:rFonts w:ascii="Times New Roman" w:eastAsia="Times New Roman" w:hAnsi="Times New Roman" w:cs="Times New Roman"/>
          <w:color w:val="000000" w:themeColor="text1"/>
          <w:kern w:val="0"/>
          <w:sz w:val="22"/>
          <w:szCs w:val="22"/>
          <w:lang w:eastAsia="en-GB"/>
          <w14:ligatures w14:val="none"/>
        </w:rPr>
        <w:t>This project is a systematic review designed to identify the optimal delivery of multimodal prehabilitation for adults undergoing major cancer surgery. Multimodal prehabilitation, comprising exercise and nutritional interventions with or without psychological support, is increasingly implemented to improve patients' physiological reserve before surgery and enhance postoperative recovery. However, substantial variation exists in programme design, including intervention timing, duration, exercise prescription, nutritional strategies, supervision, and methods of delivery. Consequently, there remains uncertainty regarding the characteristics of the most effective prehabilitation programme.</w:t>
      </w:r>
    </w:p>
    <w:p w14:paraId="5F4CA94A" w14:textId="580A9511" w:rsidR="00CF7623" w:rsidRPr="004924A3" w:rsidRDefault="00CF7623" w:rsidP="00CF7623">
      <w:pPr>
        <w:spacing w:before="100" w:beforeAutospacing="1" w:after="100" w:afterAutospacing="1" w:line="240" w:lineRule="auto"/>
        <w:outlineLvl w:val="1"/>
        <w:rPr>
          <w:rFonts w:ascii="Times New Roman" w:eastAsia="Times New Roman" w:hAnsi="Times New Roman" w:cs="Times New Roman"/>
          <w:color w:val="000000" w:themeColor="text1"/>
          <w:kern w:val="0"/>
          <w:sz w:val="22"/>
          <w:szCs w:val="22"/>
          <w:lang w:eastAsia="en-GB"/>
          <w14:ligatures w14:val="none"/>
        </w:rPr>
      </w:pPr>
      <w:r w:rsidRPr="004924A3">
        <w:rPr>
          <w:rFonts w:ascii="Times New Roman" w:eastAsia="Times New Roman" w:hAnsi="Times New Roman" w:cs="Times New Roman"/>
          <w:color w:val="000000" w:themeColor="text1"/>
          <w:kern w:val="0"/>
          <w:sz w:val="22"/>
          <w:szCs w:val="22"/>
          <w:lang w:eastAsia="en-GB"/>
          <w14:ligatures w14:val="none"/>
        </w:rPr>
        <w:t xml:space="preserve">The review aims to synthesise evidence from randomised controlled trials evaluating multimodal prehabilitation programmes delivered before major cancer surgery. Eligible studies include adult patients undergoing surgical resection for cancer and interventions consisting of at least exercise and nutritional support. </w:t>
      </w:r>
    </w:p>
    <w:p w14:paraId="69E3FE68" w14:textId="77777777" w:rsidR="00CF7623" w:rsidRPr="004924A3" w:rsidRDefault="00CF7623" w:rsidP="00CF7623">
      <w:pPr>
        <w:spacing w:before="100" w:beforeAutospacing="1" w:after="100" w:afterAutospacing="1" w:line="240" w:lineRule="auto"/>
        <w:outlineLvl w:val="1"/>
        <w:rPr>
          <w:rFonts w:ascii="Times New Roman" w:eastAsia="Times New Roman" w:hAnsi="Times New Roman" w:cs="Times New Roman"/>
          <w:color w:val="000000" w:themeColor="text1"/>
          <w:kern w:val="0"/>
          <w:sz w:val="22"/>
          <w:szCs w:val="22"/>
          <w:lang w:eastAsia="en-GB"/>
          <w14:ligatures w14:val="none"/>
        </w:rPr>
      </w:pPr>
      <w:r w:rsidRPr="004924A3">
        <w:rPr>
          <w:rFonts w:ascii="Times New Roman" w:eastAsia="Times New Roman" w:hAnsi="Times New Roman" w:cs="Times New Roman"/>
          <w:color w:val="000000" w:themeColor="text1"/>
          <w:kern w:val="0"/>
          <w:sz w:val="22"/>
          <w:szCs w:val="22"/>
          <w:lang w:eastAsia="en-GB"/>
          <w14:ligatures w14:val="none"/>
        </w:rPr>
        <w:t>The review is expected to identify evidence-based recommendations regarding the optimal timing, duration, composition, supervision, and delivery of multimodal prehabilitation programmes. The findings will help inform clinical practice, support the development of standardised prehabilitation pathways, and identify priorities for future research in perioperative cancer care.</w:t>
      </w:r>
    </w:p>
    <w:p w14:paraId="25DDC5CC" w14:textId="44416B86" w:rsidR="00D641C5" w:rsidRPr="00CF7623" w:rsidRDefault="00CF7623" w:rsidP="00CF7623">
      <w:pPr>
        <w:spacing w:before="100" w:beforeAutospacing="1" w:after="100" w:afterAutospacing="1" w:line="240" w:lineRule="auto"/>
        <w:outlineLvl w:val="1"/>
        <w:rPr>
          <w:rFonts w:ascii="Times New Roman" w:eastAsia="Times New Roman" w:hAnsi="Times New Roman" w:cs="Times New Roman"/>
          <w:b/>
          <w:bCs/>
          <w:color w:val="000000" w:themeColor="text1"/>
          <w:kern w:val="0"/>
          <w:lang w:eastAsia="en-GB"/>
          <w14:ligatures w14:val="none"/>
        </w:rPr>
      </w:pPr>
      <w:r>
        <w:rPr>
          <w:rFonts w:ascii="Times New Roman" w:eastAsia="Times New Roman" w:hAnsi="Times New Roman" w:cs="Times New Roman"/>
          <w:b/>
          <w:bCs/>
          <w:color w:val="000000" w:themeColor="text1"/>
          <w:kern w:val="0"/>
          <w:lang w:eastAsia="en-GB"/>
          <w14:ligatures w14:val="none"/>
        </w:rPr>
        <w:t>1.2</w:t>
      </w:r>
      <w:r>
        <w:rPr>
          <w:rFonts w:ascii="Times New Roman" w:eastAsia="Times New Roman" w:hAnsi="Times New Roman" w:cs="Times New Roman"/>
          <w:color w:val="000000" w:themeColor="text1"/>
          <w:kern w:val="0"/>
          <w:lang w:eastAsia="en-GB"/>
          <w14:ligatures w14:val="none"/>
        </w:rPr>
        <w:t xml:space="preserve"> </w:t>
      </w:r>
      <w:r>
        <w:rPr>
          <w:rFonts w:ascii="Times New Roman" w:eastAsia="Times New Roman" w:hAnsi="Times New Roman" w:cs="Times New Roman"/>
          <w:b/>
          <w:bCs/>
          <w:color w:val="000000" w:themeColor="text1"/>
          <w:kern w:val="0"/>
          <w:lang w:eastAsia="en-GB"/>
          <w14:ligatures w14:val="none"/>
        </w:rPr>
        <w:t>Objectives</w:t>
      </w:r>
    </w:p>
    <w:p w14:paraId="7E3F01AF" w14:textId="467D93D6" w:rsidR="00720759" w:rsidRDefault="00720759" w:rsidP="00720759">
      <w:pPr>
        <w:spacing w:line="276" w:lineRule="auto"/>
        <w:rPr>
          <w:rFonts w:ascii="Times New Roman" w:hAnsi="Times New Roman" w:cs="Times New Roman"/>
          <w:color w:val="000000" w:themeColor="text1"/>
        </w:rPr>
      </w:pPr>
      <w:r>
        <w:rPr>
          <w:rFonts w:ascii="Times New Roman" w:eastAsia="Calibri" w:hAnsi="Times New Roman" w:cs="Times New Roman"/>
          <w:color w:val="000000" w:themeColor="text1"/>
          <w:sz w:val="22"/>
          <w:szCs w:val="22"/>
        </w:rPr>
        <w:t>This systematic review aims to identify and synthesise the optimal type, duration, timing, and delivery mode of exercise and nutritional interventions within multimodal prehabilitation programmes for adults undergoing major cancer surgery, including associated safety and feasibility considerations. The review question is structured according to the PICOS framework.</w:t>
      </w:r>
    </w:p>
    <w:p w14:paraId="3A3D9523" w14:textId="77777777" w:rsidR="00F22F48" w:rsidRPr="007601EE" w:rsidRDefault="00F22F48" w:rsidP="00720759">
      <w:pPr>
        <w:spacing w:line="276" w:lineRule="auto"/>
        <w:rPr>
          <w:rFonts w:ascii="Times New Roman" w:hAnsi="Times New Roman" w:cs="Times New Roman"/>
          <w:color w:val="000000" w:themeColor="text1"/>
        </w:rPr>
      </w:pPr>
    </w:p>
    <w:p w14:paraId="00244B2D" w14:textId="6D71DB30" w:rsidR="00720759" w:rsidRPr="007601EE" w:rsidRDefault="00720759" w:rsidP="007601EE">
      <w:pPr>
        <w:pStyle w:val="ListParagraph"/>
        <w:numPr>
          <w:ilvl w:val="0"/>
          <w:numId w:val="1"/>
        </w:numPr>
        <w:spacing w:line="276"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Methods</w:t>
      </w:r>
    </w:p>
    <w:p w14:paraId="6BCC566B" w14:textId="183C2871" w:rsidR="00720759" w:rsidRPr="007601EE" w:rsidRDefault="00720759" w:rsidP="00720759">
      <w:pPr>
        <w:spacing w:line="276" w:lineRule="auto"/>
        <w:rPr>
          <w:rFonts w:ascii="Times New Roman" w:hAnsi="Times New Roman" w:cs="Times New Roman"/>
          <w:color w:val="000000" w:themeColor="text1"/>
        </w:rPr>
      </w:pPr>
      <w:r>
        <w:rPr>
          <w:rFonts w:ascii="Times New Roman" w:eastAsia="Calibri" w:hAnsi="Times New Roman" w:cs="Times New Roman"/>
          <w:color w:val="000000" w:themeColor="text1"/>
          <w:sz w:val="22"/>
          <w:szCs w:val="22"/>
        </w:rPr>
        <w:t>The completed systematic review will be reported in accordance with the PRISMA 2020 guidelines (Page et al., 2021).</w:t>
      </w:r>
    </w:p>
    <w:p w14:paraId="191C3AF0" w14:textId="237AD14E" w:rsidR="00720759" w:rsidRPr="007601EE" w:rsidRDefault="00720759" w:rsidP="00720759">
      <w:pPr>
        <w:pStyle w:val="Heading2"/>
        <w:spacing w:before="260" w:after="12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2.1 Eligibility Criteria</w:t>
      </w:r>
    </w:p>
    <w:p w14:paraId="6B0DCA99" w14:textId="093E442F" w:rsidR="00720759" w:rsidRPr="007601EE" w:rsidRDefault="00720759" w:rsidP="00720759">
      <w:pPr>
        <w:spacing w:line="276" w:lineRule="auto"/>
        <w:rPr>
          <w:rFonts w:ascii="Times New Roman" w:hAnsi="Times New Roman" w:cs="Times New Roman"/>
          <w:color w:val="000000" w:themeColor="text1"/>
        </w:rPr>
      </w:pPr>
      <w:r>
        <w:rPr>
          <w:rFonts w:ascii="Times New Roman" w:eastAsia="Calibri" w:hAnsi="Times New Roman" w:cs="Times New Roman"/>
          <w:color w:val="000000" w:themeColor="text1"/>
          <w:sz w:val="22"/>
          <w:szCs w:val="22"/>
        </w:rPr>
        <w:t>Eligibility criteria are defined using the PICOS framework and summarised in Table 1.</w:t>
      </w:r>
    </w:p>
    <w:p w14:paraId="0B223F61" w14:textId="76865F06" w:rsidR="00720759" w:rsidRPr="007601EE" w:rsidRDefault="00720759" w:rsidP="00720759">
      <w:pPr>
        <w:pStyle w:val="Heading3"/>
        <w:spacing w:before="200" w:after="100"/>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Table 1. Eligibility criteria </w:t>
      </w:r>
    </w:p>
    <w:tbl>
      <w:tblPr>
        <w:tblStyle w:val="TableGridLight"/>
        <w:tblW w:w="9350" w:type="dxa"/>
        <w:tblLook w:val="0000" w:firstRow="0" w:lastRow="0" w:firstColumn="0" w:lastColumn="0" w:noHBand="0" w:noVBand="0"/>
      </w:tblPr>
      <w:tblGrid>
        <w:gridCol w:w="1700"/>
        <w:gridCol w:w="3825"/>
        <w:gridCol w:w="3825"/>
      </w:tblGrid>
      <w:tr w:rsidR="007601EE" w:rsidRPr="004924A3" w14:paraId="0F7912FD" w14:textId="77777777" w:rsidTr="007601EE">
        <w:tc>
          <w:tcPr>
            <w:tcW w:w="1700" w:type="dxa"/>
          </w:tcPr>
          <w:p w14:paraId="3BE62004" w14:textId="77777777" w:rsidR="00720759" w:rsidRPr="004924A3" w:rsidRDefault="00720759" w:rsidP="00495478">
            <w:pPr>
              <w:rPr>
                <w:rFonts w:ascii="Times New Roman" w:hAnsi="Times New Roman" w:cs="Times New Roman"/>
                <w:color w:val="000000" w:themeColor="text1"/>
                <w:sz w:val="22"/>
                <w:szCs w:val="22"/>
              </w:rPr>
            </w:pPr>
          </w:p>
        </w:tc>
        <w:tc>
          <w:tcPr>
            <w:tcW w:w="3825" w:type="dxa"/>
          </w:tcPr>
          <w:p w14:paraId="066700A4" w14:textId="77777777" w:rsidR="00720759" w:rsidRPr="004924A3" w:rsidRDefault="00720759" w:rsidP="00495478">
            <w:pPr>
              <w:rPr>
                <w:rFonts w:ascii="Times New Roman" w:hAnsi="Times New Roman" w:cs="Times New Roman"/>
                <w:color w:val="000000" w:themeColor="text1"/>
                <w:sz w:val="22"/>
                <w:szCs w:val="22"/>
              </w:rPr>
            </w:pPr>
            <w:r w:rsidRPr="004924A3">
              <w:rPr>
                <w:rFonts w:ascii="Times New Roman" w:eastAsia="Calibri" w:hAnsi="Times New Roman" w:cs="Times New Roman"/>
                <w:b/>
                <w:bCs/>
                <w:color w:val="000000" w:themeColor="text1"/>
                <w:sz w:val="22"/>
                <w:szCs w:val="22"/>
              </w:rPr>
              <w:t>Inclusion criteria</w:t>
            </w:r>
          </w:p>
        </w:tc>
        <w:tc>
          <w:tcPr>
            <w:tcW w:w="3825" w:type="dxa"/>
          </w:tcPr>
          <w:p w14:paraId="3890361F" w14:textId="77777777" w:rsidR="00720759" w:rsidRPr="004924A3" w:rsidRDefault="00720759" w:rsidP="00495478">
            <w:pPr>
              <w:rPr>
                <w:rFonts w:ascii="Times New Roman" w:hAnsi="Times New Roman" w:cs="Times New Roman"/>
                <w:color w:val="000000" w:themeColor="text1"/>
                <w:sz w:val="22"/>
                <w:szCs w:val="22"/>
              </w:rPr>
            </w:pPr>
            <w:r w:rsidRPr="004924A3">
              <w:rPr>
                <w:rFonts w:ascii="Times New Roman" w:eastAsia="Calibri" w:hAnsi="Times New Roman" w:cs="Times New Roman"/>
                <w:b/>
                <w:bCs/>
                <w:color w:val="000000" w:themeColor="text1"/>
                <w:sz w:val="22"/>
                <w:szCs w:val="22"/>
              </w:rPr>
              <w:t>Exclusion criteria</w:t>
            </w:r>
          </w:p>
        </w:tc>
      </w:tr>
      <w:tr w:rsidR="007601EE" w:rsidRPr="004924A3" w14:paraId="1E58F430" w14:textId="77777777" w:rsidTr="007601EE">
        <w:tc>
          <w:tcPr>
            <w:tcW w:w="1700" w:type="dxa"/>
          </w:tcPr>
          <w:p w14:paraId="32DA3194" w14:textId="77777777" w:rsidR="00720759" w:rsidRPr="004924A3" w:rsidRDefault="00720759" w:rsidP="00495478">
            <w:pPr>
              <w:rPr>
                <w:rFonts w:ascii="Times New Roman" w:hAnsi="Times New Roman" w:cs="Times New Roman"/>
                <w:color w:val="000000" w:themeColor="text1"/>
                <w:sz w:val="22"/>
                <w:szCs w:val="22"/>
              </w:rPr>
            </w:pPr>
            <w:r w:rsidRPr="004924A3">
              <w:rPr>
                <w:rFonts w:ascii="Times New Roman" w:eastAsia="Calibri" w:hAnsi="Times New Roman" w:cs="Times New Roman"/>
                <w:b/>
                <w:bCs/>
                <w:color w:val="000000" w:themeColor="text1"/>
                <w:sz w:val="22"/>
                <w:szCs w:val="22"/>
              </w:rPr>
              <w:t>Population (P)</w:t>
            </w:r>
          </w:p>
        </w:tc>
        <w:tc>
          <w:tcPr>
            <w:tcW w:w="3825" w:type="dxa"/>
          </w:tcPr>
          <w:p w14:paraId="77ACC10C" w14:textId="77777777" w:rsidR="00720759" w:rsidRPr="004924A3" w:rsidRDefault="00720759" w:rsidP="00495478">
            <w:pPr>
              <w:spacing w:after="40"/>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Adult patients (≥18 years) diagnosed with cancer (colorectal, oesophagogastric, gastric, lung, pancreatic, liver, urologic, gynaecologic, breast, or mixed cancers) undergoing surgical resection.</w:t>
            </w:r>
          </w:p>
        </w:tc>
        <w:tc>
          <w:tcPr>
            <w:tcW w:w="3825" w:type="dxa"/>
          </w:tcPr>
          <w:p w14:paraId="3976D1BC" w14:textId="77777777" w:rsidR="00720759" w:rsidRPr="004924A3" w:rsidRDefault="00720759" w:rsidP="00495478">
            <w:pPr>
              <w:spacing w:after="40"/>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Paediatric populations; non-cancer patients; patients not undergoing surgical resection.</w:t>
            </w:r>
          </w:p>
        </w:tc>
      </w:tr>
      <w:tr w:rsidR="007601EE" w:rsidRPr="004924A3" w14:paraId="4B71AA70" w14:textId="77777777" w:rsidTr="007601EE">
        <w:tc>
          <w:tcPr>
            <w:tcW w:w="1700" w:type="dxa"/>
          </w:tcPr>
          <w:p w14:paraId="559C9593" w14:textId="77777777" w:rsidR="00720759" w:rsidRPr="004924A3" w:rsidRDefault="00720759" w:rsidP="00495478">
            <w:pPr>
              <w:rPr>
                <w:rFonts w:ascii="Times New Roman" w:hAnsi="Times New Roman" w:cs="Times New Roman"/>
                <w:color w:val="000000" w:themeColor="text1"/>
                <w:sz w:val="22"/>
                <w:szCs w:val="22"/>
              </w:rPr>
            </w:pPr>
            <w:r w:rsidRPr="004924A3">
              <w:rPr>
                <w:rFonts w:ascii="Times New Roman" w:eastAsia="Calibri" w:hAnsi="Times New Roman" w:cs="Times New Roman"/>
                <w:b/>
                <w:bCs/>
                <w:color w:val="000000" w:themeColor="text1"/>
                <w:sz w:val="22"/>
                <w:szCs w:val="22"/>
              </w:rPr>
              <w:lastRenderedPageBreak/>
              <w:t>Intervention (I)</w:t>
            </w:r>
          </w:p>
        </w:tc>
        <w:tc>
          <w:tcPr>
            <w:tcW w:w="3825" w:type="dxa"/>
          </w:tcPr>
          <w:p w14:paraId="732314D2" w14:textId="77777777" w:rsidR="00720759" w:rsidRPr="004924A3" w:rsidRDefault="00720759" w:rsidP="00495478">
            <w:pPr>
              <w:spacing w:after="40"/>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Multimodal prehabilitation delivered in the preoperative period, comprising at least two components including exercise (aerobic and/or resistance training) and nutritional support (dietary counselling and/or protein/oral nutritional supplementation).</w:t>
            </w:r>
          </w:p>
        </w:tc>
        <w:tc>
          <w:tcPr>
            <w:tcW w:w="3825" w:type="dxa"/>
          </w:tcPr>
          <w:p w14:paraId="23E2B620" w14:textId="77777777" w:rsidR="00720759" w:rsidRPr="004924A3" w:rsidRDefault="00720759" w:rsidP="00495478">
            <w:pPr>
              <w:spacing w:after="40"/>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Unimodal prehabilitation; multimodal prehabilitation lacking either an exercise or nutrition component; interventions delivered exclusively postoperatively.</w:t>
            </w:r>
          </w:p>
        </w:tc>
      </w:tr>
      <w:tr w:rsidR="007601EE" w:rsidRPr="004924A3" w14:paraId="2A60C69B" w14:textId="77777777" w:rsidTr="007601EE">
        <w:tc>
          <w:tcPr>
            <w:tcW w:w="1700" w:type="dxa"/>
          </w:tcPr>
          <w:p w14:paraId="62A46918" w14:textId="77777777" w:rsidR="00720759" w:rsidRPr="004924A3" w:rsidRDefault="00720759" w:rsidP="00495478">
            <w:pPr>
              <w:rPr>
                <w:rFonts w:ascii="Times New Roman" w:hAnsi="Times New Roman" w:cs="Times New Roman"/>
                <w:color w:val="000000" w:themeColor="text1"/>
                <w:sz w:val="22"/>
                <w:szCs w:val="22"/>
              </w:rPr>
            </w:pPr>
            <w:r w:rsidRPr="004924A3">
              <w:rPr>
                <w:rFonts w:ascii="Times New Roman" w:eastAsia="Calibri" w:hAnsi="Times New Roman" w:cs="Times New Roman"/>
                <w:b/>
                <w:bCs/>
                <w:color w:val="000000" w:themeColor="text1"/>
                <w:sz w:val="22"/>
                <w:szCs w:val="22"/>
              </w:rPr>
              <w:t>Comparator (C)</w:t>
            </w:r>
          </w:p>
        </w:tc>
        <w:tc>
          <w:tcPr>
            <w:tcW w:w="3825" w:type="dxa"/>
          </w:tcPr>
          <w:p w14:paraId="5860B8D3" w14:textId="77777777" w:rsidR="00720759" w:rsidRPr="004924A3" w:rsidRDefault="00720759" w:rsidP="00495478">
            <w:pPr>
              <w:spacing w:after="40"/>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Standard perioperative care, postoperative rehabilitation, enhanced recovery after surgery (ERAS) protocols alone, or usual care without a structured prehabilitation component.</w:t>
            </w:r>
          </w:p>
        </w:tc>
        <w:tc>
          <w:tcPr>
            <w:tcW w:w="3825" w:type="dxa"/>
          </w:tcPr>
          <w:p w14:paraId="119F6134" w14:textId="77777777" w:rsidR="00720759" w:rsidRPr="004924A3" w:rsidRDefault="00720759" w:rsidP="00495478">
            <w:pPr>
              <w:spacing w:after="40"/>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Studies without a true comparator group.</w:t>
            </w:r>
          </w:p>
        </w:tc>
      </w:tr>
      <w:tr w:rsidR="007601EE" w:rsidRPr="004924A3" w14:paraId="71AE49C9" w14:textId="77777777" w:rsidTr="007601EE">
        <w:tc>
          <w:tcPr>
            <w:tcW w:w="1700" w:type="dxa"/>
          </w:tcPr>
          <w:p w14:paraId="5DB0036B" w14:textId="77777777" w:rsidR="00720759" w:rsidRPr="004924A3" w:rsidRDefault="00720759" w:rsidP="00495478">
            <w:pPr>
              <w:rPr>
                <w:rFonts w:ascii="Times New Roman" w:hAnsi="Times New Roman" w:cs="Times New Roman"/>
                <w:color w:val="000000" w:themeColor="text1"/>
                <w:sz w:val="22"/>
                <w:szCs w:val="22"/>
              </w:rPr>
            </w:pPr>
            <w:r w:rsidRPr="004924A3">
              <w:rPr>
                <w:rFonts w:ascii="Times New Roman" w:eastAsia="Calibri" w:hAnsi="Times New Roman" w:cs="Times New Roman"/>
                <w:b/>
                <w:bCs/>
                <w:color w:val="000000" w:themeColor="text1"/>
                <w:sz w:val="22"/>
                <w:szCs w:val="22"/>
              </w:rPr>
              <w:t>Outcomes (O)</w:t>
            </w:r>
          </w:p>
        </w:tc>
        <w:tc>
          <w:tcPr>
            <w:tcW w:w="3825" w:type="dxa"/>
          </w:tcPr>
          <w:p w14:paraId="44801B47" w14:textId="77777777" w:rsidR="00720759" w:rsidRPr="004924A3" w:rsidRDefault="00720759" w:rsidP="00495478">
            <w:pPr>
              <w:spacing w:after="40"/>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At least one of: functional capacity (e.g., six-minute walk test, cardiopulmonary exercise testing), postoperative complications, length of hospital stay, health-related quality of life, nutritional status/body composition, neoadjuvant chemotherapy adherence.</w:t>
            </w:r>
          </w:p>
        </w:tc>
        <w:tc>
          <w:tcPr>
            <w:tcW w:w="3825" w:type="dxa"/>
          </w:tcPr>
          <w:p w14:paraId="01A352DB" w14:textId="77777777" w:rsidR="00720759" w:rsidRPr="004924A3" w:rsidRDefault="00720759" w:rsidP="00495478">
            <w:pPr>
              <w:spacing w:after="40"/>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Studies not reporting any predefined outcome.</w:t>
            </w:r>
          </w:p>
        </w:tc>
      </w:tr>
      <w:tr w:rsidR="007601EE" w:rsidRPr="004924A3" w14:paraId="55704360" w14:textId="77777777" w:rsidTr="007601EE">
        <w:tc>
          <w:tcPr>
            <w:tcW w:w="1700" w:type="dxa"/>
          </w:tcPr>
          <w:p w14:paraId="4651A6FF" w14:textId="77777777" w:rsidR="00720759" w:rsidRPr="004924A3" w:rsidRDefault="00720759" w:rsidP="00495478">
            <w:pPr>
              <w:rPr>
                <w:rFonts w:ascii="Times New Roman" w:hAnsi="Times New Roman" w:cs="Times New Roman"/>
                <w:color w:val="000000" w:themeColor="text1"/>
                <w:sz w:val="22"/>
                <w:szCs w:val="22"/>
              </w:rPr>
            </w:pPr>
            <w:r w:rsidRPr="004924A3">
              <w:rPr>
                <w:rFonts w:ascii="Times New Roman" w:eastAsia="Calibri" w:hAnsi="Times New Roman" w:cs="Times New Roman"/>
                <w:b/>
                <w:bCs/>
                <w:color w:val="000000" w:themeColor="text1"/>
                <w:sz w:val="22"/>
                <w:szCs w:val="22"/>
              </w:rPr>
              <w:t>Study design (S)</w:t>
            </w:r>
          </w:p>
        </w:tc>
        <w:tc>
          <w:tcPr>
            <w:tcW w:w="3825" w:type="dxa"/>
          </w:tcPr>
          <w:p w14:paraId="45805722" w14:textId="77777777" w:rsidR="00720759" w:rsidRPr="004924A3" w:rsidRDefault="00720759" w:rsidP="00495478">
            <w:pPr>
              <w:spacing w:after="40"/>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Randomised controlled trials (including cluster and quasi-RCTs); published 2016–2026; English language; human studies; full text available.</w:t>
            </w:r>
          </w:p>
        </w:tc>
        <w:tc>
          <w:tcPr>
            <w:tcW w:w="3825" w:type="dxa"/>
          </w:tcPr>
          <w:p w14:paraId="679B8CAA" w14:textId="77777777" w:rsidR="00720759" w:rsidRPr="004924A3" w:rsidRDefault="00720759" w:rsidP="00495478">
            <w:pPr>
              <w:spacing w:after="40"/>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Non-randomised studies; publications before 2016; non-English language; animal studies; conference abstracts/registry records without full text.</w:t>
            </w:r>
          </w:p>
        </w:tc>
      </w:tr>
    </w:tbl>
    <w:p w14:paraId="4ED5B01C" w14:textId="77777777" w:rsidR="00720759" w:rsidRPr="007601EE" w:rsidRDefault="00720759" w:rsidP="00720759">
      <w:pPr>
        <w:spacing w:line="276" w:lineRule="auto"/>
        <w:rPr>
          <w:rFonts w:ascii="Times New Roman" w:hAnsi="Times New Roman" w:cs="Times New Roman"/>
          <w:color w:val="000000" w:themeColor="text1"/>
        </w:rPr>
      </w:pPr>
    </w:p>
    <w:p w14:paraId="76D21423" w14:textId="584B3DDB" w:rsidR="00720759" w:rsidRPr="007601EE" w:rsidRDefault="00720759" w:rsidP="00720759">
      <w:pPr>
        <w:pStyle w:val="Heading2"/>
        <w:spacing w:before="260" w:after="12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2.2 Information Sources</w:t>
      </w:r>
    </w:p>
    <w:p w14:paraId="745B671E" w14:textId="60B24D15" w:rsidR="00720759" w:rsidRPr="004924A3" w:rsidRDefault="00720759" w:rsidP="00720759">
      <w:pPr>
        <w:spacing w:line="276" w:lineRule="auto"/>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Electronic searches will be conducted in PubMed, Cochrane Library and Embase.</w:t>
      </w:r>
    </w:p>
    <w:p w14:paraId="42A7EF7D" w14:textId="79B29ABD" w:rsidR="00720759" w:rsidRPr="004924A3" w:rsidRDefault="00720759" w:rsidP="00720759">
      <w:pPr>
        <w:spacing w:line="276" w:lineRule="auto"/>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The search strategy will combine controlled vocabulary (MeSH in PubMed; Emtree in Embase) and free-text keywords for prehabilitation, cancer, and surgery, combined using the Boolean operators AND/OR. The strategy, to be adapted for each database, is presented in Table 2.</w:t>
      </w:r>
    </w:p>
    <w:p w14:paraId="3F9B5E49" w14:textId="4A0B5CD4" w:rsidR="00720759" w:rsidRPr="004924A3" w:rsidRDefault="00720759" w:rsidP="00720759">
      <w:pPr>
        <w:pStyle w:val="Heading3"/>
        <w:spacing w:before="200" w:after="100"/>
        <w:rPr>
          <w:rFonts w:ascii="Times New Roman" w:hAnsi="Times New Roman" w:cs="Times New Roman"/>
          <w:color w:val="000000" w:themeColor="text1"/>
          <w:sz w:val="22"/>
          <w:szCs w:val="22"/>
        </w:rPr>
      </w:pPr>
      <w:r w:rsidRPr="004924A3">
        <w:rPr>
          <w:rFonts w:ascii="Times New Roman" w:hAnsi="Times New Roman" w:cs="Times New Roman"/>
          <w:color w:val="000000" w:themeColor="text1"/>
          <w:sz w:val="22"/>
          <w:szCs w:val="22"/>
        </w:rPr>
        <w:t>Table 2. Search strategy</w:t>
      </w:r>
    </w:p>
    <w:tbl>
      <w:tblPr>
        <w:tblStyle w:val="TableGridLight"/>
        <w:tblW w:w="9350" w:type="dxa"/>
        <w:tblLook w:val="0000" w:firstRow="0" w:lastRow="0" w:firstColumn="0" w:lastColumn="0" w:noHBand="0" w:noVBand="0"/>
      </w:tblPr>
      <w:tblGrid>
        <w:gridCol w:w="1600"/>
        <w:gridCol w:w="7750"/>
      </w:tblGrid>
      <w:tr w:rsidR="007601EE" w:rsidRPr="004924A3" w14:paraId="33C299E2" w14:textId="77777777" w:rsidTr="007601EE">
        <w:tc>
          <w:tcPr>
            <w:tcW w:w="1600" w:type="dxa"/>
          </w:tcPr>
          <w:p w14:paraId="467CE21F" w14:textId="77777777" w:rsidR="00720759" w:rsidRPr="004924A3" w:rsidRDefault="00720759" w:rsidP="00495478">
            <w:pPr>
              <w:rPr>
                <w:rFonts w:ascii="Times New Roman" w:hAnsi="Times New Roman" w:cs="Times New Roman"/>
                <w:color w:val="000000" w:themeColor="text1"/>
                <w:sz w:val="22"/>
                <w:szCs w:val="22"/>
              </w:rPr>
            </w:pPr>
            <w:r w:rsidRPr="004924A3">
              <w:rPr>
                <w:rFonts w:ascii="Times New Roman" w:eastAsia="Calibri" w:hAnsi="Times New Roman" w:cs="Times New Roman"/>
                <w:b/>
                <w:bCs/>
                <w:color w:val="000000" w:themeColor="text1"/>
                <w:sz w:val="22"/>
                <w:szCs w:val="22"/>
              </w:rPr>
              <w:t>Database</w:t>
            </w:r>
          </w:p>
        </w:tc>
        <w:tc>
          <w:tcPr>
            <w:tcW w:w="7750" w:type="dxa"/>
          </w:tcPr>
          <w:p w14:paraId="3FFBA3AA" w14:textId="77777777" w:rsidR="00720759" w:rsidRPr="004924A3" w:rsidRDefault="00720759" w:rsidP="00495478">
            <w:pPr>
              <w:rPr>
                <w:rFonts w:ascii="Times New Roman" w:hAnsi="Times New Roman" w:cs="Times New Roman"/>
                <w:color w:val="000000" w:themeColor="text1"/>
                <w:sz w:val="22"/>
                <w:szCs w:val="22"/>
              </w:rPr>
            </w:pPr>
            <w:r w:rsidRPr="004924A3">
              <w:rPr>
                <w:rFonts w:ascii="Times New Roman" w:eastAsia="Calibri" w:hAnsi="Times New Roman" w:cs="Times New Roman"/>
                <w:b/>
                <w:bCs/>
                <w:color w:val="000000" w:themeColor="text1"/>
                <w:sz w:val="22"/>
                <w:szCs w:val="22"/>
              </w:rPr>
              <w:t>Search strategy</w:t>
            </w:r>
          </w:p>
        </w:tc>
      </w:tr>
      <w:tr w:rsidR="007601EE" w:rsidRPr="004924A3" w14:paraId="5E2C61F4" w14:textId="77777777" w:rsidTr="007601EE">
        <w:tc>
          <w:tcPr>
            <w:tcW w:w="1600" w:type="dxa"/>
          </w:tcPr>
          <w:p w14:paraId="4B9646DF" w14:textId="77777777" w:rsidR="00720759" w:rsidRPr="004924A3" w:rsidRDefault="00720759" w:rsidP="00495478">
            <w:pPr>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PubMed</w:t>
            </w:r>
          </w:p>
        </w:tc>
        <w:tc>
          <w:tcPr>
            <w:tcW w:w="7750" w:type="dxa"/>
          </w:tcPr>
          <w:p w14:paraId="5F29B5B2" w14:textId="77777777" w:rsidR="00720759" w:rsidRPr="004924A3" w:rsidRDefault="00720759" w:rsidP="00495478">
            <w:pPr>
              <w:spacing w:after="40"/>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(prehabilitation[tiab] OR pre-habilitation[tiab] OR "preoperative rehabilitation"[tiab]) AND (cancer*[tiab] OR neoplasm*[tiab] OR tumor*[tiab] OR tumour*[tiab] OR malignan*[tiab] OR oncolog*[tiab] OR carcinoma*[tiab] OR "Neoplasms"[Mesh]) AND (surger*[tiab] OR operat*[tiab] OR resection*[tiab] OR perioperative[tiab] OR surgical[tiab])</w:t>
            </w:r>
          </w:p>
        </w:tc>
      </w:tr>
      <w:tr w:rsidR="007601EE" w:rsidRPr="004924A3" w14:paraId="4C7500B2" w14:textId="77777777" w:rsidTr="007601EE">
        <w:tc>
          <w:tcPr>
            <w:tcW w:w="1600" w:type="dxa"/>
          </w:tcPr>
          <w:p w14:paraId="67B6A3E2" w14:textId="46A4067F" w:rsidR="00720759" w:rsidRPr="004924A3" w:rsidRDefault="00720759" w:rsidP="00495478">
            <w:pPr>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 xml:space="preserve">Cochrane Library </w:t>
            </w:r>
          </w:p>
        </w:tc>
        <w:tc>
          <w:tcPr>
            <w:tcW w:w="7750" w:type="dxa"/>
          </w:tcPr>
          <w:p w14:paraId="64B9F190" w14:textId="77777777" w:rsidR="00720759" w:rsidRPr="004924A3" w:rsidRDefault="00720759" w:rsidP="00495478">
            <w:pPr>
              <w:spacing w:after="40"/>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(prehabilitation OR pre-habilitation OR "preoperative rehabilitation") AND (cancer* OR neoplasm* OR tumor* OR tumour* OR malignan* OR oncolog* OR carcinoma*) AND (surger* OR operat* OR resection* OR perioperative OR surgical)</w:t>
            </w:r>
          </w:p>
        </w:tc>
      </w:tr>
      <w:tr w:rsidR="007601EE" w:rsidRPr="004924A3" w14:paraId="01E0CA5F" w14:textId="77777777" w:rsidTr="007601EE">
        <w:tc>
          <w:tcPr>
            <w:tcW w:w="1600" w:type="dxa"/>
          </w:tcPr>
          <w:p w14:paraId="3FA88F45" w14:textId="77777777" w:rsidR="00720759" w:rsidRPr="004924A3" w:rsidRDefault="00720759" w:rsidP="00495478">
            <w:pPr>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Embase</w:t>
            </w:r>
          </w:p>
        </w:tc>
        <w:tc>
          <w:tcPr>
            <w:tcW w:w="7750" w:type="dxa"/>
          </w:tcPr>
          <w:p w14:paraId="408D2567" w14:textId="77777777" w:rsidR="00720759" w:rsidRPr="004924A3" w:rsidRDefault="00720759" w:rsidP="00495478">
            <w:pPr>
              <w:spacing w:after="40"/>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(prehabilitation OR pre-habilitation OR "preoperative rehabilitation"</w:t>
            </w:r>
            <w:proofErr w:type="gramStart"/>
            <w:r w:rsidRPr="004924A3">
              <w:rPr>
                <w:rFonts w:ascii="Times New Roman" w:eastAsia="Calibri" w:hAnsi="Times New Roman" w:cs="Times New Roman"/>
                <w:color w:val="000000" w:themeColor="text1"/>
                <w:sz w:val="22"/>
                <w:szCs w:val="22"/>
              </w:rPr>
              <w:t>).ti</w:t>
            </w:r>
            <w:proofErr w:type="gramEnd"/>
            <w:r w:rsidRPr="004924A3">
              <w:rPr>
                <w:rFonts w:ascii="Times New Roman" w:eastAsia="Calibri" w:hAnsi="Times New Roman" w:cs="Times New Roman"/>
                <w:color w:val="000000" w:themeColor="text1"/>
                <w:sz w:val="22"/>
                <w:szCs w:val="22"/>
              </w:rPr>
              <w:t>,ab. AND (exp neoplasm/ OR (cancer* OR neoplasm* OR tumor* OR tumour* OR malignan* OR oncolog* OR carcinoma*).ti,ab.) AND (surger* OR operat* OR resection* OR perioperative OR surgical).ti,ab.</w:t>
            </w:r>
          </w:p>
        </w:tc>
      </w:tr>
    </w:tbl>
    <w:p w14:paraId="27C04BD8" w14:textId="77777777" w:rsidR="00720759" w:rsidRPr="004924A3" w:rsidRDefault="00720759" w:rsidP="00720759">
      <w:pPr>
        <w:spacing w:line="276" w:lineRule="auto"/>
        <w:rPr>
          <w:rFonts w:ascii="Times New Roman" w:hAnsi="Times New Roman" w:cs="Times New Roman"/>
          <w:color w:val="000000" w:themeColor="text1"/>
          <w:sz w:val="22"/>
          <w:szCs w:val="22"/>
        </w:rPr>
      </w:pPr>
    </w:p>
    <w:p w14:paraId="172A7331" w14:textId="2509EB70" w:rsidR="00720759" w:rsidRPr="004924A3" w:rsidRDefault="00720759" w:rsidP="00720759">
      <w:pPr>
        <w:spacing w:line="276" w:lineRule="auto"/>
        <w:rPr>
          <w:rFonts w:ascii="Times New Roman" w:hAnsi="Times New Roman" w:cs="Times New Roman"/>
          <w:color w:val="000000" w:themeColor="text1"/>
          <w:sz w:val="22"/>
          <w:szCs w:val="22"/>
        </w:rPr>
      </w:pPr>
      <w:r w:rsidRPr="004924A3">
        <w:rPr>
          <w:rFonts w:ascii="Times New Roman" w:eastAsia="Calibri" w:hAnsi="Times New Roman" w:cs="Times New Roman"/>
          <w:color w:val="000000" w:themeColor="text1"/>
          <w:sz w:val="22"/>
          <w:szCs w:val="22"/>
        </w:rPr>
        <w:t>The full electronic search strategy for each database, including the number of records retrieved, will be reported in accordance with the PRISMA guidelines.</w:t>
      </w:r>
    </w:p>
    <w:p w14:paraId="5291E17C" w14:textId="3B9CDB3A" w:rsidR="00720759" w:rsidRPr="00927AB5" w:rsidRDefault="00720759" w:rsidP="00720759">
      <w:pPr>
        <w:pStyle w:val="Heading2"/>
        <w:spacing w:before="260" w:after="120"/>
        <w:rPr>
          <w:rFonts w:ascii="Times New Roman" w:hAnsi="Times New Roman" w:cs="Times New Roman"/>
          <w:b/>
          <w:bCs/>
          <w:color w:val="000000" w:themeColor="text1"/>
          <w:sz w:val="24"/>
          <w:szCs w:val="24"/>
        </w:rPr>
      </w:pPr>
      <w:r w:rsidRPr="00927AB5">
        <w:rPr>
          <w:rFonts w:ascii="Times New Roman" w:hAnsi="Times New Roman" w:cs="Times New Roman"/>
          <w:b/>
          <w:bCs/>
          <w:color w:val="000000" w:themeColor="text1"/>
          <w:sz w:val="24"/>
          <w:szCs w:val="24"/>
        </w:rPr>
        <w:lastRenderedPageBreak/>
        <w:t>2.3 Study Records</w:t>
      </w:r>
    </w:p>
    <w:p w14:paraId="41844536" w14:textId="0D79E1D0" w:rsidR="00720759" w:rsidRPr="004924A3" w:rsidRDefault="00772F00" w:rsidP="00720759">
      <w:pPr>
        <w:pStyle w:val="Heading3"/>
        <w:spacing w:before="200" w:after="100"/>
        <w:rPr>
          <w:rFonts w:ascii="Times New Roman" w:hAnsi="Times New Roman" w:cs="Times New Roman"/>
          <w:b/>
          <w:bCs/>
          <w:color w:val="000000" w:themeColor="text1"/>
          <w:sz w:val="24"/>
          <w:szCs w:val="24"/>
        </w:rPr>
      </w:pPr>
      <w:r w:rsidRPr="004924A3">
        <w:rPr>
          <w:rFonts w:ascii="Times New Roman" w:hAnsi="Times New Roman" w:cs="Times New Roman"/>
          <w:b/>
          <w:bCs/>
          <w:color w:val="000000" w:themeColor="text1"/>
          <w:sz w:val="24"/>
          <w:szCs w:val="24"/>
        </w:rPr>
        <w:t>2.3.1 Data Management</w:t>
      </w:r>
    </w:p>
    <w:p w14:paraId="0A60096E" w14:textId="1F2C02FC" w:rsidR="00720759" w:rsidRPr="007601EE" w:rsidRDefault="00720759" w:rsidP="00720759">
      <w:pPr>
        <w:spacing w:line="276" w:lineRule="auto"/>
        <w:rPr>
          <w:rFonts w:ascii="Times New Roman" w:hAnsi="Times New Roman" w:cs="Times New Roman"/>
          <w:color w:val="000000" w:themeColor="text1"/>
        </w:rPr>
      </w:pPr>
      <w:r>
        <w:rPr>
          <w:rFonts w:ascii="Times New Roman" w:eastAsia="Calibri" w:hAnsi="Times New Roman" w:cs="Times New Roman"/>
          <w:color w:val="000000" w:themeColor="text1"/>
          <w:sz w:val="22"/>
          <w:szCs w:val="22"/>
        </w:rPr>
        <w:t>Search results from all databases will be exported and imported into Rayyan for reference management and screening. Duplicate records will be identified and removed using Rayyan's automated tools, followed by manual verification. All screening decisions and reasons for exclusion at the full-text stage will be recorded for PRISMA flow diagram reporting.</w:t>
      </w:r>
    </w:p>
    <w:p w14:paraId="21566827" w14:textId="11554667" w:rsidR="00720759" w:rsidRPr="004924A3" w:rsidRDefault="00772F00" w:rsidP="00720759">
      <w:pPr>
        <w:pStyle w:val="Heading3"/>
        <w:spacing w:before="200" w:after="100"/>
        <w:rPr>
          <w:rFonts w:ascii="Times New Roman" w:hAnsi="Times New Roman" w:cs="Times New Roman"/>
          <w:b/>
          <w:bCs/>
          <w:color w:val="000000" w:themeColor="text1"/>
          <w:sz w:val="24"/>
          <w:szCs w:val="24"/>
        </w:rPr>
      </w:pPr>
      <w:r w:rsidRPr="004924A3">
        <w:rPr>
          <w:rFonts w:ascii="Times New Roman" w:hAnsi="Times New Roman" w:cs="Times New Roman"/>
          <w:b/>
          <w:bCs/>
          <w:color w:val="000000" w:themeColor="text1"/>
          <w:sz w:val="24"/>
          <w:szCs w:val="24"/>
        </w:rPr>
        <w:t>2.3.2 Selection Process</w:t>
      </w:r>
    </w:p>
    <w:p w14:paraId="626CC150" w14:textId="77777777" w:rsidR="00F06372" w:rsidRPr="00927AB5" w:rsidRDefault="00772F00" w:rsidP="00772F00">
      <w:pPr>
        <w:pStyle w:val="pdq2pgselectionanchorcontainer"/>
        <w:rPr>
          <w:rStyle w:val="Strong"/>
          <w:rFonts w:eastAsiaTheme="majorEastAsia"/>
          <w:b w:val="0"/>
          <w:bCs w:val="0"/>
          <w:color w:val="000000" w:themeColor="text1"/>
          <w:sz w:val="22"/>
          <w:szCs w:val="22"/>
        </w:rPr>
      </w:pPr>
      <w:r w:rsidRPr="00927AB5">
        <w:rPr>
          <w:rStyle w:val="Strong"/>
          <w:rFonts w:eastAsiaTheme="majorEastAsia"/>
          <w:b w:val="0"/>
          <w:bCs w:val="0"/>
          <w:color w:val="000000" w:themeColor="text1"/>
          <w:sz w:val="22"/>
          <w:szCs w:val="22"/>
        </w:rPr>
        <w:t xml:space="preserve">Study selection, data extraction, and risk-of-bias assessment will be undertaken by one reviewer. </w:t>
      </w:r>
      <w:r w:rsidRPr="00927AB5">
        <w:rPr>
          <w:color w:val="000000"/>
          <w:sz w:val="22"/>
          <w:szCs w:val="22"/>
        </w:rPr>
        <w:t>All screening decisions, extracted data, and risk-of-bias assessments will be checked by a second reviewer for accuracy and completeness. Any disagreements will be resolved through discussion between the reviewers.</w:t>
      </w:r>
      <w:r w:rsidRPr="00927AB5">
        <w:rPr>
          <w:rStyle w:val="Strong"/>
          <w:rFonts w:eastAsiaTheme="majorEastAsia"/>
          <w:b w:val="0"/>
          <w:bCs w:val="0"/>
          <w:color w:val="000000" w:themeColor="text1"/>
          <w:sz w:val="22"/>
          <w:szCs w:val="22"/>
        </w:rPr>
        <w:t xml:space="preserve"> </w:t>
      </w:r>
    </w:p>
    <w:p w14:paraId="19D210D9" w14:textId="31E2BCAB" w:rsidR="00772F00" w:rsidRPr="00927AB5" w:rsidRDefault="00772F00" w:rsidP="00772F00">
      <w:pPr>
        <w:pStyle w:val="pdq2pgselectionanchorcontainer"/>
        <w:rPr>
          <w:color w:val="000000" w:themeColor="text1"/>
          <w:sz w:val="22"/>
          <w:szCs w:val="22"/>
        </w:rPr>
      </w:pPr>
      <w:r w:rsidRPr="00927AB5">
        <w:rPr>
          <w:color w:val="000000" w:themeColor="text1"/>
          <w:sz w:val="22"/>
          <w:szCs w:val="22"/>
        </w:rPr>
        <w:t>Data will be extracted using a standardised form, and methodological quality will be assessed using the Cochrane Risk of Bias 2 tool. Due to expected clinical heterogeneity, findings will be synthesised narratively in accordance with PRISMA 2020 guidance.</w:t>
      </w:r>
    </w:p>
    <w:p w14:paraId="34E58C72" w14:textId="14C0494F" w:rsidR="00772F00" w:rsidRPr="007601EE" w:rsidRDefault="00772F00" w:rsidP="00772F00">
      <w:pPr>
        <w:pStyle w:val="Heading2"/>
        <w:spacing w:before="260" w:after="12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 Data Items</w:t>
      </w:r>
    </w:p>
    <w:p w14:paraId="6549B2AD" w14:textId="77777777" w:rsidR="00772F00" w:rsidRPr="007601EE" w:rsidRDefault="00772F00" w:rsidP="00772F00">
      <w:pPr>
        <w:spacing w:line="276" w:lineRule="auto"/>
        <w:rPr>
          <w:rFonts w:ascii="Times New Roman" w:hAnsi="Times New Roman" w:cs="Times New Roman"/>
          <w:color w:val="000000" w:themeColor="text1"/>
        </w:rPr>
      </w:pPr>
      <w:r>
        <w:rPr>
          <w:rFonts w:ascii="Times New Roman" w:eastAsia="Calibri" w:hAnsi="Times New Roman" w:cs="Times New Roman"/>
          <w:color w:val="000000" w:themeColor="text1"/>
          <w:sz w:val="22"/>
          <w:szCs w:val="22"/>
        </w:rPr>
        <w:t>The following data will be extracted from each included study:</w:t>
      </w:r>
    </w:p>
    <w:p w14:paraId="575878B4" w14:textId="2AC75057" w:rsidR="00772F00" w:rsidRPr="007601EE" w:rsidRDefault="00772F00" w:rsidP="00772F00">
      <w:pPr>
        <w:pStyle w:val="NormalPara"/>
        <w:numPr>
          <w:ilvl w:val="0"/>
          <w:numId w:val="3"/>
        </w:numPr>
        <w:spacing w:after="90" w:line="276" w:lineRule="auto"/>
        <w:rPr>
          <w:rFonts w:ascii="Times New Roman" w:hAnsi="Times New Roman" w:cs="Times New Roman"/>
          <w:color w:val="000000" w:themeColor="text1"/>
        </w:rPr>
      </w:pPr>
      <w:r>
        <w:rPr>
          <w:rFonts w:ascii="Times New Roman" w:hAnsi="Times New Roman" w:cs="Times New Roman"/>
          <w:color w:val="000000" w:themeColor="text1"/>
        </w:rPr>
        <w:t>Study identification: author, publication year</w:t>
      </w:r>
    </w:p>
    <w:p w14:paraId="781B73C5" w14:textId="4457894A" w:rsidR="00772F00" w:rsidRPr="007601EE" w:rsidRDefault="00772F00" w:rsidP="00772F00">
      <w:pPr>
        <w:pStyle w:val="NormalPara"/>
        <w:numPr>
          <w:ilvl w:val="0"/>
          <w:numId w:val="3"/>
        </w:numPr>
        <w:spacing w:after="90" w:line="276" w:lineRule="auto"/>
        <w:rPr>
          <w:rFonts w:ascii="Times New Roman" w:hAnsi="Times New Roman" w:cs="Times New Roman"/>
          <w:color w:val="000000" w:themeColor="text1"/>
        </w:rPr>
      </w:pPr>
      <w:r>
        <w:rPr>
          <w:rFonts w:ascii="Times New Roman" w:hAnsi="Times New Roman" w:cs="Times New Roman"/>
          <w:color w:val="000000" w:themeColor="text1"/>
        </w:rPr>
        <w:t>Study design: RCT type, sample size (intervention/control), number of dropouts</w:t>
      </w:r>
    </w:p>
    <w:p w14:paraId="5035395D" w14:textId="6D3AB9D8" w:rsidR="00772F00" w:rsidRPr="007601EE" w:rsidRDefault="00772F00" w:rsidP="00772F00">
      <w:pPr>
        <w:pStyle w:val="NormalPara"/>
        <w:numPr>
          <w:ilvl w:val="0"/>
          <w:numId w:val="3"/>
        </w:numPr>
        <w:spacing w:after="90" w:line="276" w:lineRule="auto"/>
        <w:rPr>
          <w:rFonts w:ascii="Times New Roman" w:hAnsi="Times New Roman" w:cs="Times New Roman"/>
          <w:color w:val="000000" w:themeColor="text1"/>
        </w:rPr>
      </w:pPr>
      <w:r>
        <w:rPr>
          <w:rFonts w:ascii="Times New Roman" w:hAnsi="Times New Roman" w:cs="Times New Roman"/>
          <w:color w:val="000000" w:themeColor="text1"/>
        </w:rPr>
        <w:t>Population: cancer type</w:t>
      </w:r>
    </w:p>
    <w:p w14:paraId="24E674BC" w14:textId="33441491" w:rsidR="00772F00" w:rsidRPr="007601EE" w:rsidRDefault="00772F00" w:rsidP="00772F00">
      <w:pPr>
        <w:pStyle w:val="NormalPara"/>
        <w:numPr>
          <w:ilvl w:val="0"/>
          <w:numId w:val="3"/>
        </w:numPr>
        <w:spacing w:after="90" w:line="276" w:lineRule="auto"/>
        <w:rPr>
          <w:rFonts w:ascii="Times New Roman" w:hAnsi="Times New Roman" w:cs="Times New Roman"/>
          <w:color w:val="000000" w:themeColor="text1"/>
        </w:rPr>
      </w:pPr>
      <w:r>
        <w:rPr>
          <w:rFonts w:ascii="Times New Roman" w:hAnsi="Times New Roman" w:cs="Times New Roman"/>
          <w:color w:val="000000" w:themeColor="text1"/>
        </w:rPr>
        <w:t>Intervention characteristics: exercise (modality, intensity, frequency, session duration, supervision level), nutrition (nutritional counselling, energy/protein targets, supplementation), other additional interventions provided, total programme duration and timing relative to surgery/neoadjuvant therapy</w:t>
      </w:r>
    </w:p>
    <w:p w14:paraId="381922DE" w14:textId="77777777" w:rsidR="00772F00" w:rsidRPr="007601EE" w:rsidRDefault="00772F00" w:rsidP="00772F00">
      <w:pPr>
        <w:pStyle w:val="NormalPara"/>
        <w:numPr>
          <w:ilvl w:val="0"/>
          <w:numId w:val="3"/>
        </w:numPr>
        <w:spacing w:after="90" w:line="276" w:lineRule="auto"/>
        <w:rPr>
          <w:rFonts w:ascii="Times New Roman" w:hAnsi="Times New Roman" w:cs="Times New Roman"/>
          <w:color w:val="000000" w:themeColor="text1"/>
        </w:rPr>
      </w:pPr>
      <w:r>
        <w:rPr>
          <w:rFonts w:ascii="Times New Roman" w:hAnsi="Times New Roman" w:cs="Times New Roman"/>
          <w:color w:val="000000" w:themeColor="text1"/>
        </w:rPr>
        <w:t>Comparator description</w:t>
      </w:r>
    </w:p>
    <w:p w14:paraId="375B7EEF" w14:textId="1F3BE615" w:rsidR="00772F00" w:rsidRPr="007601EE" w:rsidRDefault="00772F00" w:rsidP="00772F00">
      <w:pPr>
        <w:pStyle w:val="NormalPara"/>
        <w:numPr>
          <w:ilvl w:val="0"/>
          <w:numId w:val="3"/>
        </w:numPr>
        <w:spacing w:after="90"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Outcome data: </w:t>
      </w:r>
      <w:r>
        <w:rPr>
          <w:rFonts w:ascii="Times New Roman" w:hAnsi="Times New Roman" w:cs="Times New Roman"/>
          <w:color w:val="000000"/>
        </w:rPr>
        <w:t>functional capacity, postoperative complications, length of hospital stay, health-related quality of life, nutritional status/body composition, neoadjuvant chemotherapy adherence, and safety/feasibility outcomes.</w:t>
      </w:r>
    </w:p>
    <w:p w14:paraId="3685029E" w14:textId="2C769E8C" w:rsidR="00772F00" w:rsidRPr="007601EE" w:rsidRDefault="00772F00" w:rsidP="00772F00">
      <w:pPr>
        <w:pStyle w:val="Heading2"/>
        <w:spacing w:before="260" w:after="12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2.5 Outcomes </w:t>
      </w:r>
    </w:p>
    <w:p w14:paraId="27C22F7B" w14:textId="0BA9066C" w:rsidR="00772F00" w:rsidRPr="00F06372" w:rsidRDefault="00772F00" w:rsidP="00F06372">
      <w:pPr>
        <w:pStyle w:val="ListParagraph"/>
        <w:numPr>
          <w:ilvl w:val="0"/>
          <w:numId w:val="6"/>
        </w:numPr>
        <w:spacing w:line="276" w:lineRule="auto"/>
        <w:rPr>
          <w:rFonts w:ascii="Times New Roman" w:hAnsi="Times New Roman" w:cs="Times New Roman"/>
          <w:color w:val="000000" w:themeColor="text1"/>
        </w:rPr>
      </w:pPr>
      <w:r>
        <w:rPr>
          <w:rFonts w:ascii="Times New Roman" w:eastAsia="Calibri" w:hAnsi="Times New Roman" w:cs="Times New Roman"/>
          <w:color w:val="000000" w:themeColor="text1"/>
          <w:sz w:val="22"/>
          <w:szCs w:val="22"/>
        </w:rPr>
        <w:t xml:space="preserve">Functional capacity (assessed </w:t>
      </w:r>
      <w:r w:rsidR="00D75211">
        <w:rPr>
          <w:rFonts w:ascii="Times New Roman" w:eastAsia="Calibri" w:hAnsi="Times New Roman" w:cs="Times New Roman"/>
          <w:color w:val="000000" w:themeColor="text1"/>
          <w:sz w:val="22"/>
          <w:szCs w:val="22"/>
        </w:rPr>
        <w:t>using</w:t>
      </w:r>
      <w:r>
        <w:rPr>
          <w:rFonts w:ascii="Times New Roman" w:eastAsia="Calibri" w:hAnsi="Times New Roman" w:cs="Times New Roman"/>
          <w:color w:val="000000" w:themeColor="text1"/>
          <w:sz w:val="22"/>
          <w:szCs w:val="22"/>
        </w:rPr>
        <w:t xml:space="preserve"> the six-minute walk test/distance (6MWT/6MWD) or cardiopulmonary exercise testing)</w:t>
      </w:r>
    </w:p>
    <w:p w14:paraId="3DD6C6AF" w14:textId="786BC2D7" w:rsidR="00772F00" w:rsidRPr="007601EE" w:rsidRDefault="00772F00" w:rsidP="00772F00">
      <w:pPr>
        <w:pStyle w:val="NormalPara"/>
        <w:numPr>
          <w:ilvl w:val="0"/>
          <w:numId w:val="3"/>
        </w:numPr>
        <w:spacing w:after="90"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Postoperative complications </w:t>
      </w:r>
      <w:r w:rsidR="00D75211">
        <w:rPr>
          <w:rFonts w:ascii="Times New Roman" w:hAnsi="Times New Roman" w:cs="Times New Roman"/>
          <w:color w:val="000000" w:themeColor="text1"/>
        </w:rPr>
        <w:t xml:space="preserve">(assessed using Comprehensive Complication Index (CCI) or </w:t>
      </w:r>
      <w:proofErr w:type="spellStart"/>
      <w:r w:rsidR="00D75211">
        <w:rPr>
          <w:rFonts w:ascii="Times New Roman" w:hAnsi="Times New Roman" w:cs="Times New Roman"/>
          <w:color w:val="000000" w:themeColor="text1"/>
        </w:rPr>
        <w:t>Clavien-Dindo</w:t>
      </w:r>
      <w:proofErr w:type="spellEnd"/>
      <w:r w:rsidR="00D75211">
        <w:rPr>
          <w:rFonts w:ascii="Times New Roman" w:hAnsi="Times New Roman" w:cs="Times New Roman"/>
          <w:color w:val="000000" w:themeColor="text1"/>
        </w:rPr>
        <w:t xml:space="preserve"> classification, or the incidence of medical and surgical complications)</w:t>
      </w:r>
    </w:p>
    <w:p w14:paraId="7390E9BC" w14:textId="77777777" w:rsidR="00772F00" w:rsidRPr="007601EE" w:rsidRDefault="00772F00" w:rsidP="00772F00">
      <w:pPr>
        <w:pStyle w:val="NormalPara"/>
        <w:numPr>
          <w:ilvl w:val="0"/>
          <w:numId w:val="3"/>
        </w:numPr>
        <w:spacing w:after="90" w:line="276" w:lineRule="auto"/>
        <w:rPr>
          <w:rFonts w:ascii="Times New Roman" w:hAnsi="Times New Roman" w:cs="Times New Roman"/>
          <w:color w:val="000000" w:themeColor="text1"/>
        </w:rPr>
      </w:pPr>
      <w:r>
        <w:rPr>
          <w:rFonts w:ascii="Times New Roman" w:hAnsi="Times New Roman" w:cs="Times New Roman"/>
          <w:color w:val="000000" w:themeColor="text1"/>
        </w:rPr>
        <w:t>Length of hospital stay</w:t>
      </w:r>
    </w:p>
    <w:p w14:paraId="1963BA0D" w14:textId="03888876" w:rsidR="00772F00" w:rsidRPr="007601EE" w:rsidRDefault="00772F00" w:rsidP="00772F00">
      <w:pPr>
        <w:pStyle w:val="NormalPara"/>
        <w:numPr>
          <w:ilvl w:val="0"/>
          <w:numId w:val="3"/>
        </w:numPr>
        <w:spacing w:after="90" w:line="276" w:lineRule="auto"/>
        <w:rPr>
          <w:rFonts w:ascii="Times New Roman" w:hAnsi="Times New Roman" w:cs="Times New Roman"/>
          <w:color w:val="000000" w:themeColor="text1"/>
        </w:rPr>
      </w:pPr>
      <w:r>
        <w:rPr>
          <w:rFonts w:ascii="Times New Roman" w:hAnsi="Times New Roman" w:cs="Times New Roman"/>
          <w:color w:val="000000" w:themeColor="text1"/>
        </w:rPr>
        <w:t>Health-related quality of life</w:t>
      </w:r>
      <w:r w:rsidR="00D75211">
        <w:rPr>
          <w:rFonts w:ascii="Times New Roman" w:hAnsi="Times New Roman" w:cs="Times New Roman"/>
          <w:color w:val="000000" w:themeColor="text1"/>
        </w:rPr>
        <w:t xml:space="preserve"> (evaluated using patient-reported outcome measures)</w:t>
      </w:r>
    </w:p>
    <w:p w14:paraId="21E535A7" w14:textId="10DA7DDC" w:rsidR="00772F00" w:rsidRPr="007601EE" w:rsidRDefault="00772F00" w:rsidP="00772F00">
      <w:pPr>
        <w:pStyle w:val="NormalPara"/>
        <w:numPr>
          <w:ilvl w:val="0"/>
          <w:numId w:val="3"/>
        </w:numPr>
        <w:spacing w:after="90"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Nutritional status/body composition </w:t>
      </w:r>
      <w:r w:rsidR="00D75211">
        <w:rPr>
          <w:rFonts w:ascii="Times New Roman" w:hAnsi="Times New Roman" w:cs="Times New Roman"/>
          <w:color w:val="000000" w:themeColor="text1"/>
        </w:rPr>
        <w:t xml:space="preserve">(assessed using nutritional screening tools, </w:t>
      </w:r>
      <w:r w:rsidR="004924A3">
        <w:rPr>
          <w:rFonts w:ascii="Times New Roman" w:hAnsi="Times New Roman" w:cs="Times New Roman"/>
          <w:color w:val="000000" w:themeColor="text1"/>
        </w:rPr>
        <w:t xml:space="preserve">biochemical markers, </w:t>
      </w:r>
      <w:r w:rsidR="00D75211">
        <w:rPr>
          <w:rFonts w:ascii="Times New Roman" w:hAnsi="Times New Roman" w:cs="Times New Roman"/>
          <w:color w:val="000000" w:themeColor="text1"/>
        </w:rPr>
        <w:t>anthropometric measurements</w:t>
      </w:r>
      <w:r w:rsidR="004924A3">
        <w:rPr>
          <w:rFonts w:ascii="Times New Roman" w:hAnsi="Times New Roman" w:cs="Times New Roman"/>
          <w:color w:val="000000" w:themeColor="text1"/>
        </w:rPr>
        <w:t xml:space="preserve"> and</w:t>
      </w:r>
      <w:r w:rsidR="00D75211">
        <w:rPr>
          <w:rFonts w:ascii="Times New Roman" w:hAnsi="Times New Roman" w:cs="Times New Roman"/>
          <w:color w:val="000000" w:themeColor="text1"/>
        </w:rPr>
        <w:t xml:space="preserve"> body composition measures)</w:t>
      </w:r>
    </w:p>
    <w:p w14:paraId="71481298" w14:textId="77777777" w:rsidR="00772F00" w:rsidRPr="007601EE" w:rsidRDefault="00772F00" w:rsidP="00772F00">
      <w:pPr>
        <w:pStyle w:val="NormalPara"/>
        <w:numPr>
          <w:ilvl w:val="0"/>
          <w:numId w:val="3"/>
        </w:numPr>
        <w:spacing w:after="90" w:line="276" w:lineRule="auto"/>
        <w:rPr>
          <w:rFonts w:ascii="Times New Roman" w:hAnsi="Times New Roman" w:cs="Times New Roman"/>
          <w:color w:val="000000" w:themeColor="text1"/>
        </w:rPr>
      </w:pPr>
      <w:r>
        <w:rPr>
          <w:rFonts w:ascii="Times New Roman" w:hAnsi="Times New Roman" w:cs="Times New Roman"/>
          <w:color w:val="000000" w:themeColor="text1"/>
        </w:rPr>
        <w:t>Neoadjuvant chemotherapy completion/adherence</w:t>
      </w:r>
    </w:p>
    <w:p w14:paraId="0C99FABD" w14:textId="083844A5" w:rsidR="00772F00" w:rsidRPr="007601EE" w:rsidRDefault="00772F00" w:rsidP="00772F00">
      <w:pPr>
        <w:pStyle w:val="Heading2"/>
        <w:spacing w:before="260" w:after="12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2.6 Risk of Bias in Individual Studies</w:t>
      </w:r>
    </w:p>
    <w:p w14:paraId="0A34D72A" w14:textId="3387D4ED" w:rsidR="00772F00" w:rsidRPr="007601EE" w:rsidRDefault="00772F00" w:rsidP="00772F00">
      <w:pPr>
        <w:spacing w:line="276" w:lineRule="auto"/>
        <w:rPr>
          <w:rFonts w:ascii="Times New Roman" w:hAnsi="Times New Roman" w:cs="Times New Roman"/>
          <w:color w:val="000000" w:themeColor="text1"/>
        </w:rPr>
      </w:pPr>
      <w:r>
        <w:rPr>
          <w:rFonts w:ascii="Times New Roman" w:eastAsia="Calibri" w:hAnsi="Times New Roman" w:cs="Times New Roman"/>
          <w:color w:val="000000" w:themeColor="text1"/>
          <w:sz w:val="22"/>
          <w:szCs w:val="22"/>
        </w:rPr>
        <w:t>Methodological quality will be assessed using the Cochrane Risk of Bias tool for randomised trials, version 2 (RoB 2) (Sterne et al., 2019), across its five domains: (1) bias arising from the randomisation process, (2) bias due to deviations from intended interventions, (3) bias due to missing outcome data, (4) bias in measurement of the outcome, and (5) bias in selection of the reported result. Each domain and the overall study will be judged as "low risk", "some concerns", or "high risk" of bias.</w:t>
      </w:r>
    </w:p>
    <w:p w14:paraId="346DB6C7" w14:textId="162559BC" w:rsidR="00772F00" w:rsidRPr="007601EE" w:rsidRDefault="00772F00" w:rsidP="00772F00">
      <w:pPr>
        <w:pStyle w:val="Heading2"/>
        <w:spacing w:before="260" w:after="12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2.7 Data Synthesis</w:t>
      </w:r>
    </w:p>
    <w:p w14:paraId="7009B9A5" w14:textId="291B22C9" w:rsidR="00772F00" w:rsidRPr="00F06372" w:rsidRDefault="00F06372" w:rsidP="00772F00">
      <w:pPr>
        <w:spacing w:line="276" w:lineRule="auto"/>
        <w:rPr>
          <w:rFonts w:ascii="Times New Roman" w:eastAsia="Calibri" w:hAnsi="Times New Roman" w:cs="Times New Roman"/>
          <w:color w:val="000000" w:themeColor="text1"/>
          <w:sz w:val="22"/>
          <w:szCs w:val="22"/>
        </w:rPr>
      </w:pPr>
      <w:r>
        <w:rPr>
          <w:rFonts w:ascii="Times New Roman" w:hAnsi="Times New Roman" w:cs="Times New Roman"/>
          <w:color w:val="000000"/>
          <w:sz w:val="22"/>
          <w:szCs w:val="22"/>
        </w:rPr>
        <w:t xml:space="preserve">Extracted data will be organised into categories including study characteristics, cancer type, intervention components, programme duration, comparator group, adherence and reported outcomes. </w:t>
      </w:r>
      <w:r>
        <w:rPr>
          <w:rFonts w:ascii="Times New Roman" w:eastAsia="Calibri" w:hAnsi="Times New Roman" w:cs="Times New Roman"/>
          <w:color w:val="000000" w:themeColor="text1"/>
          <w:sz w:val="22"/>
          <w:szCs w:val="22"/>
        </w:rPr>
        <w:t xml:space="preserve">Given the anticipated clinical heterogeneity across included studies in cancer type, intervention components, and outcome measurements, a meta-analysis is not expected to be appropriate. A structured narrative synthesis will therefore be conducted. </w:t>
      </w:r>
    </w:p>
    <w:p w14:paraId="20000001" w14:textId="20000001" w:rsidR="00720759" w:rsidRPr="007601EE" w:rsidRDefault="00720759" w:rsidP="007601EE">
      <w:pPr>
        <w:pStyle w:val="ListParagraph"/>
        <w:numPr>
          <w:ilvl w:val="0"/>
          <w:numId w:val="1"/>
        </w:numPr>
        <w:spacing w:line="276"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Administrative Information</w:t>
      </w:r>
    </w:p>
    <w:p w14:paraId="20000002" w14:textId="20000002" w:rsidR="00720759" w:rsidRPr="007601EE" w:rsidRDefault="00720759" w:rsidP="00720759">
      <w:pPr>
        <w:pStyle w:val="Heading2"/>
        <w:spacing w:before="260" w:after="12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3.1 Registration and Ethics</w:t>
      </w:r>
    </w:p>
    <w:p w14:paraId="20000003" w14:textId="7FD228F6" w:rsidR="00720759" w:rsidRPr="007601EE" w:rsidRDefault="00720759" w:rsidP="00720759">
      <w:pPr>
        <w:spacing w:line="276" w:lineRule="auto"/>
        <w:rPr>
          <w:rFonts w:ascii="Times New Roman" w:hAnsi="Times New Roman" w:cs="Times New Roman"/>
          <w:color w:val="000000" w:themeColor="text1"/>
        </w:rPr>
      </w:pPr>
      <w:r>
        <w:rPr>
          <w:rFonts w:ascii="Times New Roman" w:eastAsia="Calibri" w:hAnsi="Times New Roman" w:cs="Times New Roman"/>
          <w:color w:val="000000" w:themeColor="text1"/>
          <w:sz w:val="22"/>
          <w:szCs w:val="22"/>
        </w:rPr>
        <w:t>The review has been registered with the Open Science Framework (OSF);</w:t>
      </w:r>
      <w:r w:rsidR="002E2D36">
        <w:t xml:space="preserve"> </w:t>
      </w:r>
      <w:r w:rsidR="002E2D36" w:rsidRPr="002E2D36">
        <w:rPr>
          <w:rFonts w:ascii="Times New Roman" w:hAnsi="Times New Roman" w:cs="Times New Roman"/>
        </w:rPr>
        <w:t>Registration DOI:</w:t>
      </w:r>
      <w:r w:rsidR="002E2D36">
        <w:t xml:space="preserve"> </w:t>
      </w:r>
      <w:r w:rsidR="00331E55" w:rsidRPr="00331E55">
        <w:rPr>
          <w:rFonts w:ascii="Times New Roman" w:eastAsia="Calibri" w:hAnsi="Times New Roman" w:cs="Times New Roman"/>
          <w:color w:val="000000" w:themeColor="text1"/>
          <w:sz w:val="22"/>
          <w:szCs w:val="22"/>
        </w:rPr>
        <w:t>https://doi.org/10.17605/OSF.IO/786Y3</w:t>
      </w:r>
      <w:r>
        <w:rPr>
          <w:rFonts w:ascii="Times New Roman" w:eastAsia="Calibri" w:hAnsi="Times New Roman" w:cs="Times New Roman"/>
          <w:color w:val="000000" w:themeColor="text1"/>
          <w:sz w:val="22"/>
          <w:szCs w:val="22"/>
        </w:rPr>
        <w:t>. As this review synthesises data from previously published studies and involves no collection of primary or confidential participant data, formal research ethics committee approval was not required.</w:t>
      </w:r>
    </w:p>
    <w:p w14:paraId="20000004" w14:textId="20000004" w:rsidR="00720759" w:rsidRPr="007601EE" w:rsidRDefault="00720759" w:rsidP="00720759">
      <w:pPr>
        <w:pStyle w:val="Heading2"/>
        <w:spacing w:before="260" w:after="12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3.2 Placement, Funding and Conflicts of Interest</w:t>
      </w:r>
    </w:p>
    <w:p w14:paraId="20000005" w14:textId="34A4EB5A" w:rsidR="00720759" w:rsidRPr="007601EE" w:rsidRDefault="00720759" w:rsidP="00720759">
      <w:pPr>
        <w:spacing w:line="276" w:lineRule="auto"/>
        <w:rPr>
          <w:rFonts w:ascii="Times New Roman" w:hAnsi="Times New Roman" w:cs="Times New Roman"/>
          <w:color w:val="000000" w:themeColor="text1"/>
        </w:rPr>
      </w:pPr>
      <w:r>
        <w:rPr>
          <w:rFonts w:ascii="Times New Roman" w:eastAsia="Calibri" w:hAnsi="Times New Roman" w:cs="Times New Roman"/>
          <w:color w:val="000000" w:themeColor="text1"/>
          <w:sz w:val="22"/>
          <w:szCs w:val="22"/>
        </w:rPr>
        <w:t>This systematic review is being conducted as part of a 60-credit work-based placement, undertaken with Dr Moni</w:t>
      </w:r>
      <w:r w:rsidR="004924A3">
        <w:rPr>
          <w:rFonts w:ascii="Times New Roman" w:eastAsia="Calibri" w:hAnsi="Times New Roman" w:cs="Times New Roman"/>
          <w:color w:val="000000" w:themeColor="text1"/>
          <w:sz w:val="22"/>
          <w:szCs w:val="22"/>
        </w:rPr>
        <w:t>k</w:t>
      </w:r>
      <w:r>
        <w:rPr>
          <w:rFonts w:ascii="Times New Roman" w:eastAsia="Calibri" w:hAnsi="Times New Roman" w:cs="Times New Roman"/>
          <w:color w:val="000000" w:themeColor="text1"/>
          <w:sz w:val="22"/>
          <w:szCs w:val="22"/>
        </w:rPr>
        <w:t xml:space="preserve">a </w:t>
      </w:r>
      <w:proofErr w:type="spellStart"/>
      <w:r>
        <w:rPr>
          <w:rFonts w:ascii="Times New Roman" w:eastAsia="Calibri" w:hAnsi="Times New Roman" w:cs="Times New Roman"/>
          <w:color w:val="000000" w:themeColor="text1"/>
          <w:sz w:val="22"/>
          <w:szCs w:val="22"/>
        </w:rPr>
        <w:t>Gostic</w:t>
      </w:r>
      <w:proofErr w:type="spellEnd"/>
      <w:r>
        <w:rPr>
          <w:rFonts w:ascii="Times New Roman" w:eastAsia="Calibri" w:hAnsi="Times New Roman" w:cs="Times New Roman"/>
          <w:color w:val="000000" w:themeColor="text1"/>
          <w:sz w:val="22"/>
          <w:szCs w:val="22"/>
        </w:rPr>
        <w:t xml:space="preserve"> Nutrition Limited. No external funding was received for this review. The authors declare no conflicts of interest.</w:t>
      </w:r>
    </w:p>
    <w:p w14:paraId="20000006" w14:textId="20000006" w:rsidR="00720759" w:rsidRPr="007601EE" w:rsidRDefault="00720759" w:rsidP="00772F00">
      <w:pPr>
        <w:spacing w:line="276" w:lineRule="auto"/>
        <w:rPr>
          <w:rFonts w:ascii="Times New Roman" w:hAnsi="Times New Roman" w:cs="Times New Roman"/>
          <w:color w:val="000000" w:themeColor="text1"/>
        </w:rPr>
      </w:pPr>
    </w:p>
    <w:p w14:paraId="01638481" w14:textId="77777777" w:rsidR="007601EE" w:rsidRPr="007601EE" w:rsidRDefault="007601EE" w:rsidP="00772F00">
      <w:pPr>
        <w:spacing w:line="276" w:lineRule="auto"/>
        <w:rPr>
          <w:rFonts w:ascii="Times New Roman" w:eastAsia="Calibri" w:hAnsi="Times New Roman" w:cs="Times New Roman"/>
          <w:color w:val="000000" w:themeColor="text1"/>
          <w:sz w:val="22"/>
          <w:szCs w:val="22"/>
        </w:rPr>
      </w:pPr>
    </w:p>
    <w:p w14:paraId="44DF0C1F" w14:textId="16457189" w:rsidR="007601EE" w:rsidRPr="007601EE" w:rsidRDefault="007601EE" w:rsidP="00772F00">
      <w:pPr>
        <w:spacing w:line="276" w:lineRule="auto"/>
        <w:rPr>
          <w:rFonts w:ascii="Times New Roman" w:hAnsi="Times New Roman" w:cs="Times New Roman"/>
          <w:b/>
          <w:bCs/>
          <w:color w:val="000000" w:themeColor="text1"/>
          <w:sz w:val="28"/>
          <w:szCs w:val="28"/>
        </w:rPr>
      </w:pPr>
      <w:r>
        <w:rPr>
          <w:rFonts w:ascii="Times New Roman" w:eastAsia="Calibri" w:hAnsi="Times New Roman" w:cs="Times New Roman"/>
          <w:b/>
          <w:bCs/>
          <w:color w:val="000000" w:themeColor="text1"/>
          <w:sz w:val="28"/>
          <w:szCs w:val="28"/>
        </w:rPr>
        <w:t>References</w:t>
      </w:r>
    </w:p>
    <w:p w14:paraId="172821FC" w14:textId="77777777" w:rsidR="007601EE" w:rsidRPr="007601EE" w:rsidRDefault="007601EE" w:rsidP="007601EE">
      <w:pPr>
        <w:pStyle w:val="ListParagraph"/>
        <w:numPr>
          <w:ilvl w:val="0"/>
          <w:numId w:val="4"/>
        </w:numPr>
        <w:spacing w:line="276" w:lineRule="auto"/>
        <w:jc w:val="both"/>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Page MJ, McKenzie JE, Bossuyt PM, et al. The PRISMA 2020 statement: an updated guideline for reporting systematic reviews. BMJ. 2021;372:n71. doi:10.1136/bmj.n71</w:t>
      </w:r>
    </w:p>
    <w:p w14:paraId="4D627957" w14:textId="77777777" w:rsidR="007601EE" w:rsidRPr="007601EE" w:rsidRDefault="007601EE" w:rsidP="007601EE">
      <w:pPr>
        <w:pStyle w:val="ListParagraph"/>
        <w:numPr>
          <w:ilvl w:val="0"/>
          <w:numId w:val="4"/>
        </w:numPr>
        <w:spacing w:line="276"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sz w:val="20"/>
          <w:szCs w:val="20"/>
        </w:rPr>
        <w:t>Sterne JAC, Savović J, Page MJ, et al. RoB 2: a revised tool for assessing risk of bias in randomised trials. BMJ. 2019;366:l4898. doi:10.1136/bmj.l4898</w:t>
      </w:r>
    </w:p>
    <w:p w14:paraId="1FF4B75D" w14:textId="77777777" w:rsidR="007601EE" w:rsidRPr="007601EE" w:rsidRDefault="007601EE" w:rsidP="007601EE">
      <w:pPr>
        <w:spacing w:line="276" w:lineRule="auto"/>
        <w:ind w:left="431" w:hanging="431"/>
        <w:rPr>
          <w:rFonts w:ascii="Times New Roman" w:hAnsi="Times New Roman" w:cs="Times New Roman"/>
          <w:color w:val="000000" w:themeColor="text1"/>
        </w:rPr>
      </w:pPr>
    </w:p>
    <w:p w14:paraId="52C377D7" w14:textId="6DFCD299" w:rsidR="000A222C" w:rsidRPr="007601EE" w:rsidRDefault="000A222C" w:rsidP="007601EE">
      <w:pPr>
        <w:spacing w:before="100" w:beforeAutospacing="1" w:after="100" w:afterAutospacing="1" w:line="240" w:lineRule="auto"/>
        <w:outlineLvl w:val="1"/>
        <w:rPr>
          <w:rFonts w:ascii="Times New Roman" w:hAnsi="Times New Roman" w:cs="Times New Roman"/>
          <w:color w:val="000000" w:themeColor="text1"/>
        </w:rPr>
      </w:pPr>
    </w:p>
    <w:sectPr w:rsidR="000A222C" w:rsidRPr="007601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514C2A"/>
    <w:multiLevelType w:val="multilevel"/>
    <w:tmpl w:val="D6AE8AF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235062A1"/>
    <w:multiLevelType w:val="hybridMultilevel"/>
    <w:tmpl w:val="EA846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E1433F"/>
    <w:multiLevelType w:val="hybridMultilevel"/>
    <w:tmpl w:val="28FCBD98"/>
    <w:lvl w:ilvl="0" w:tplc="EC563360">
      <w:start w:val="1"/>
      <w:numFmt w:val="bullet"/>
      <w:lvlText w:val="●"/>
      <w:lvlJc w:val="left"/>
      <w:pPr>
        <w:ind w:left="720" w:hanging="360"/>
      </w:pPr>
    </w:lvl>
    <w:lvl w:ilvl="1" w:tplc="46861242">
      <w:start w:val="1"/>
      <w:numFmt w:val="bullet"/>
      <w:lvlText w:val="○"/>
      <w:lvlJc w:val="left"/>
      <w:pPr>
        <w:ind w:left="1440" w:hanging="360"/>
      </w:pPr>
    </w:lvl>
    <w:lvl w:ilvl="2" w:tplc="CD6E9CD8">
      <w:start w:val="1"/>
      <w:numFmt w:val="bullet"/>
      <w:lvlText w:val="■"/>
      <w:lvlJc w:val="left"/>
      <w:pPr>
        <w:ind w:left="2160" w:hanging="360"/>
      </w:pPr>
    </w:lvl>
    <w:lvl w:ilvl="3" w:tplc="95BA6A90">
      <w:start w:val="1"/>
      <w:numFmt w:val="bullet"/>
      <w:lvlText w:val="●"/>
      <w:lvlJc w:val="left"/>
      <w:pPr>
        <w:ind w:left="2880" w:hanging="360"/>
      </w:pPr>
    </w:lvl>
    <w:lvl w:ilvl="4" w:tplc="7A2E9E7A">
      <w:start w:val="1"/>
      <w:numFmt w:val="bullet"/>
      <w:lvlText w:val="○"/>
      <w:lvlJc w:val="left"/>
      <w:pPr>
        <w:ind w:left="3600" w:hanging="360"/>
      </w:pPr>
    </w:lvl>
    <w:lvl w:ilvl="5" w:tplc="26C83D6A">
      <w:start w:val="1"/>
      <w:numFmt w:val="bullet"/>
      <w:lvlText w:val="■"/>
      <w:lvlJc w:val="left"/>
      <w:pPr>
        <w:ind w:left="4320" w:hanging="360"/>
      </w:pPr>
    </w:lvl>
    <w:lvl w:ilvl="6" w:tplc="6C1E3972">
      <w:start w:val="1"/>
      <w:numFmt w:val="bullet"/>
      <w:lvlText w:val="●"/>
      <w:lvlJc w:val="left"/>
      <w:pPr>
        <w:ind w:left="5040" w:hanging="360"/>
      </w:pPr>
    </w:lvl>
    <w:lvl w:ilvl="7" w:tplc="2DFA441A">
      <w:start w:val="1"/>
      <w:numFmt w:val="bullet"/>
      <w:lvlText w:val="●"/>
      <w:lvlJc w:val="left"/>
      <w:pPr>
        <w:ind w:left="5760" w:hanging="360"/>
      </w:pPr>
    </w:lvl>
    <w:lvl w:ilvl="8" w:tplc="27902076">
      <w:start w:val="1"/>
      <w:numFmt w:val="bullet"/>
      <w:lvlText w:val="●"/>
      <w:lvlJc w:val="left"/>
      <w:pPr>
        <w:ind w:left="6480" w:hanging="360"/>
      </w:pPr>
    </w:lvl>
  </w:abstractNum>
  <w:abstractNum w:abstractNumId="3" w15:restartNumberingAfterBreak="0">
    <w:nsid w:val="4C8428FE"/>
    <w:multiLevelType w:val="multilevel"/>
    <w:tmpl w:val="D6AE8A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F6D5695"/>
    <w:multiLevelType w:val="hybridMultilevel"/>
    <w:tmpl w:val="CC8A5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7563975"/>
    <w:multiLevelType w:val="hybridMultilevel"/>
    <w:tmpl w:val="FEDAA5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81567478">
    <w:abstractNumId w:val="0"/>
  </w:num>
  <w:num w:numId="2" w16cid:durableId="1299385229">
    <w:abstractNumId w:val="3"/>
  </w:num>
  <w:num w:numId="3" w16cid:durableId="439767531">
    <w:abstractNumId w:val="2"/>
    <w:lvlOverride w:ilvl="0">
      <w:startOverride w:val="1"/>
    </w:lvlOverride>
  </w:num>
  <w:num w:numId="4" w16cid:durableId="1486244882">
    <w:abstractNumId w:val="1"/>
  </w:num>
  <w:num w:numId="5" w16cid:durableId="1991979880">
    <w:abstractNumId w:val="5"/>
  </w:num>
  <w:num w:numId="6" w16cid:durableId="5732754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1C5"/>
    <w:rsid w:val="000A222C"/>
    <w:rsid w:val="00263373"/>
    <w:rsid w:val="00296F58"/>
    <w:rsid w:val="002E2D36"/>
    <w:rsid w:val="00331E55"/>
    <w:rsid w:val="00442BC0"/>
    <w:rsid w:val="004924A3"/>
    <w:rsid w:val="005E4A83"/>
    <w:rsid w:val="005F1C0A"/>
    <w:rsid w:val="00720759"/>
    <w:rsid w:val="007601EE"/>
    <w:rsid w:val="00772F00"/>
    <w:rsid w:val="007E109B"/>
    <w:rsid w:val="008A0855"/>
    <w:rsid w:val="008B7212"/>
    <w:rsid w:val="00927AB5"/>
    <w:rsid w:val="00B45202"/>
    <w:rsid w:val="00BC701B"/>
    <w:rsid w:val="00CF7623"/>
    <w:rsid w:val="00D0010B"/>
    <w:rsid w:val="00D01B6D"/>
    <w:rsid w:val="00D641C5"/>
    <w:rsid w:val="00D75211"/>
    <w:rsid w:val="00ED484B"/>
    <w:rsid w:val="00F06372"/>
    <w:rsid w:val="00F22F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6068865"/>
  <w15:chartTrackingRefBased/>
  <w15:docId w15:val="{D55E493D-3568-EA43-ACFB-185078D16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4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4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4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1C5"/>
    <w:rPr>
      <w:rFonts w:eastAsiaTheme="majorEastAsia" w:cstheme="majorBidi"/>
      <w:color w:val="272727" w:themeColor="text1" w:themeTint="D8"/>
    </w:rPr>
  </w:style>
  <w:style w:type="paragraph" w:styleId="Title">
    <w:name w:val="Title"/>
    <w:basedOn w:val="Normal"/>
    <w:next w:val="Normal"/>
    <w:link w:val="TitleChar"/>
    <w:uiPriority w:val="10"/>
    <w:qFormat/>
    <w:rsid w:val="00D64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1C5"/>
    <w:pPr>
      <w:spacing w:before="160"/>
      <w:jc w:val="center"/>
    </w:pPr>
    <w:rPr>
      <w:i/>
      <w:iCs/>
      <w:color w:val="404040" w:themeColor="text1" w:themeTint="BF"/>
    </w:rPr>
  </w:style>
  <w:style w:type="character" w:customStyle="1" w:styleId="QuoteChar">
    <w:name w:val="Quote Char"/>
    <w:basedOn w:val="DefaultParagraphFont"/>
    <w:link w:val="Quote"/>
    <w:uiPriority w:val="29"/>
    <w:rsid w:val="00D641C5"/>
    <w:rPr>
      <w:i/>
      <w:iCs/>
      <w:color w:val="404040" w:themeColor="text1" w:themeTint="BF"/>
    </w:rPr>
  </w:style>
  <w:style w:type="paragraph" w:styleId="ListParagraph">
    <w:name w:val="List Paragraph"/>
    <w:basedOn w:val="Normal"/>
    <w:uiPriority w:val="34"/>
    <w:qFormat/>
    <w:rsid w:val="00D641C5"/>
    <w:pPr>
      <w:ind w:left="720"/>
      <w:contextualSpacing/>
    </w:pPr>
  </w:style>
  <w:style w:type="character" w:styleId="IntenseEmphasis">
    <w:name w:val="Intense Emphasis"/>
    <w:basedOn w:val="DefaultParagraphFont"/>
    <w:uiPriority w:val="21"/>
    <w:qFormat/>
    <w:rsid w:val="00D641C5"/>
    <w:rPr>
      <w:i/>
      <w:iCs/>
      <w:color w:val="0F4761" w:themeColor="accent1" w:themeShade="BF"/>
    </w:rPr>
  </w:style>
  <w:style w:type="paragraph" w:styleId="IntenseQuote">
    <w:name w:val="Intense Quote"/>
    <w:basedOn w:val="Normal"/>
    <w:next w:val="Normal"/>
    <w:link w:val="IntenseQuoteChar"/>
    <w:uiPriority w:val="30"/>
    <w:qFormat/>
    <w:rsid w:val="00D64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1C5"/>
    <w:rPr>
      <w:i/>
      <w:iCs/>
      <w:color w:val="0F4761" w:themeColor="accent1" w:themeShade="BF"/>
    </w:rPr>
  </w:style>
  <w:style w:type="character" w:styleId="IntenseReference">
    <w:name w:val="Intense Reference"/>
    <w:basedOn w:val="DefaultParagraphFont"/>
    <w:uiPriority w:val="32"/>
    <w:qFormat/>
    <w:rsid w:val="00D641C5"/>
    <w:rPr>
      <w:b/>
      <w:bCs/>
      <w:smallCaps/>
      <w:color w:val="0F4761" w:themeColor="accent1" w:themeShade="BF"/>
      <w:spacing w:val="5"/>
    </w:rPr>
  </w:style>
  <w:style w:type="paragraph" w:styleId="NormalWeb">
    <w:name w:val="Normal (Web)"/>
    <w:basedOn w:val="Normal"/>
    <w:uiPriority w:val="99"/>
    <w:semiHidden/>
    <w:unhideWhenUsed/>
    <w:rsid w:val="00D641C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641C5"/>
    <w:rPr>
      <w:b/>
      <w:bCs/>
    </w:rPr>
  </w:style>
  <w:style w:type="character" w:customStyle="1" w:styleId="apple-converted-space">
    <w:name w:val="apple-converted-space"/>
    <w:basedOn w:val="DefaultParagraphFont"/>
    <w:rsid w:val="00D641C5"/>
  </w:style>
  <w:style w:type="paragraph" w:customStyle="1" w:styleId="pdq2pgselectionanchorcontainer">
    <w:name w:val="pdq2pg_selectionanchorcontainer"/>
    <w:basedOn w:val="Normal"/>
    <w:rsid w:val="00D641C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NormalPara">
    <w:name w:val="Normal Para"/>
    <w:rsid w:val="00720759"/>
    <w:pPr>
      <w:spacing w:after="0" w:line="240" w:lineRule="auto"/>
    </w:pPr>
    <w:rPr>
      <w:rFonts w:ascii="Calibri" w:eastAsia="Calibri" w:hAnsi="Calibri" w:cs="Calibri"/>
      <w:kern w:val="0"/>
      <w:sz w:val="22"/>
      <w:szCs w:val="22"/>
      <w:lang w:eastAsia="en-GB"/>
      <w14:ligatures w14:val="none"/>
    </w:rPr>
  </w:style>
  <w:style w:type="table" w:styleId="TableGrid">
    <w:name w:val="Table Grid"/>
    <w:basedOn w:val="TableNormal"/>
    <w:uiPriority w:val="39"/>
    <w:rsid w:val="00760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7601EE"/>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7601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7255280">
      <w:bodyDiv w:val="1"/>
      <w:marLeft w:val="0"/>
      <w:marRight w:val="0"/>
      <w:marTop w:val="0"/>
      <w:marBottom w:val="0"/>
      <w:divBdr>
        <w:top w:val="none" w:sz="0" w:space="0" w:color="auto"/>
        <w:left w:val="none" w:sz="0" w:space="0" w:color="auto"/>
        <w:bottom w:val="none" w:sz="0" w:space="0" w:color="auto"/>
        <w:right w:val="none" w:sz="0" w:space="0" w:color="auto"/>
      </w:divBdr>
    </w:div>
    <w:div w:id="1942762939">
      <w:bodyDiv w:val="1"/>
      <w:marLeft w:val="0"/>
      <w:marRight w:val="0"/>
      <w:marTop w:val="0"/>
      <w:marBottom w:val="0"/>
      <w:divBdr>
        <w:top w:val="none" w:sz="0" w:space="0" w:color="auto"/>
        <w:left w:val="none" w:sz="0" w:space="0" w:color="auto"/>
        <w:bottom w:val="none" w:sz="0" w:space="0" w:color="auto"/>
        <w:right w:val="none" w:sz="0" w:space="0" w:color="auto"/>
      </w:divBdr>
      <w:divsChild>
        <w:div w:id="554658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1466</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MANAYE, SARA (PGT)</dc:creator>
  <cp:keywords/>
  <dc:description/>
  <cp:lastModifiedBy>MANAYE, SARA (PGT)</cp:lastModifiedBy>
  <cp:revision>2</cp:revision>
  <dcterms:created xsi:type="dcterms:W3CDTF">2026-07-20T12:45:00Z</dcterms:created>
  <dcterms:modified xsi:type="dcterms:W3CDTF">2026-07-20T12:45:00Z</dcterms:modified>
</cp:coreProperties>
</file>