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41B82B">
      <w:pPr>
        <w:rPr>
          <w:b/>
          <w:bCs/>
          <w:color w:val="000000" w:themeColor="text1"/>
          <w:sz w:val="24"/>
          <w:szCs w:val="24"/>
          <w14:textFill>
            <w14:solidFill>
              <w14:schemeClr w14:val="tx1"/>
            </w14:solidFill>
          </w14:textFill>
        </w:rPr>
      </w:pPr>
      <w:r>
        <w:rPr>
          <w:color w:val="000000" w:themeColor="text1"/>
          <w:sz w:val="24"/>
          <w:szCs w:val="24"/>
          <w:lang w:eastAsia="en-US" w:bidi="ar-SA"/>
          <w14:textFill>
            <w14:solidFill>
              <w14:schemeClr w14:val="tx1"/>
            </w14:solidFill>
          </w14:textFill>
        </w:rPr>
        <mc:AlternateContent>
          <mc:Choice Requires="wps">
            <w:drawing>
              <wp:anchor distT="45720" distB="45720" distL="114300" distR="114300" simplePos="0" relativeHeight="251666432" behindDoc="0" locked="0" layoutInCell="1" allowOverlap="1">
                <wp:simplePos x="0" y="0"/>
                <wp:positionH relativeFrom="column">
                  <wp:posOffset>2945130</wp:posOffset>
                </wp:positionH>
                <wp:positionV relativeFrom="paragraph">
                  <wp:posOffset>2540</wp:posOffset>
                </wp:positionV>
                <wp:extent cx="2976880" cy="371475"/>
                <wp:effectExtent l="0" t="0" r="13970" b="28575"/>
                <wp:wrapSquare wrapText="bothSides"/>
                <wp:docPr id="9" name="Text Box 2"/>
                <wp:cNvGraphicFramePr/>
                <a:graphic xmlns:a="http://schemas.openxmlformats.org/drawingml/2006/main">
                  <a:graphicData uri="http://schemas.microsoft.com/office/word/2010/wordprocessingShape">
                    <wps:wsp>
                      <wps:cNvSpPr txBox="1">
                        <a:spLocks noChangeArrowheads="1"/>
                      </wps:cNvSpPr>
                      <wps:spPr bwMode="auto">
                        <a:xfrm>
                          <a:off x="0" y="0"/>
                          <a:ext cx="2976880" cy="371475"/>
                        </a:xfrm>
                        <a:prstGeom prst="rect">
                          <a:avLst/>
                        </a:prstGeom>
                        <a:solidFill>
                          <a:srgbClr val="FFFFFF"/>
                        </a:solidFill>
                        <a:ln w="9525">
                          <a:solidFill>
                            <a:srgbClr val="000000"/>
                          </a:solidFill>
                          <a:miter lim="800000"/>
                        </a:ln>
                      </wps:spPr>
                      <wps:txbx>
                        <w:txbxContent>
                          <w:p w14:paraId="78AFCF7E">
                            <w:r>
                              <w:t>25-26J-189</w:t>
                            </w:r>
                          </w:p>
                          <w:p w14:paraId="5B861BEB"/>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31.9pt;margin-top:0.2pt;height:29.25pt;width:234.4pt;mso-wrap-distance-bottom:3.6pt;mso-wrap-distance-left:9pt;mso-wrap-distance-right:9pt;mso-wrap-distance-top:3.6pt;z-index:251666432;mso-width-relative:page;mso-height-relative:page;" fillcolor="#FFFFFF" filled="t" stroked="t" coordsize="21600,21600" o:gfxdata="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CrRXxjXAAAABwEAAA8AAAAAAAAAAQAgAAAAIgAAAGRycy9kb3ducmV2LnhtbFBLAQIUABQA&#10;AAAIAIdO4kC59V7pKgIAAHoEAAAOAAAAAAAAAAEAIAAAACYBAABkcnMvZTJvRG9jLnhtbFBLBQYA&#10;AAAABgAGAFkBAADCBQAAAAA=&#10;">
                <v:fill on="t" focussize="0,0"/>
                <v:stroke color="#000000" miterlimit="8" joinstyle="miter"/>
                <v:imagedata o:title=""/>
                <o:lock v:ext="edit" aspectratio="f"/>
                <v:textbox>
                  <w:txbxContent>
                    <w:p w14:paraId="78AFCF7E">
                      <w:r>
                        <w:t>25-26J-189</w:t>
                      </w:r>
                    </w:p>
                    <w:p w14:paraId="5B861BEB"/>
                  </w:txbxContent>
                </v:textbox>
                <w10:wrap type="square"/>
              </v:shape>
            </w:pict>
          </mc:Fallback>
        </mc:AlternateContent>
      </w:r>
      <w:r>
        <w:rPr>
          <w:b/>
          <w:bCs/>
          <w:color w:val="000000" w:themeColor="text1"/>
          <w:sz w:val="24"/>
          <w:szCs w:val="24"/>
          <w14:textFill>
            <w14:solidFill>
              <w14:schemeClr w14:val="tx1"/>
            </w14:solidFill>
          </w14:textFill>
        </w:rPr>
        <w:t xml:space="preserve">                                                             Project ID :</w:t>
      </w:r>
    </w:p>
    <w:p w14:paraId="5F7E7254">
      <w:pPr>
        <w:pStyle w:val="12"/>
        <w:numPr>
          <w:ilvl w:val="0"/>
          <w:numId w:val="1"/>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Topic (12 words max)</w:t>
      </w:r>
    </w:p>
    <w:p w14:paraId="597815D7">
      <w:pPr>
        <w:pStyle w:val="12"/>
        <w:rPr>
          <w:color w:val="000000" w:themeColor="text1"/>
          <w:sz w:val="24"/>
          <w:szCs w:val="24"/>
          <w14:textFill>
            <w14:solidFill>
              <w14:schemeClr w14:val="tx1"/>
            </w14:solidFill>
          </w14:textFill>
        </w:rPr>
      </w:pPr>
      <w:r>
        <w:rPr>
          <w:color w:val="000000" w:themeColor="text1"/>
          <w:sz w:val="24"/>
          <w:szCs w:val="24"/>
          <w:lang w:eastAsia="en-US" w:bidi="ar-SA"/>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margin">
                  <wp:posOffset>287020</wp:posOffset>
                </wp:positionH>
                <wp:positionV relativeFrom="paragraph">
                  <wp:posOffset>48260</wp:posOffset>
                </wp:positionV>
                <wp:extent cx="5634990" cy="466725"/>
                <wp:effectExtent l="0" t="0" r="22860" b="28575"/>
                <wp:wrapNone/>
                <wp:docPr id="1" name="Text Box 1"/>
                <wp:cNvGraphicFramePr/>
                <a:graphic xmlns:a="http://schemas.openxmlformats.org/drawingml/2006/main">
                  <a:graphicData uri="http://schemas.microsoft.com/office/word/2010/wordprocessingShape">
                    <wps:wsp>
                      <wps:cNvSpPr txBox="1"/>
                      <wps:spPr>
                        <a:xfrm>
                          <a:off x="0" y="0"/>
                          <a:ext cx="5635020" cy="466725"/>
                        </a:xfrm>
                        <a:prstGeom prst="rect">
                          <a:avLst/>
                        </a:prstGeom>
                        <a:solidFill>
                          <a:schemeClr val="lt1"/>
                        </a:solidFill>
                        <a:ln w="6350">
                          <a:solidFill>
                            <a:prstClr val="black"/>
                          </a:solidFill>
                        </a:ln>
                      </wps:spPr>
                      <wps:txbx>
                        <w:txbxContent>
                          <w:p w14:paraId="60C75355">
                            <w:pPr>
                              <w:rPr>
                                <w:rFonts w:hint="default" w:ascii="Calibri" w:hAnsi="Calibri" w:cs="Calibri"/>
                              </w:rPr>
                            </w:pPr>
                            <w:r>
                              <w:rPr>
                                <w:rFonts w:hint="default" w:ascii="Calibri" w:hAnsi="Calibri" w:eastAsia="SimSun" w:cs="Calibri"/>
                                <w:sz w:val="24"/>
                                <w:szCs w:val="24"/>
                              </w:rPr>
                              <w:t>AI-Powered Career Guidance System with Skill Gap and Learning Path Analysis</w:t>
                            </w:r>
                          </w:p>
                          <w:p w14:paraId="2F57CBD3"/>
                          <w:p w14:paraId="6404639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6pt;margin-top:3.8pt;height:36.75pt;width:443.7pt;mso-position-horizontal-relative:margin;z-index:251659264;mso-width-relative:page;mso-height-relative:page;" fillcolor="#FFFFFF [3201]" filled="t" stroked="t" coordsize="21600,21600" o:gfxdata="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w5rW9QAAAAHAQAADwAAAAAAAAABACAAAAAiAAAA&#10;ZHJzL2Rvd25yZXYueG1sUEsBAhQAFAAAAAgAh07iQO2cHxFEAgAAtgQAAA4AAAAAAAAAAQAgAAAA&#10;IwEAAGRycy9lMm9Eb2MueG1sUEsFBgAAAAAGAAYAWQEAANkFAAAAAA==&#10;">
                <v:fill on="t" focussize="0,0"/>
                <v:stroke weight="0.5pt" color="#000000" joinstyle="round"/>
                <v:imagedata o:title=""/>
                <o:lock v:ext="edit" aspectratio="f"/>
                <v:textbox>
                  <w:txbxContent>
                    <w:p w14:paraId="60C75355">
                      <w:pPr>
                        <w:rPr>
                          <w:rFonts w:hint="default" w:ascii="Calibri" w:hAnsi="Calibri" w:cs="Calibri"/>
                        </w:rPr>
                      </w:pPr>
                      <w:r>
                        <w:rPr>
                          <w:rFonts w:hint="default" w:ascii="Calibri" w:hAnsi="Calibri" w:eastAsia="SimSun" w:cs="Calibri"/>
                          <w:sz w:val="24"/>
                          <w:szCs w:val="24"/>
                        </w:rPr>
                        <w:t>AI-Powered Career Guidance System with Skill Gap and Learning Path Analysis</w:t>
                      </w:r>
                    </w:p>
                    <w:p w14:paraId="2F57CBD3"/>
                    <w:p w14:paraId="64046392"/>
                  </w:txbxContent>
                </v:textbox>
              </v:shape>
            </w:pict>
          </mc:Fallback>
        </mc:AlternateContent>
      </w:r>
    </w:p>
    <w:p w14:paraId="45971238">
      <w:pPr>
        <w:pStyle w:val="12"/>
        <w:rPr>
          <w:color w:val="000000" w:themeColor="text1"/>
          <w:sz w:val="24"/>
          <w:szCs w:val="24"/>
          <w14:textFill>
            <w14:solidFill>
              <w14:schemeClr w14:val="tx1"/>
            </w14:solidFill>
          </w14:textFill>
        </w:rPr>
      </w:pPr>
    </w:p>
    <w:p w14:paraId="31935402">
      <w:pPr>
        <w:pStyle w:val="12"/>
        <w:rPr>
          <w:color w:val="000000" w:themeColor="text1"/>
          <w:sz w:val="24"/>
          <w:szCs w:val="24"/>
          <w14:textFill>
            <w14:solidFill>
              <w14:schemeClr w14:val="tx1"/>
            </w14:solidFill>
          </w14:textFill>
        </w:rPr>
      </w:pPr>
    </w:p>
    <w:p w14:paraId="5C628CB0">
      <w:pPr>
        <w:pStyle w:val="12"/>
        <w:numPr>
          <w:ilvl w:val="0"/>
          <w:numId w:val="1"/>
        </w:numPr>
        <w:rPr>
          <w:color w:val="000000" w:themeColor="text1"/>
          <w:sz w:val="24"/>
          <w:szCs w:val="24"/>
          <w14:textFill>
            <w14:solidFill>
              <w14:schemeClr w14:val="tx1"/>
            </w14:solidFill>
          </w14:textFill>
        </w:rPr>
      </w:pPr>
      <w:r>
        <w:rPr>
          <w:b/>
          <w:bCs/>
          <w:color w:val="000000" w:themeColor="text1"/>
          <w:sz w:val="24"/>
          <w:szCs w:val="24"/>
          <w:lang w:eastAsia="en-US" w:bidi="ar-SA"/>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margin">
                  <wp:posOffset>287020</wp:posOffset>
                </wp:positionH>
                <wp:positionV relativeFrom="paragraph">
                  <wp:posOffset>179705</wp:posOffset>
                </wp:positionV>
                <wp:extent cx="5634990" cy="355600"/>
                <wp:effectExtent l="0" t="0" r="22860" b="25400"/>
                <wp:wrapNone/>
                <wp:docPr id="7" name="Text Box 3"/>
                <wp:cNvGraphicFramePr/>
                <a:graphic xmlns:a="http://schemas.openxmlformats.org/drawingml/2006/main">
                  <a:graphicData uri="http://schemas.microsoft.com/office/word/2010/wordprocessingShape">
                    <wps:wsp>
                      <wps:cNvSpPr txBox="1">
                        <a:spLocks noChangeArrowheads="1"/>
                      </wps:cNvSpPr>
                      <wps:spPr bwMode="auto">
                        <a:xfrm>
                          <a:off x="0" y="0"/>
                          <a:ext cx="5634990" cy="355600"/>
                        </a:xfrm>
                        <a:prstGeom prst="rect">
                          <a:avLst/>
                        </a:prstGeom>
                        <a:solidFill>
                          <a:srgbClr val="FFFFFF"/>
                        </a:solidFill>
                        <a:ln w="9525">
                          <a:solidFill>
                            <a:schemeClr val="tx2">
                              <a:lumMod val="60000"/>
                              <a:lumOff val="40000"/>
                            </a:schemeClr>
                          </a:solidFill>
                          <a:miter lim="800000"/>
                        </a:ln>
                      </wps:spPr>
                      <wps:txbx>
                        <w:txbxContent>
                          <w:sdt>
                            <w:sdtPr>
                              <w:rPr>
                                <w:rStyle w:val="9"/>
                              </w:rPr>
                              <w:id w:val="147467540"/>
                              <w:placeholder>
                                <w:docPart w:val="{b2335102-7499-4902-b4fe-b091fdc356e8}"/>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EndPr>
                              <w:rPr>
                                <w:rStyle w:val="9"/>
                              </w:rPr>
                            </w:sdtEndPr>
                            <w:sdtContent>
                              <w:p w14:paraId="7F2AD850">
                                <w:r>
                                  <w:rPr>
                                    <w:rStyle w:val="9"/>
                                  </w:rPr>
                                  <w:t>CoEAI - Centre of Excellence for AI</w:t>
                                </w:r>
                              </w:p>
                            </w:sdtContent>
                          </w:sdt>
                          <w:p w14:paraId="531CFCFE"/>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22.6pt;margin-top:14.15pt;height:28pt;width:443.7pt;mso-position-horizontal-relative:margin;z-index:251660288;mso-width-relative:page;mso-height-relative:page;" fillcolor="#FFFFFF" filled="t" stroked="t" coordsize="21600,21600" o:gfxdata="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PExGXNQAAAAIAQAADwAAAAAA&#10;AAABACAAAAAiAAAAZHJzL2Rvd25yZXYueG1sUEsBAhQAFAAAAAgAh07iQHSZDrRQAgAAvwQAAA4A&#10;AAAAAAAAAQAgAAAAIwEAAGRycy9lMm9Eb2MueG1sUEsFBgAAAAAGAAYAWQEAAOUFAAAAAA==&#10;">
                <v:fill on="t" focussize="0,0"/>
                <v:stroke color="#8497B0 [1951]" miterlimit="8" joinstyle="miter"/>
                <v:imagedata o:title=""/>
                <o:lock v:ext="edit" aspectratio="f"/>
                <v:textbox>
                  <w:txbxContent>
                    <w:sdt>
                      <w:sdtPr>
                        <w:rPr>
                          <w:rStyle w:val="9"/>
                        </w:rPr>
                        <w:id w:val="147467540"/>
                        <w:placeholder>
                          <w:docPart w:val="{b2335102-7499-4902-b4fe-b091fdc356e8}"/>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EndPr>
                        <w:rPr>
                          <w:rStyle w:val="9"/>
                        </w:rPr>
                      </w:sdtEndPr>
                      <w:sdtContent>
                        <w:p w14:paraId="7F2AD850">
                          <w:r>
                            <w:rPr>
                              <w:rStyle w:val="9"/>
                            </w:rPr>
                            <w:t>CoEAI - Centre of Excellence for AI</w:t>
                          </w:r>
                        </w:p>
                      </w:sdtContent>
                    </w:sdt>
                    <w:p w14:paraId="531CFCFE"/>
                  </w:txbxContent>
                </v:textbox>
              </v:shape>
            </w:pict>
          </mc:Fallback>
        </mc:AlternateContent>
      </w:r>
      <w:r>
        <w:rPr>
          <w:color w:val="000000" w:themeColor="text1"/>
          <w:sz w:val="24"/>
          <w:szCs w:val="24"/>
          <w14:textFill>
            <w14:solidFill>
              <w14:schemeClr w14:val="tx1"/>
            </w14:solidFill>
          </w14:textFill>
        </w:rPr>
        <w:t>Research group the project belongs to</w:t>
      </w:r>
    </w:p>
    <w:p w14:paraId="1F897922">
      <w:pPr>
        <w:pStyle w:val="12"/>
        <w:rPr>
          <w:color w:val="000000" w:themeColor="text1"/>
          <w:sz w:val="24"/>
          <w:szCs w:val="24"/>
          <w14:textFill>
            <w14:solidFill>
              <w14:schemeClr w14:val="tx1"/>
            </w14:solidFill>
          </w14:textFill>
        </w:rPr>
      </w:pPr>
    </w:p>
    <w:p w14:paraId="7F6A36EA">
      <w:pPr>
        <w:pStyle w:val="12"/>
        <w:rPr>
          <w:color w:val="000000" w:themeColor="text1"/>
          <w:sz w:val="24"/>
          <w:szCs w:val="24"/>
          <w14:textFill>
            <w14:solidFill>
              <w14:schemeClr w14:val="tx1"/>
            </w14:solidFill>
          </w14:textFill>
        </w:rPr>
      </w:pPr>
    </w:p>
    <w:p w14:paraId="5C64BB96">
      <w:pPr>
        <w:pStyle w:val="12"/>
        <w:rPr>
          <w:color w:val="000000" w:themeColor="text1"/>
          <w:sz w:val="24"/>
          <w:szCs w:val="24"/>
          <w14:textFill>
            <w14:solidFill>
              <w14:schemeClr w14:val="tx1"/>
            </w14:solidFill>
          </w14:textFill>
        </w:rPr>
      </w:pPr>
    </w:p>
    <w:p w14:paraId="47BC7EE2">
      <w:pPr>
        <w:pStyle w:val="12"/>
        <w:numPr>
          <w:ilvl w:val="0"/>
          <w:numId w:val="1"/>
        </w:numPr>
        <w:rPr>
          <w:color w:val="000000" w:themeColor="text1"/>
          <w:sz w:val="24"/>
          <w:szCs w:val="24"/>
          <w14:textFill>
            <w14:solidFill>
              <w14:schemeClr w14:val="tx1"/>
            </w14:solidFill>
          </w14:textFill>
        </w:rPr>
      </w:pPr>
      <w:bookmarkStart w:id="1" w:name="_GoBack"/>
      <w:r>
        <w:rPr>
          <w:color w:val="000000" w:themeColor="text1"/>
          <w:sz w:val="24"/>
          <w:szCs w:val="24"/>
          <w14:textFill>
            <w14:solidFill>
              <w14:schemeClr w14:val="tx1"/>
            </w14:solidFill>
          </w14:textFill>
        </w:rPr>
        <w:t>Specialization of the project belongs to</w:t>
      </w:r>
    </w:p>
    <w:bookmarkEnd w:id="1"/>
    <w:p w14:paraId="3F28E882">
      <w:pPr>
        <w:pStyle w:val="12"/>
        <w:rPr>
          <w:color w:val="000000" w:themeColor="text1"/>
          <w:sz w:val="24"/>
          <w:szCs w:val="24"/>
          <w14:textFill>
            <w14:solidFill>
              <w14:schemeClr w14:val="tx1"/>
            </w14:solidFill>
          </w14:textFill>
        </w:rPr>
      </w:pPr>
      <w:r>
        <w:rPr>
          <w:color w:val="000000" w:themeColor="text1"/>
          <w:sz w:val="24"/>
          <w:szCs w:val="24"/>
          <w:lang w:eastAsia="en-US" w:bidi="ar-SA"/>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margin">
                  <wp:posOffset>287020</wp:posOffset>
                </wp:positionH>
                <wp:positionV relativeFrom="paragraph">
                  <wp:posOffset>26035</wp:posOffset>
                </wp:positionV>
                <wp:extent cx="5634990" cy="361950"/>
                <wp:effectExtent l="0" t="0" r="22860" b="19050"/>
                <wp:wrapNone/>
                <wp:docPr id="24" name="Text Box 3"/>
                <wp:cNvGraphicFramePr/>
                <a:graphic xmlns:a="http://schemas.openxmlformats.org/drawingml/2006/main">
                  <a:graphicData uri="http://schemas.microsoft.com/office/word/2010/wordprocessingShape">
                    <wps:wsp>
                      <wps:cNvSpPr txBox="1">
                        <a:spLocks noChangeArrowheads="1"/>
                      </wps:cNvSpPr>
                      <wps:spPr bwMode="auto">
                        <a:xfrm>
                          <a:off x="0" y="0"/>
                          <a:ext cx="5634990" cy="361950"/>
                        </a:xfrm>
                        <a:prstGeom prst="rect">
                          <a:avLst/>
                        </a:prstGeom>
                        <a:solidFill>
                          <a:srgbClr val="FFFFFF"/>
                        </a:solidFill>
                        <a:ln w="9525">
                          <a:solidFill>
                            <a:schemeClr val="tx2">
                              <a:lumMod val="60000"/>
                              <a:lumOff val="40000"/>
                            </a:schemeClr>
                          </a:solidFill>
                          <a:miter lim="800000"/>
                        </a:ln>
                      </wps:spPr>
                      <wps:txbx>
                        <w:txbxContent>
                          <w:sdt>
                            <w:sdtPr>
                              <w:rPr>
                                <w:rStyle w:val="9"/>
                              </w:rPr>
                              <w:id w:val="147478982"/>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EndPr>
                              <w:rPr>
                                <w:rStyle w:val="9"/>
                              </w:rPr>
                            </w:sdtEndPr>
                            <w:sdtContent>
                              <w:p w14:paraId="09A4109B">
                                <w:r>
                                  <w:rPr>
                                    <w:rStyle w:val="9"/>
                                  </w:rPr>
                                  <w:t>Information Technology (IT)</w:t>
                                </w:r>
                              </w:p>
                            </w:sdtContent>
                          </w:sdt>
                          <w:p w14:paraId="2215A356"/>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22.6pt;margin-top:2.05pt;height:28.5pt;width:443.7pt;mso-position-horizontal-relative:margin;z-index:251661312;mso-width-relative:page;mso-height-relative:page;" fillcolor="#FFFFFF" filled="t" stroked="t" coordsize="21600,21600" o:gfxdata="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Sk0w5tMAAAAHAQAADwAAAAAA&#10;AAABACAAAAAiAAAAZHJzL2Rvd25yZXYueG1sUEsBAhQAFAAAAAgAh07iQBImcNJRAgAAwAQAAA4A&#10;AAAAAAAAAQAgAAAAIgEAAGRycy9lMm9Eb2MueG1sUEsFBgAAAAAGAAYAWQEAAOUFAAAAAA==&#10;">
                <v:fill on="t" focussize="0,0"/>
                <v:stroke color="#8497B0 [1951]" miterlimit="8" joinstyle="miter"/>
                <v:imagedata o:title=""/>
                <o:lock v:ext="edit" aspectratio="f"/>
                <v:textbox>
                  <w:txbxContent>
                    <w:sdt>
                      <w:sdtPr>
                        <w:rPr>
                          <w:rStyle w:val="9"/>
                        </w:rPr>
                        <w:id w:val="147478982"/>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EndPr>
                        <w:rPr>
                          <w:rStyle w:val="9"/>
                        </w:rPr>
                      </w:sdtEndPr>
                      <w:sdtContent>
                        <w:p w14:paraId="09A4109B">
                          <w:r>
                            <w:rPr>
                              <w:rStyle w:val="9"/>
                            </w:rPr>
                            <w:t>Information Technology (IT)</w:t>
                          </w:r>
                        </w:p>
                      </w:sdtContent>
                    </w:sdt>
                    <w:p w14:paraId="2215A356"/>
                  </w:txbxContent>
                </v:textbox>
              </v:shape>
            </w:pict>
          </mc:Fallback>
        </mc:AlternateContent>
      </w:r>
    </w:p>
    <w:p w14:paraId="7F52747C">
      <w:pPr>
        <w:pStyle w:val="12"/>
        <w:ind w:left="0" w:leftChars="0" w:firstLine="0" w:firstLineChars="0"/>
        <w:rPr>
          <w:color w:val="000000" w:themeColor="text1"/>
          <w:sz w:val="24"/>
          <w:szCs w:val="24"/>
          <w14:textFill>
            <w14:solidFill>
              <w14:schemeClr w14:val="tx1"/>
            </w14:solidFill>
          </w14:textFill>
        </w:rPr>
      </w:pPr>
    </w:p>
    <w:p w14:paraId="7C47A6E9">
      <w:pPr>
        <w:pStyle w:val="12"/>
        <w:numPr>
          <w:ilvl w:val="0"/>
          <w:numId w:val="1"/>
        </w:numPr>
        <w:rPr>
          <w:color w:val="000000" w:themeColor="text1"/>
          <w14:textFill>
            <w14:solidFill>
              <w14:schemeClr w14:val="tx1"/>
            </w14:solidFill>
          </w14:textFill>
        </w:rPr>
      </w:pPr>
      <w:r>
        <w:rPr>
          <w:color w:val="000000" w:themeColor="text1"/>
          <w14:textFill>
            <w14:solidFill>
              <w14:schemeClr w14:val="tx1"/>
            </w14:solidFill>
          </w14:textFill>
        </w:rPr>
        <w:t xml:space="preserve">If a continuation of a previous project: </w:t>
      </w:r>
    </w:p>
    <w:tbl>
      <w:tblPr>
        <w:tblStyle w:val="10"/>
        <w:tblpPr w:leftFromText="180" w:rightFromText="180" w:vertAnchor="text" w:horzAnchor="page" w:tblpX="1900" w:tblpY="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7"/>
        <w:gridCol w:w="2855"/>
      </w:tblGrid>
      <w:tr w14:paraId="7079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227" w:type="dxa"/>
          </w:tcPr>
          <w:p w14:paraId="63DB2750">
            <w:pPr>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Project ID  </w:t>
            </w:r>
          </w:p>
        </w:tc>
        <w:tc>
          <w:tcPr>
            <w:tcW w:w="2855" w:type="dxa"/>
          </w:tcPr>
          <w:p w14:paraId="69800CD7">
            <w:pPr>
              <w:spacing w:after="0" w:line="240" w:lineRule="auto"/>
              <w:ind w:left="1080"/>
              <w:rPr>
                <w:color w:val="000000" w:themeColor="text1"/>
                <w14:textFill>
                  <w14:solidFill>
                    <w14:schemeClr w14:val="tx1"/>
                  </w14:solidFill>
                </w14:textFill>
              </w:rPr>
            </w:pPr>
          </w:p>
        </w:tc>
      </w:tr>
      <w:tr w14:paraId="62B78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1227" w:type="dxa"/>
          </w:tcPr>
          <w:p w14:paraId="7F3EFA47">
            <w:pPr>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Year</w:t>
            </w:r>
          </w:p>
        </w:tc>
        <w:tc>
          <w:tcPr>
            <w:tcW w:w="2855" w:type="dxa"/>
          </w:tcPr>
          <w:p w14:paraId="2E147ACB">
            <w:pPr>
              <w:spacing w:after="0" w:line="240" w:lineRule="auto"/>
              <w:ind w:left="1080"/>
              <w:rPr>
                <w:color w:val="000000" w:themeColor="text1"/>
                <w14:textFill>
                  <w14:solidFill>
                    <w14:schemeClr w14:val="tx1"/>
                  </w14:solidFill>
                </w14:textFill>
              </w:rPr>
            </w:pPr>
          </w:p>
        </w:tc>
      </w:tr>
    </w:tbl>
    <w:p w14:paraId="34E0CDF6">
      <w:pPr>
        <w:pStyle w:val="12"/>
        <w:ind w:left="1440"/>
        <w:rPr>
          <w:color w:val="000000" w:themeColor="text1"/>
          <w14:textFill>
            <w14:solidFill>
              <w14:schemeClr w14:val="tx1"/>
            </w14:solidFill>
          </w14:textFill>
        </w:rPr>
      </w:pPr>
    </w:p>
    <w:p w14:paraId="01A6DA64">
      <w:pPr>
        <w:ind w:left="360"/>
        <w:rPr>
          <w:color w:val="000000" w:themeColor="text1"/>
          <w:sz w:val="24"/>
          <w:szCs w:val="24"/>
          <w14:textFill>
            <w14:solidFill>
              <w14:schemeClr w14:val="tx1"/>
            </w14:solidFill>
          </w14:textFill>
        </w:rPr>
      </w:pPr>
    </w:p>
    <w:p w14:paraId="0997D9E3">
      <w:pPr>
        <w:pStyle w:val="12"/>
        <w:ind w:left="1440"/>
        <w:rPr>
          <w:color w:val="000000" w:themeColor="text1"/>
          <w:sz w:val="24"/>
          <w:szCs w:val="24"/>
          <w14:textFill>
            <w14:solidFill>
              <w14:schemeClr w14:val="tx1"/>
            </w14:solidFill>
          </w14:textFill>
        </w:rPr>
      </w:pPr>
    </w:p>
    <w:p w14:paraId="7196C57A">
      <w:pPr>
        <w:pStyle w:val="12"/>
        <w:numPr>
          <w:ilvl w:val="0"/>
          <w:numId w:val="1"/>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Brief description of the research problem including references (200 – 500 words max) – references not included in word count.</w:t>
      </w:r>
    </w:p>
    <w:p w14:paraId="0BE402CC">
      <w:pPr>
        <w:pStyle w:val="12"/>
        <w:rPr>
          <w:color w:val="000000" w:themeColor="text1"/>
          <w:sz w:val="24"/>
          <w:szCs w:val="24"/>
          <w14:textFill>
            <w14:solidFill>
              <w14:schemeClr w14:val="tx1"/>
            </w14:solidFill>
          </w14:textFill>
        </w:rPr>
      </w:pPr>
      <w:r>
        <w:rPr>
          <w:color w:val="000000" w:themeColor="text1"/>
          <w:sz w:val="24"/>
          <w:szCs w:val="24"/>
          <w:lang w:eastAsia="en-US" w:bidi="ar-SA"/>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margin">
                  <wp:posOffset>-526415</wp:posOffset>
                </wp:positionH>
                <wp:positionV relativeFrom="paragraph">
                  <wp:posOffset>20955</wp:posOffset>
                </wp:positionV>
                <wp:extent cx="6920865" cy="4509135"/>
                <wp:effectExtent l="4445" t="4445" r="8890" b="12700"/>
                <wp:wrapNone/>
                <wp:docPr id="3" name="Text Box 3"/>
                <wp:cNvGraphicFramePr/>
                <a:graphic xmlns:a="http://schemas.openxmlformats.org/drawingml/2006/main">
                  <a:graphicData uri="http://schemas.microsoft.com/office/word/2010/wordprocessingShape">
                    <wps:wsp>
                      <wps:cNvSpPr txBox="1"/>
                      <wps:spPr>
                        <a:xfrm>
                          <a:off x="0" y="0"/>
                          <a:ext cx="6920865" cy="4509135"/>
                        </a:xfrm>
                        <a:prstGeom prst="rect">
                          <a:avLst/>
                        </a:prstGeom>
                        <a:solidFill>
                          <a:sysClr val="window" lastClr="FFFFFF"/>
                        </a:solidFill>
                        <a:ln w="6350">
                          <a:solidFill>
                            <a:prstClr val="black"/>
                          </a:solidFill>
                        </a:ln>
                      </wps:spPr>
                      <wps:txbx>
                        <w:txbxContent>
                          <w:p w14:paraId="33FA9A7E">
                            <w:pPr>
                              <w:pStyle w:val="8"/>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rapidly evolving job market and technological advancements have created a significant gap between academic curricula and industry requirements. Students often graduate without a clear understanding of career opportunities that align with their skills, interests, and market demands. Traditional career counseling methods are often generic, outdated, and fail to provide personalized, data-driven recommendations.</w:t>
                            </w:r>
                            <w:r>
                              <w:rPr>
                                <w:rFonts w:hint="default" w:ascii="Calibri" w:hAnsi="Calibri" w:cs="Calibri"/>
                              </w:rPr>
                              <w:br w:type="textWrapping"/>
                            </w:r>
                            <w:r>
                              <w:rPr>
                                <w:rFonts w:hint="default" w:ascii="Calibri" w:hAnsi="Calibri" w:cs="Calibri"/>
                              </w:rPr>
                              <w:br w:type="textWrapping"/>
                            </w:r>
                            <w:r>
                              <w:rPr>
                                <w:rFonts w:hint="default" w:ascii="Calibri" w:hAnsi="Calibri" w:cs="Calibri"/>
                              </w:rPr>
                              <w:t>Current career guidance systems suffer from several limitations: (1) Static assessment methods that do not adapt to changing market conditions, (2) Limited integration of real-time job market data, (3) Lack of personalized learning pathways, and (4) Insufficient consideration of individual skill profiles and learning preferences.</w:t>
                            </w:r>
                            <w:r>
                              <w:rPr>
                                <w:rFonts w:hint="default" w:ascii="Calibri" w:hAnsi="Calibri" w:cs="Calibri"/>
                              </w:rPr>
                              <w:br w:type="textWrapping"/>
                            </w:r>
                            <w:r>
                              <w:rPr>
                                <w:rFonts w:hint="default" w:ascii="Calibri" w:hAnsi="Calibri" w:cs="Calibri"/>
                              </w:rPr>
                              <w:br w:type="textWrapping"/>
                            </w:r>
                            <w:r>
                              <w:rPr>
                                <w:rFonts w:hint="default" w:ascii="Calibri" w:hAnsi="Calibri" w:cs="Calibri"/>
                              </w:rPr>
                              <w:t>The problem is compounded by the rapid pace of technological change, where new job roles emerge while others become obsolete. According to the World Economic Forum's Future of Jobs Report (2023), 50% of all employees will need reskilling by 2025. This creates an urgent need for intelligent systems that can continuously monitor skill gaps and provide adaptive career guidance</w:t>
                            </w:r>
                          </w:p>
                          <w:p w14:paraId="57920F26">
                            <w:pPr>
                              <w:pStyle w:val="8"/>
                              <w:keepNext w:val="0"/>
                              <w:keepLines w:val="0"/>
                              <w:widowControl/>
                              <w:suppressLineNumbers w:val="0"/>
                              <w:spacing w:before="0" w:beforeAutospacing="1" w:after="0" w:afterAutospacing="1"/>
                              <w:ind w:left="0" w:right="0"/>
                              <w:rPr>
                                <w:rFonts w:hint="default" w:ascii="Calibri" w:hAnsi="Calibri" w:cs="Calibri"/>
                              </w:rPr>
                            </w:pPr>
                            <w:r>
                              <w:rPr>
                                <w:rStyle w:val="9"/>
                                <w:rFonts w:hint="default" w:ascii="Calibri" w:hAnsi="Calibri" w:cs="Calibri"/>
                              </w:rPr>
                              <w:t>References:</w:t>
                            </w:r>
                          </w:p>
                          <w:p w14:paraId="639BB484">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eastAsia="SimSun" w:cs="Calibri"/>
                                <w:sz w:val="24"/>
                                <w:szCs w:val="24"/>
                              </w:rPr>
                              <w:t xml:space="preserve">World Economic Forum, </w:t>
                            </w:r>
                            <w:r>
                              <w:rPr>
                                <w:rStyle w:val="5"/>
                                <w:rFonts w:hint="default" w:ascii="Calibri" w:hAnsi="Calibri" w:eastAsia="SimSun" w:cs="Calibri"/>
                                <w:sz w:val="24"/>
                                <w:szCs w:val="24"/>
                              </w:rPr>
                              <w:t>Future of Jobs Report 2023</w:t>
                            </w:r>
                            <w:r>
                              <w:rPr>
                                <w:rFonts w:hint="default" w:ascii="Calibri" w:hAnsi="Calibri" w:eastAsia="SimSun" w:cs="Calibri"/>
                                <w:sz w:val="24"/>
                                <w:szCs w:val="24"/>
                              </w:rPr>
                              <w:t>. Geneva, Switzerland: WEF, 2023.</w:t>
                            </w:r>
                          </w:p>
                          <w:p w14:paraId="25308F0B">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eastAsia="SimSun" w:cs="Calibri"/>
                                <w:sz w:val="24"/>
                                <w:szCs w:val="24"/>
                              </w:rPr>
                              <w:t xml:space="preserve">McKinsey Global Institute, </w:t>
                            </w:r>
                            <w:r>
                              <w:rPr>
                                <w:rStyle w:val="5"/>
                                <w:rFonts w:hint="default" w:ascii="Calibri" w:hAnsi="Calibri" w:eastAsia="SimSun" w:cs="Calibri"/>
                                <w:sz w:val="24"/>
                                <w:szCs w:val="24"/>
                              </w:rPr>
                              <w:t>The Age of AI: Work, Progress, and Prosperity</w:t>
                            </w:r>
                            <w:r>
                              <w:rPr>
                                <w:rFonts w:hint="default" w:ascii="Calibri" w:hAnsi="Calibri" w:eastAsia="SimSun" w:cs="Calibri"/>
                                <w:sz w:val="24"/>
                                <w:szCs w:val="24"/>
                              </w:rPr>
                              <w:t>. McKinsey &amp; Company, 2023</w:t>
                            </w:r>
                          </w:p>
                          <w:p w14:paraId="2443F998">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eastAsia="SimSun" w:cs="Calibri"/>
                                <w:sz w:val="24"/>
                                <w:szCs w:val="24"/>
                              </w:rPr>
                              <w:t xml:space="preserve">Deloitte, </w:t>
                            </w:r>
                            <w:r>
                              <w:rPr>
                                <w:rStyle w:val="5"/>
                                <w:rFonts w:hint="default" w:ascii="Calibri" w:hAnsi="Calibri" w:eastAsia="SimSun" w:cs="Calibri"/>
                                <w:sz w:val="24"/>
                                <w:szCs w:val="24"/>
                              </w:rPr>
                              <w:t>Future of Work in the Age of AI</w:t>
                            </w:r>
                            <w:r>
                              <w:rPr>
                                <w:rFonts w:hint="default" w:ascii="Calibri" w:hAnsi="Calibri" w:eastAsia="SimSun" w:cs="Calibri"/>
                                <w:sz w:val="24"/>
                                <w:szCs w:val="24"/>
                              </w:rPr>
                              <w:t>. Deloitte Insights, 2022.</w:t>
                            </w:r>
                          </w:p>
                          <w:p w14:paraId="509A1BD7">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eastAsia="SimSun" w:cs="Calibri"/>
                                <w:sz w:val="24"/>
                                <w:szCs w:val="24"/>
                              </w:rPr>
                              <w:t xml:space="preserve">P. Brusilovsky, D. Millán, “Personalized Learning Systems: A Survey,” </w:t>
                            </w:r>
                            <w:r>
                              <w:rPr>
                                <w:rStyle w:val="5"/>
                                <w:rFonts w:hint="default" w:ascii="Calibri" w:hAnsi="Calibri" w:eastAsia="SimSun" w:cs="Calibri"/>
                                <w:sz w:val="24"/>
                                <w:szCs w:val="24"/>
                              </w:rPr>
                              <w:t>IEEE Transactions on Learning Technologies</w:t>
                            </w:r>
                            <w:r>
                              <w:rPr>
                                <w:rFonts w:hint="default" w:ascii="Calibri" w:hAnsi="Calibri" w:eastAsia="SimSun" w:cs="Calibri"/>
                                <w:sz w:val="24"/>
                                <w:szCs w:val="24"/>
                              </w:rPr>
                              <w:t>, vol. 16, no. 1, pp. 7–27, Jan.–Mar. 2023</w:t>
                            </w:r>
                            <w:r>
                              <w:rPr>
                                <w:rFonts w:hint="default" w:ascii="Calibri" w:hAnsi="Calibri" w:eastAsia="SimSun" w:cs="Calibri"/>
                                <w:sz w:val="24"/>
                                <w:szCs w:val="24"/>
                                <w:lang w:val="en-US"/>
                              </w:rPr>
                              <w:t>.</w:t>
                            </w:r>
                          </w:p>
                          <w:p w14:paraId="2DD6C9A8">
                            <w:pPr>
                              <w:rPr>
                                <w:rFonts w:hint="default" w:ascii="Calibri" w:hAnsi="Calibri" w:cs="Calibri"/>
                              </w:rPr>
                            </w:pPr>
                          </w:p>
                          <w:p w14:paraId="37B8DF71">
                            <w:pPr>
                              <w:rPr>
                                <w:rFonts w:hint="default" w:ascii="Calibri" w:hAnsi="Calibri" w:cs="Calibri"/>
                              </w:rPr>
                            </w:pPr>
                          </w:p>
                          <w:p w14:paraId="7C1C36C9">
                            <w:pPr>
                              <w:rPr>
                                <w:rFonts w:hint="default" w:ascii="Calibri" w:hAnsi="Calibri" w:cs="Calibri"/>
                              </w:rPr>
                            </w:pPr>
                          </w:p>
                          <w:p w14:paraId="6E613C6B">
                            <w:pPr>
                              <w:rPr>
                                <w:rFonts w:hint="default" w:ascii="Calibri" w:hAnsi="Calibri" w:cs="Calibri"/>
                              </w:rPr>
                            </w:pPr>
                          </w:p>
                          <w:p w14:paraId="77EFD5C0">
                            <w:pPr>
                              <w:rPr>
                                <w:rFonts w:hint="default" w:ascii="Calibri" w:hAnsi="Calibri" w:cs="Calibri"/>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45pt;margin-top:1.65pt;height:355.05pt;width:544.95pt;mso-position-horizontal-relative:margin;z-index:251662336;mso-width-relative:page;mso-height-relative:page;" fillcolor="#FFFFFF" filled="t" stroked="t" coordsize="21600,21600" o:gfxdata="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RQh8B9cAAAAKAQAA&#10;DwAAAAAAAAABACAAAAAiAAAAZHJzL2Rvd25yZXYueG1sUEsBAhQAFAAAAAgAh07iQJNDdOtTAgAA&#10;xwQAAA4AAAAAAAAAAQAgAAAAJgEAAGRycy9lMm9Eb2MueG1sUEsFBgAAAAAGAAYAWQEAAOsFAAAA&#10;AA==&#10;">
                <v:fill on="t" focussize="0,0"/>
                <v:stroke weight="0.5pt" color="#000000" joinstyle="round"/>
                <v:imagedata o:title=""/>
                <o:lock v:ext="edit" aspectratio="f"/>
                <v:textbox>
                  <w:txbxContent>
                    <w:p w14:paraId="33FA9A7E">
                      <w:pPr>
                        <w:pStyle w:val="8"/>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The rapidly evolving job market and technological advancements have created a significant gap between academic curricula and industry requirements. Students often graduate without a clear understanding of career opportunities that align with their skills, interests, and market demands. Traditional career counseling methods are often generic, outdated, and fail to provide personalized, data-driven recommendations.</w:t>
                      </w:r>
                      <w:r>
                        <w:rPr>
                          <w:rFonts w:hint="default" w:ascii="Calibri" w:hAnsi="Calibri" w:cs="Calibri"/>
                        </w:rPr>
                        <w:br w:type="textWrapping"/>
                      </w:r>
                      <w:r>
                        <w:rPr>
                          <w:rFonts w:hint="default" w:ascii="Calibri" w:hAnsi="Calibri" w:cs="Calibri"/>
                        </w:rPr>
                        <w:br w:type="textWrapping"/>
                      </w:r>
                      <w:r>
                        <w:rPr>
                          <w:rFonts w:hint="default" w:ascii="Calibri" w:hAnsi="Calibri" w:cs="Calibri"/>
                        </w:rPr>
                        <w:t>Current career guidance systems suffer from several limitations: (1) Static assessment methods that do not adapt to changing market conditions, (2) Limited integration of real-time job market data, (3) Lack of personalized learning pathways, and (4) Insufficient consideration of individual skill profiles and learning preferences.</w:t>
                      </w:r>
                      <w:r>
                        <w:rPr>
                          <w:rFonts w:hint="default" w:ascii="Calibri" w:hAnsi="Calibri" w:cs="Calibri"/>
                        </w:rPr>
                        <w:br w:type="textWrapping"/>
                      </w:r>
                      <w:r>
                        <w:rPr>
                          <w:rFonts w:hint="default" w:ascii="Calibri" w:hAnsi="Calibri" w:cs="Calibri"/>
                        </w:rPr>
                        <w:br w:type="textWrapping"/>
                      </w:r>
                      <w:r>
                        <w:rPr>
                          <w:rFonts w:hint="default" w:ascii="Calibri" w:hAnsi="Calibri" w:cs="Calibri"/>
                        </w:rPr>
                        <w:t>The problem is compounded by the rapid pace of technological change, where new job roles emerge while others become obsolete. According to the World Economic Forum's Future of Jobs Report (2023), 50% of all employees will need reskilling by 2025. This creates an urgent need for intelligent systems that can continuously monitor skill gaps and provide adaptive career guidance</w:t>
                      </w:r>
                    </w:p>
                    <w:p w14:paraId="57920F26">
                      <w:pPr>
                        <w:pStyle w:val="8"/>
                        <w:keepNext w:val="0"/>
                        <w:keepLines w:val="0"/>
                        <w:widowControl/>
                        <w:suppressLineNumbers w:val="0"/>
                        <w:spacing w:before="0" w:beforeAutospacing="1" w:after="0" w:afterAutospacing="1"/>
                        <w:ind w:left="0" w:right="0"/>
                        <w:rPr>
                          <w:rFonts w:hint="default" w:ascii="Calibri" w:hAnsi="Calibri" w:cs="Calibri"/>
                        </w:rPr>
                      </w:pPr>
                      <w:r>
                        <w:rPr>
                          <w:rStyle w:val="9"/>
                          <w:rFonts w:hint="default" w:ascii="Calibri" w:hAnsi="Calibri" w:cs="Calibri"/>
                        </w:rPr>
                        <w:t>References:</w:t>
                      </w:r>
                    </w:p>
                    <w:p w14:paraId="639BB484">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eastAsia="SimSun" w:cs="Calibri"/>
                          <w:sz w:val="24"/>
                          <w:szCs w:val="24"/>
                        </w:rPr>
                        <w:t xml:space="preserve">World Economic Forum, </w:t>
                      </w:r>
                      <w:r>
                        <w:rPr>
                          <w:rStyle w:val="5"/>
                          <w:rFonts w:hint="default" w:ascii="Calibri" w:hAnsi="Calibri" w:eastAsia="SimSun" w:cs="Calibri"/>
                          <w:sz w:val="24"/>
                          <w:szCs w:val="24"/>
                        </w:rPr>
                        <w:t>Future of Jobs Report 2023</w:t>
                      </w:r>
                      <w:r>
                        <w:rPr>
                          <w:rFonts w:hint="default" w:ascii="Calibri" w:hAnsi="Calibri" w:eastAsia="SimSun" w:cs="Calibri"/>
                          <w:sz w:val="24"/>
                          <w:szCs w:val="24"/>
                        </w:rPr>
                        <w:t>. Geneva, Switzerland: WEF, 2023.</w:t>
                      </w:r>
                    </w:p>
                    <w:p w14:paraId="25308F0B">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eastAsia="SimSun" w:cs="Calibri"/>
                          <w:sz w:val="24"/>
                          <w:szCs w:val="24"/>
                        </w:rPr>
                        <w:t xml:space="preserve">McKinsey Global Institute, </w:t>
                      </w:r>
                      <w:r>
                        <w:rPr>
                          <w:rStyle w:val="5"/>
                          <w:rFonts w:hint="default" w:ascii="Calibri" w:hAnsi="Calibri" w:eastAsia="SimSun" w:cs="Calibri"/>
                          <w:sz w:val="24"/>
                          <w:szCs w:val="24"/>
                        </w:rPr>
                        <w:t>The Age of AI: Work, Progress, and Prosperity</w:t>
                      </w:r>
                      <w:r>
                        <w:rPr>
                          <w:rFonts w:hint="default" w:ascii="Calibri" w:hAnsi="Calibri" w:eastAsia="SimSun" w:cs="Calibri"/>
                          <w:sz w:val="24"/>
                          <w:szCs w:val="24"/>
                        </w:rPr>
                        <w:t>. McKinsey &amp; Company, 2023</w:t>
                      </w:r>
                    </w:p>
                    <w:p w14:paraId="2443F998">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eastAsia="SimSun" w:cs="Calibri"/>
                          <w:sz w:val="24"/>
                          <w:szCs w:val="24"/>
                        </w:rPr>
                        <w:t xml:space="preserve">Deloitte, </w:t>
                      </w:r>
                      <w:r>
                        <w:rPr>
                          <w:rStyle w:val="5"/>
                          <w:rFonts w:hint="default" w:ascii="Calibri" w:hAnsi="Calibri" w:eastAsia="SimSun" w:cs="Calibri"/>
                          <w:sz w:val="24"/>
                          <w:szCs w:val="24"/>
                        </w:rPr>
                        <w:t>Future of Work in the Age of AI</w:t>
                      </w:r>
                      <w:r>
                        <w:rPr>
                          <w:rFonts w:hint="default" w:ascii="Calibri" w:hAnsi="Calibri" w:eastAsia="SimSun" w:cs="Calibri"/>
                          <w:sz w:val="24"/>
                          <w:szCs w:val="24"/>
                        </w:rPr>
                        <w:t>. Deloitte Insights, 2022.</w:t>
                      </w:r>
                    </w:p>
                    <w:p w14:paraId="509A1BD7">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eastAsia="SimSun" w:cs="Calibri"/>
                          <w:sz w:val="24"/>
                          <w:szCs w:val="24"/>
                        </w:rPr>
                        <w:t xml:space="preserve">P. Brusilovsky, D. Millán, “Personalized Learning Systems: A Survey,” </w:t>
                      </w:r>
                      <w:r>
                        <w:rPr>
                          <w:rStyle w:val="5"/>
                          <w:rFonts w:hint="default" w:ascii="Calibri" w:hAnsi="Calibri" w:eastAsia="SimSun" w:cs="Calibri"/>
                          <w:sz w:val="24"/>
                          <w:szCs w:val="24"/>
                        </w:rPr>
                        <w:t>IEEE Transactions on Learning Technologies</w:t>
                      </w:r>
                      <w:r>
                        <w:rPr>
                          <w:rFonts w:hint="default" w:ascii="Calibri" w:hAnsi="Calibri" w:eastAsia="SimSun" w:cs="Calibri"/>
                          <w:sz w:val="24"/>
                          <w:szCs w:val="24"/>
                        </w:rPr>
                        <w:t>, vol. 16, no. 1, pp. 7–27, Jan.–Mar. 2023</w:t>
                      </w:r>
                      <w:r>
                        <w:rPr>
                          <w:rFonts w:hint="default" w:ascii="Calibri" w:hAnsi="Calibri" w:eastAsia="SimSun" w:cs="Calibri"/>
                          <w:sz w:val="24"/>
                          <w:szCs w:val="24"/>
                          <w:lang w:val="en-US"/>
                        </w:rPr>
                        <w:t>.</w:t>
                      </w:r>
                    </w:p>
                    <w:p w14:paraId="2DD6C9A8">
                      <w:pPr>
                        <w:rPr>
                          <w:rFonts w:hint="default" w:ascii="Calibri" w:hAnsi="Calibri" w:cs="Calibri"/>
                        </w:rPr>
                      </w:pPr>
                    </w:p>
                    <w:p w14:paraId="37B8DF71">
                      <w:pPr>
                        <w:rPr>
                          <w:rFonts w:hint="default" w:ascii="Calibri" w:hAnsi="Calibri" w:cs="Calibri"/>
                        </w:rPr>
                      </w:pPr>
                    </w:p>
                    <w:p w14:paraId="7C1C36C9">
                      <w:pPr>
                        <w:rPr>
                          <w:rFonts w:hint="default" w:ascii="Calibri" w:hAnsi="Calibri" w:cs="Calibri"/>
                        </w:rPr>
                      </w:pPr>
                    </w:p>
                    <w:p w14:paraId="6E613C6B">
                      <w:pPr>
                        <w:rPr>
                          <w:rFonts w:hint="default" w:ascii="Calibri" w:hAnsi="Calibri" w:cs="Calibri"/>
                        </w:rPr>
                      </w:pPr>
                    </w:p>
                    <w:p w14:paraId="77EFD5C0">
                      <w:pPr>
                        <w:rPr>
                          <w:rFonts w:hint="default" w:ascii="Calibri" w:hAnsi="Calibri" w:cs="Calibri"/>
                        </w:rPr>
                      </w:pPr>
                    </w:p>
                  </w:txbxContent>
                </v:textbox>
              </v:shape>
            </w:pict>
          </mc:Fallback>
        </mc:AlternateContent>
      </w:r>
    </w:p>
    <w:p w14:paraId="0FF4EB07">
      <w:pPr>
        <w:pStyle w:val="12"/>
        <w:rPr>
          <w:color w:val="000000" w:themeColor="text1"/>
          <w:sz w:val="24"/>
          <w:szCs w:val="24"/>
          <w14:textFill>
            <w14:solidFill>
              <w14:schemeClr w14:val="tx1"/>
            </w14:solidFill>
          </w14:textFill>
        </w:rPr>
      </w:pPr>
    </w:p>
    <w:p w14:paraId="2A827005">
      <w:pPr>
        <w:pStyle w:val="12"/>
        <w:rPr>
          <w:color w:val="000000" w:themeColor="text1"/>
          <w:sz w:val="24"/>
          <w:szCs w:val="24"/>
          <w14:textFill>
            <w14:solidFill>
              <w14:schemeClr w14:val="tx1"/>
            </w14:solidFill>
          </w14:textFill>
        </w:rPr>
      </w:pPr>
    </w:p>
    <w:p w14:paraId="1C19472A">
      <w:pPr>
        <w:pStyle w:val="12"/>
        <w:rPr>
          <w:color w:val="000000" w:themeColor="text1"/>
          <w:sz w:val="24"/>
          <w:szCs w:val="24"/>
          <w14:textFill>
            <w14:solidFill>
              <w14:schemeClr w14:val="tx1"/>
            </w14:solidFill>
          </w14:textFill>
        </w:rPr>
      </w:pPr>
    </w:p>
    <w:p w14:paraId="6121BAA2">
      <w:pPr>
        <w:pStyle w:val="12"/>
        <w:rPr>
          <w:color w:val="000000" w:themeColor="text1"/>
          <w:sz w:val="24"/>
          <w:szCs w:val="24"/>
          <w14:textFill>
            <w14:solidFill>
              <w14:schemeClr w14:val="tx1"/>
            </w14:solidFill>
          </w14:textFill>
        </w:rPr>
      </w:pPr>
    </w:p>
    <w:p w14:paraId="4ACCD2C6">
      <w:pPr>
        <w:pStyle w:val="12"/>
        <w:rPr>
          <w:color w:val="000000" w:themeColor="text1"/>
          <w:sz w:val="24"/>
          <w:szCs w:val="24"/>
          <w14:textFill>
            <w14:solidFill>
              <w14:schemeClr w14:val="tx1"/>
            </w14:solidFill>
          </w14:textFill>
        </w:rPr>
      </w:pPr>
    </w:p>
    <w:p w14:paraId="69FBE150">
      <w:pPr>
        <w:pStyle w:val="12"/>
        <w:rPr>
          <w:color w:val="000000" w:themeColor="text1"/>
          <w:sz w:val="24"/>
          <w:szCs w:val="24"/>
          <w14:textFill>
            <w14:solidFill>
              <w14:schemeClr w14:val="tx1"/>
            </w14:solidFill>
          </w14:textFill>
        </w:rPr>
      </w:pPr>
    </w:p>
    <w:p w14:paraId="70B52A1E">
      <w:pPr>
        <w:pStyle w:val="12"/>
        <w:rPr>
          <w:color w:val="000000" w:themeColor="text1"/>
          <w:sz w:val="24"/>
          <w:szCs w:val="24"/>
          <w14:textFill>
            <w14:solidFill>
              <w14:schemeClr w14:val="tx1"/>
            </w14:solidFill>
          </w14:textFill>
        </w:rPr>
      </w:pPr>
    </w:p>
    <w:p w14:paraId="5801EF90">
      <w:pPr>
        <w:pStyle w:val="12"/>
        <w:rPr>
          <w:color w:val="000000" w:themeColor="text1"/>
          <w:sz w:val="24"/>
          <w:szCs w:val="24"/>
          <w14:textFill>
            <w14:solidFill>
              <w14:schemeClr w14:val="tx1"/>
            </w14:solidFill>
          </w14:textFill>
        </w:rPr>
      </w:pPr>
    </w:p>
    <w:p w14:paraId="6C0B3963">
      <w:pPr>
        <w:pStyle w:val="12"/>
        <w:rPr>
          <w:color w:val="000000" w:themeColor="text1"/>
          <w:sz w:val="24"/>
          <w:szCs w:val="24"/>
          <w14:textFill>
            <w14:solidFill>
              <w14:schemeClr w14:val="tx1"/>
            </w14:solidFill>
          </w14:textFill>
        </w:rPr>
      </w:pPr>
    </w:p>
    <w:p w14:paraId="348B6F35">
      <w:pPr>
        <w:pStyle w:val="12"/>
        <w:rPr>
          <w:color w:val="000000" w:themeColor="text1"/>
          <w:sz w:val="24"/>
          <w:szCs w:val="24"/>
          <w14:textFill>
            <w14:solidFill>
              <w14:schemeClr w14:val="tx1"/>
            </w14:solidFill>
          </w14:textFill>
        </w:rPr>
      </w:pPr>
    </w:p>
    <w:p w14:paraId="4924FEBE">
      <w:pPr>
        <w:pStyle w:val="12"/>
        <w:rPr>
          <w:color w:val="000000" w:themeColor="text1"/>
          <w:sz w:val="24"/>
          <w:szCs w:val="24"/>
          <w14:textFill>
            <w14:solidFill>
              <w14:schemeClr w14:val="tx1"/>
            </w14:solidFill>
          </w14:textFill>
        </w:rPr>
      </w:pPr>
    </w:p>
    <w:p w14:paraId="6791C2BA">
      <w:pPr>
        <w:pStyle w:val="12"/>
        <w:rPr>
          <w:color w:val="000000" w:themeColor="text1"/>
          <w:sz w:val="24"/>
          <w:szCs w:val="24"/>
          <w14:textFill>
            <w14:solidFill>
              <w14:schemeClr w14:val="tx1"/>
            </w14:solidFill>
          </w14:textFill>
        </w:rPr>
      </w:pPr>
    </w:p>
    <w:p w14:paraId="1C8A220F">
      <w:pPr>
        <w:pStyle w:val="12"/>
        <w:rPr>
          <w:color w:val="000000" w:themeColor="text1"/>
          <w:sz w:val="24"/>
          <w:szCs w:val="24"/>
          <w14:textFill>
            <w14:solidFill>
              <w14:schemeClr w14:val="tx1"/>
            </w14:solidFill>
          </w14:textFill>
        </w:rPr>
      </w:pPr>
    </w:p>
    <w:p w14:paraId="6D8B9B5C">
      <w:pPr>
        <w:pStyle w:val="12"/>
        <w:rPr>
          <w:color w:val="000000" w:themeColor="text1"/>
          <w:sz w:val="24"/>
          <w:szCs w:val="24"/>
          <w14:textFill>
            <w14:solidFill>
              <w14:schemeClr w14:val="tx1"/>
            </w14:solidFill>
          </w14:textFill>
        </w:rPr>
      </w:pPr>
    </w:p>
    <w:p w14:paraId="42EBE20C">
      <w:pPr>
        <w:pStyle w:val="12"/>
        <w:rPr>
          <w:color w:val="000000" w:themeColor="text1"/>
          <w:sz w:val="24"/>
          <w:szCs w:val="24"/>
          <w14:textFill>
            <w14:solidFill>
              <w14:schemeClr w14:val="tx1"/>
            </w14:solidFill>
          </w14:textFill>
        </w:rPr>
      </w:pPr>
    </w:p>
    <w:p w14:paraId="3E9B5835">
      <w:pPr>
        <w:pStyle w:val="12"/>
        <w:rPr>
          <w:color w:val="000000" w:themeColor="text1"/>
          <w:sz w:val="24"/>
          <w:szCs w:val="24"/>
          <w14:textFill>
            <w14:solidFill>
              <w14:schemeClr w14:val="tx1"/>
            </w14:solidFill>
          </w14:textFill>
        </w:rPr>
      </w:pPr>
    </w:p>
    <w:p w14:paraId="5F14AEA4">
      <w:pPr>
        <w:pStyle w:val="12"/>
        <w:rPr>
          <w:color w:val="000000" w:themeColor="text1"/>
          <w:sz w:val="24"/>
          <w:szCs w:val="24"/>
          <w14:textFill>
            <w14:solidFill>
              <w14:schemeClr w14:val="tx1"/>
            </w14:solidFill>
          </w14:textFill>
        </w:rPr>
      </w:pPr>
    </w:p>
    <w:p w14:paraId="0F087C48">
      <w:pPr>
        <w:pStyle w:val="12"/>
        <w:rPr>
          <w:color w:val="000000" w:themeColor="text1"/>
          <w:sz w:val="24"/>
          <w:szCs w:val="24"/>
          <w14:textFill>
            <w14:solidFill>
              <w14:schemeClr w14:val="tx1"/>
            </w14:solidFill>
          </w14:textFill>
        </w:rPr>
      </w:pPr>
    </w:p>
    <w:p w14:paraId="30916E93">
      <w:pPr>
        <w:pStyle w:val="12"/>
        <w:rPr>
          <w:color w:val="000000" w:themeColor="text1"/>
          <w:sz w:val="24"/>
          <w:szCs w:val="24"/>
          <w14:textFill>
            <w14:solidFill>
              <w14:schemeClr w14:val="tx1"/>
            </w14:solidFill>
          </w14:textFill>
        </w:rPr>
      </w:pPr>
    </w:p>
    <w:p w14:paraId="3257E9A0">
      <w:pPr>
        <w:pStyle w:val="12"/>
        <w:rPr>
          <w:color w:val="000000" w:themeColor="text1"/>
          <w:sz w:val="24"/>
          <w:szCs w:val="24"/>
          <w14:textFill>
            <w14:solidFill>
              <w14:schemeClr w14:val="tx1"/>
            </w14:solidFill>
          </w14:textFill>
        </w:rPr>
      </w:pPr>
    </w:p>
    <w:p w14:paraId="26DD0BCF">
      <w:pPr>
        <w:pStyle w:val="12"/>
        <w:numPr>
          <w:ilvl w:val="0"/>
          <w:numId w:val="1"/>
        </w:numPr>
        <w:rPr>
          <w:color w:val="000000" w:themeColor="text1"/>
          <w:sz w:val="24"/>
          <w:szCs w:val="24"/>
          <w14:textFill>
            <w14:solidFill>
              <w14:schemeClr w14:val="tx1"/>
            </w14:solidFill>
          </w14:textFill>
        </w:rPr>
      </w:pPr>
      <w:r>
        <w:rPr>
          <w:color w:val="000000" w:themeColor="text1"/>
          <w:sz w:val="24"/>
          <w:szCs w:val="24"/>
          <w:lang w:eastAsia="en-US" w:bidi="ar-SA"/>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margin">
                  <wp:posOffset>-594360</wp:posOffset>
                </wp:positionH>
                <wp:positionV relativeFrom="paragraph">
                  <wp:posOffset>398145</wp:posOffset>
                </wp:positionV>
                <wp:extent cx="6981190" cy="8685530"/>
                <wp:effectExtent l="4445" t="4445" r="9525" b="12065"/>
                <wp:wrapNone/>
                <wp:docPr id="4" name="Text Box 4"/>
                <wp:cNvGraphicFramePr/>
                <a:graphic xmlns:a="http://schemas.openxmlformats.org/drawingml/2006/main">
                  <a:graphicData uri="http://schemas.microsoft.com/office/word/2010/wordprocessingShape">
                    <wps:wsp>
                      <wps:cNvSpPr txBox="1"/>
                      <wps:spPr>
                        <a:xfrm>
                          <a:off x="0" y="0"/>
                          <a:ext cx="6981190" cy="8685530"/>
                        </a:xfrm>
                        <a:prstGeom prst="rect">
                          <a:avLst/>
                        </a:prstGeom>
                        <a:solidFill>
                          <a:sysClr val="window" lastClr="FFFFFF"/>
                        </a:solidFill>
                        <a:ln w="6350">
                          <a:solidFill>
                            <a:prstClr val="black"/>
                          </a:solidFill>
                        </a:ln>
                      </wps:spPr>
                      <wps:txbx>
                        <w:txbxContent>
                          <w:p w14:paraId="607698DB">
                            <w:pPr>
                              <w:pStyle w:val="8"/>
                              <w:keepNext w:val="0"/>
                              <w:keepLines w:val="0"/>
                              <w:widowControl/>
                              <w:suppressLineNumbers w:val="0"/>
                              <w:spacing w:before="0" w:beforeAutospacing="1" w:after="0" w:afterAutospacing="1"/>
                              <w:ind w:left="0" w:right="0"/>
                              <w:rPr>
                                <w:sz w:val="20"/>
                                <w:szCs w:val="20"/>
                              </w:rPr>
                            </w:pPr>
                            <w:r>
                              <w:rPr>
                                <w:sz w:val="20"/>
                                <w:szCs w:val="20"/>
                              </w:rPr>
                              <w:t>The proposed AI-powered career guidance system employs a multi-layered architecture that integrates real-time market intelligence with personalized student profiling to deliver adaptive career recommendations. The system architecture consists of four primary components working in synergy to provide comprehensive career guidance.</w:t>
                            </w:r>
                          </w:p>
                          <w:p w14:paraId="747FCB02">
                            <w:pPr>
                              <w:pStyle w:val="8"/>
                              <w:keepNext w:val="0"/>
                              <w:keepLines w:val="0"/>
                              <w:widowControl/>
                              <w:suppressLineNumbers w:val="0"/>
                              <w:spacing w:before="0" w:beforeAutospacing="1" w:after="0" w:afterAutospacing="1"/>
                              <w:ind w:left="0" w:right="0"/>
                              <w:rPr>
                                <w:sz w:val="20"/>
                                <w:szCs w:val="20"/>
                              </w:rPr>
                            </w:pPr>
                            <w:r>
                              <w:rPr>
                                <w:sz w:val="20"/>
                                <w:szCs w:val="20"/>
                              </w:rPr>
                              <w:t>The Student Profile Analyzer serves as the foundation, utilizing advanced ensemble learning algorithms to process multi-modal data including academic performance, behavioral patterns, and psychometric assessments. This component employs differential privacy techniques to ensure data security while creating comprehensive individual profiles that capture learning preferences, aptitudes, and career interests.</w:t>
                            </w:r>
                          </w:p>
                          <w:p w14:paraId="0C275F6C">
                            <w:pPr>
                              <w:pStyle w:val="8"/>
                              <w:keepNext w:val="0"/>
                              <w:keepLines w:val="0"/>
                              <w:widowControl/>
                              <w:suppressLineNumbers w:val="0"/>
                              <w:spacing w:before="0" w:beforeAutospacing="1" w:after="0" w:afterAutospacing="1"/>
                              <w:ind w:left="0" w:right="0"/>
                              <w:rPr>
                                <w:sz w:val="20"/>
                                <w:szCs w:val="20"/>
                              </w:rPr>
                            </w:pPr>
                            <w:r>
                              <w:rPr>
                                <w:sz w:val="20"/>
                                <w:szCs w:val="20"/>
                              </w:rPr>
                              <w:t>The Dynamic Skill Gap Detector continuously monitors job market trends through web scraping, API integrations, and industry partnerships. It employs graph neural networks to model complex skill relationships and utilizes natural language processing to extract skill requirements from job descriptions, creating a dynamic knowledge base of current and emerging market demands.</w:t>
                            </w:r>
                          </w:p>
                          <w:p w14:paraId="129082AA">
                            <w:pPr>
                              <w:pStyle w:val="8"/>
                              <w:keepNext w:val="0"/>
                              <w:keepLines w:val="0"/>
                              <w:widowControl/>
                              <w:suppressLineNumbers w:val="0"/>
                              <w:spacing w:before="0" w:beforeAutospacing="1" w:after="0" w:afterAutospacing="1"/>
                              <w:ind w:left="0" w:right="0"/>
                              <w:rPr>
                                <w:sz w:val="20"/>
                                <w:szCs w:val="20"/>
                              </w:rPr>
                            </w:pPr>
                            <w:r>
                              <w:rPr>
                                <w:sz w:val="20"/>
                                <w:szCs w:val="20"/>
                              </w:rPr>
                              <w:t>The Adaptive Learning Path Generator leverages reinforcement learning algorithms to create personalized curriculum sequences. It uses multi-armed bandit algorithms with contextual embeddings to optimize learning pathways based on individual progress, market demands, and career objectives.</w:t>
                            </w:r>
                          </w:p>
                          <w:p w14:paraId="54A7C6C7">
                            <w:pPr>
                              <w:pStyle w:val="8"/>
                              <w:keepNext w:val="0"/>
                              <w:keepLines w:val="0"/>
                              <w:widowControl/>
                              <w:suppressLineNumbers w:val="0"/>
                              <w:spacing w:before="0" w:beforeAutospacing="1" w:after="0" w:afterAutospacing="1"/>
                              <w:ind w:left="0" w:right="0"/>
                              <w:rPr>
                                <w:sz w:val="20"/>
                                <w:szCs w:val="20"/>
                              </w:rPr>
                            </w:pPr>
                            <w:r>
                              <w:rPr>
                                <w:sz w:val="20"/>
                                <w:szCs w:val="20"/>
                              </w:rPr>
                              <w:t>The Personalized Career Recommendation Engine synthesizes outputs from all components using hybrid deep learning models. It implements explainable AI techniques through attention mechanisms and counterfactual reasoning to provide transparent, justifiable career recommendations with accompanying learning pathways.</w:t>
                            </w:r>
                          </w:p>
                          <w:p w14:paraId="3A542335">
                            <w:pPr>
                              <w:pStyle w:val="8"/>
                              <w:keepNext w:val="0"/>
                              <w:keepLines w:val="0"/>
                              <w:widowControl/>
                              <w:suppressLineNumbers w:val="0"/>
                              <w:spacing w:before="0" w:beforeAutospacing="1" w:after="0" w:afterAutospacing="1"/>
                              <w:ind w:left="0" w:right="0"/>
                              <w:rPr>
                                <w:sz w:val="20"/>
                                <w:szCs w:val="20"/>
                              </w:rPr>
                            </w:pPr>
                            <w:r>
                              <w:rPr>
                                <w:sz w:val="20"/>
                                <w:szCs w:val="20"/>
                              </w:rPr>
                              <w:t>The system operates through continuous feedback loops, enabling real-time adaptation to changing market conditions and individual progress. Data flows through secure APIs, ensuring privacy preservation while maintaining system responsiveness and accuracy.</w:t>
                            </w:r>
                          </w:p>
                          <w:p w14:paraId="077BA7C7">
                            <w:pPr>
                              <w:pStyle w:val="8"/>
                              <w:keepNext w:val="0"/>
                              <w:keepLines w:val="0"/>
                              <w:widowControl/>
                              <w:suppressLineNumbers w:val="0"/>
                              <w:spacing w:before="0" w:beforeAutospacing="1" w:after="0" w:afterAutospacing="1"/>
                              <w:ind w:left="0" w:right="0"/>
                              <w:rPr>
                                <w:rFonts w:hint="default"/>
                                <w:sz w:val="20"/>
                                <w:szCs w:val="20"/>
                                <w:lang w:val="en-US"/>
                              </w:rPr>
                            </w:pPr>
                            <w:r>
                              <w:rPr>
                                <w:rFonts w:hint="default"/>
                                <w:sz w:val="20"/>
                                <w:szCs w:val="20"/>
                                <w:lang w:val="en-US"/>
                              </w:rPr>
                              <w:drawing>
                                <wp:inline distT="0" distB="0" distL="114300" distR="114300">
                                  <wp:extent cx="5649595" cy="4432300"/>
                                  <wp:effectExtent l="0" t="0" r="4445" b="2540"/>
                                  <wp:docPr id="2" name="Picture 2" descr="Untitle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Diagram (1)"/>
                                          <pic:cNvPicPr>
                                            <a:picLocks noChangeAspect="1"/>
                                          </pic:cNvPicPr>
                                        </pic:nvPicPr>
                                        <pic:blipFill>
                                          <a:blip r:embed="rId8"/>
                                          <a:stretch>
                                            <a:fillRect/>
                                          </a:stretch>
                                        </pic:blipFill>
                                        <pic:spPr>
                                          <a:xfrm>
                                            <a:off x="0" y="0"/>
                                            <a:ext cx="5649595" cy="44323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8pt;margin-top:31.35pt;height:683.9pt;width:549.7pt;mso-position-horizontal-relative:margin;z-index:251663360;mso-width-relative:page;mso-height-relative:page;" fillcolor="#FFFFFF" filled="t" stroked="t" coordsize="21600,21600" o:gfxdata="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9niRE2AAAAAwBAAAP&#10;AAAAAAAAAAEAIAAAACIAAABkcnMvZG93bnJldi54bWxQSwECFAAUAAAACACHTuJAE7aoHVECAADH&#10;BAAADgAAAAAAAAABACAAAAAnAQAAZHJzL2Uyb0RvYy54bWxQSwUGAAAAAAYABgBZAQAA6gUAAAAA&#10;">
                <v:fill on="t" focussize="0,0"/>
                <v:stroke weight="0.5pt" color="#000000" joinstyle="round"/>
                <v:imagedata o:title=""/>
                <o:lock v:ext="edit" aspectratio="f"/>
                <v:textbox>
                  <w:txbxContent>
                    <w:p w14:paraId="607698DB">
                      <w:pPr>
                        <w:pStyle w:val="8"/>
                        <w:keepNext w:val="0"/>
                        <w:keepLines w:val="0"/>
                        <w:widowControl/>
                        <w:suppressLineNumbers w:val="0"/>
                        <w:spacing w:before="0" w:beforeAutospacing="1" w:after="0" w:afterAutospacing="1"/>
                        <w:ind w:left="0" w:right="0"/>
                        <w:rPr>
                          <w:sz w:val="20"/>
                          <w:szCs w:val="20"/>
                        </w:rPr>
                      </w:pPr>
                      <w:r>
                        <w:rPr>
                          <w:sz w:val="20"/>
                          <w:szCs w:val="20"/>
                        </w:rPr>
                        <w:t>The proposed AI-powered career guidance system employs a multi-layered architecture that integrates real-time market intelligence with personalized student profiling to deliver adaptive career recommendations. The system architecture consists of four primary components working in synergy to provide comprehensive career guidance.</w:t>
                      </w:r>
                    </w:p>
                    <w:p w14:paraId="747FCB02">
                      <w:pPr>
                        <w:pStyle w:val="8"/>
                        <w:keepNext w:val="0"/>
                        <w:keepLines w:val="0"/>
                        <w:widowControl/>
                        <w:suppressLineNumbers w:val="0"/>
                        <w:spacing w:before="0" w:beforeAutospacing="1" w:after="0" w:afterAutospacing="1"/>
                        <w:ind w:left="0" w:right="0"/>
                        <w:rPr>
                          <w:sz w:val="20"/>
                          <w:szCs w:val="20"/>
                        </w:rPr>
                      </w:pPr>
                      <w:r>
                        <w:rPr>
                          <w:sz w:val="20"/>
                          <w:szCs w:val="20"/>
                        </w:rPr>
                        <w:t>The Student Profile Analyzer serves as the foundation, utilizing advanced ensemble learning algorithms to process multi-modal data including academic performance, behavioral patterns, and psychometric assessments. This component employs differential privacy techniques to ensure data security while creating comprehensive individual profiles that capture learning preferences, aptitudes, and career interests.</w:t>
                      </w:r>
                    </w:p>
                    <w:p w14:paraId="0C275F6C">
                      <w:pPr>
                        <w:pStyle w:val="8"/>
                        <w:keepNext w:val="0"/>
                        <w:keepLines w:val="0"/>
                        <w:widowControl/>
                        <w:suppressLineNumbers w:val="0"/>
                        <w:spacing w:before="0" w:beforeAutospacing="1" w:after="0" w:afterAutospacing="1"/>
                        <w:ind w:left="0" w:right="0"/>
                        <w:rPr>
                          <w:sz w:val="20"/>
                          <w:szCs w:val="20"/>
                        </w:rPr>
                      </w:pPr>
                      <w:r>
                        <w:rPr>
                          <w:sz w:val="20"/>
                          <w:szCs w:val="20"/>
                        </w:rPr>
                        <w:t>The Dynamic Skill Gap Detector continuously monitors job market trends through web scraping, API integrations, and industry partnerships. It employs graph neural networks to model complex skill relationships and utilizes natural language processing to extract skill requirements from job descriptions, creating a dynamic knowledge base of current and emerging market demands.</w:t>
                      </w:r>
                    </w:p>
                    <w:p w14:paraId="129082AA">
                      <w:pPr>
                        <w:pStyle w:val="8"/>
                        <w:keepNext w:val="0"/>
                        <w:keepLines w:val="0"/>
                        <w:widowControl/>
                        <w:suppressLineNumbers w:val="0"/>
                        <w:spacing w:before="0" w:beforeAutospacing="1" w:after="0" w:afterAutospacing="1"/>
                        <w:ind w:left="0" w:right="0"/>
                        <w:rPr>
                          <w:sz w:val="20"/>
                          <w:szCs w:val="20"/>
                        </w:rPr>
                      </w:pPr>
                      <w:r>
                        <w:rPr>
                          <w:sz w:val="20"/>
                          <w:szCs w:val="20"/>
                        </w:rPr>
                        <w:t>The Adaptive Learning Path Generator leverages reinforcement learning algorithms to create personalized curriculum sequences. It uses multi-armed bandit algorithms with contextual embeddings to optimize learning pathways based on individual progress, market demands, and career objectives.</w:t>
                      </w:r>
                    </w:p>
                    <w:p w14:paraId="54A7C6C7">
                      <w:pPr>
                        <w:pStyle w:val="8"/>
                        <w:keepNext w:val="0"/>
                        <w:keepLines w:val="0"/>
                        <w:widowControl/>
                        <w:suppressLineNumbers w:val="0"/>
                        <w:spacing w:before="0" w:beforeAutospacing="1" w:after="0" w:afterAutospacing="1"/>
                        <w:ind w:left="0" w:right="0"/>
                        <w:rPr>
                          <w:sz w:val="20"/>
                          <w:szCs w:val="20"/>
                        </w:rPr>
                      </w:pPr>
                      <w:r>
                        <w:rPr>
                          <w:sz w:val="20"/>
                          <w:szCs w:val="20"/>
                        </w:rPr>
                        <w:t>The Personalized Career Recommendation Engine synthesizes outputs from all components using hybrid deep learning models. It implements explainable AI techniques through attention mechanisms and counterfactual reasoning to provide transparent, justifiable career recommendations with accompanying learning pathways.</w:t>
                      </w:r>
                    </w:p>
                    <w:p w14:paraId="3A542335">
                      <w:pPr>
                        <w:pStyle w:val="8"/>
                        <w:keepNext w:val="0"/>
                        <w:keepLines w:val="0"/>
                        <w:widowControl/>
                        <w:suppressLineNumbers w:val="0"/>
                        <w:spacing w:before="0" w:beforeAutospacing="1" w:after="0" w:afterAutospacing="1"/>
                        <w:ind w:left="0" w:right="0"/>
                        <w:rPr>
                          <w:sz w:val="20"/>
                          <w:szCs w:val="20"/>
                        </w:rPr>
                      </w:pPr>
                      <w:r>
                        <w:rPr>
                          <w:sz w:val="20"/>
                          <w:szCs w:val="20"/>
                        </w:rPr>
                        <w:t>The system operates through continuous feedback loops, enabling real-time adaptation to changing market conditions and individual progress. Data flows through secure APIs, ensuring privacy preservation while maintaining system responsiveness and accuracy.</w:t>
                      </w:r>
                    </w:p>
                    <w:p w14:paraId="077BA7C7">
                      <w:pPr>
                        <w:pStyle w:val="8"/>
                        <w:keepNext w:val="0"/>
                        <w:keepLines w:val="0"/>
                        <w:widowControl/>
                        <w:suppressLineNumbers w:val="0"/>
                        <w:spacing w:before="0" w:beforeAutospacing="1" w:after="0" w:afterAutospacing="1"/>
                        <w:ind w:left="0" w:right="0"/>
                        <w:rPr>
                          <w:rFonts w:hint="default"/>
                          <w:sz w:val="20"/>
                          <w:szCs w:val="20"/>
                          <w:lang w:val="en-US"/>
                        </w:rPr>
                      </w:pPr>
                      <w:r>
                        <w:rPr>
                          <w:rFonts w:hint="default"/>
                          <w:sz w:val="20"/>
                          <w:szCs w:val="20"/>
                          <w:lang w:val="en-US"/>
                        </w:rPr>
                        <w:drawing>
                          <wp:inline distT="0" distB="0" distL="114300" distR="114300">
                            <wp:extent cx="5649595" cy="4432300"/>
                            <wp:effectExtent l="0" t="0" r="4445" b="2540"/>
                            <wp:docPr id="2" name="Picture 2" descr="Untitle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Diagram (1)"/>
                                    <pic:cNvPicPr>
                                      <a:picLocks noChangeAspect="1"/>
                                    </pic:cNvPicPr>
                                  </pic:nvPicPr>
                                  <pic:blipFill>
                                    <a:blip r:embed="rId8"/>
                                    <a:stretch>
                                      <a:fillRect/>
                                    </a:stretch>
                                  </pic:blipFill>
                                  <pic:spPr>
                                    <a:xfrm>
                                      <a:off x="0" y="0"/>
                                      <a:ext cx="5649595" cy="4432300"/>
                                    </a:xfrm>
                                    <a:prstGeom prst="rect">
                                      <a:avLst/>
                                    </a:prstGeom>
                                  </pic:spPr>
                                </pic:pic>
                              </a:graphicData>
                            </a:graphic>
                          </wp:inline>
                        </w:drawing>
                      </w:r>
                    </w:p>
                  </w:txbxContent>
                </v:textbox>
              </v:shape>
            </w:pict>
          </mc:Fallback>
        </mc:AlternateContent>
      </w:r>
      <w:r>
        <w:rPr>
          <w:color w:val="000000" w:themeColor="text1"/>
          <w:sz w:val="24"/>
          <w:szCs w:val="24"/>
          <w14:textFill>
            <w14:solidFill>
              <w14:schemeClr w14:val="tx1"/>
            </w14:solidFill>
          </w14:textFill>
        </w:rPr>
        <w:t>Brief description of the nature of the solution including a conceptual diagram (250 words max)</w:t>
      </w:r>
    </w:p>
    <w:p w14:paraId="6C058CE4">
      <w:pPr>
        <w:pStyle w:val="12"/>
        <w:rPr>
          <w:color w:val="000000" w:themeColor="text1"/>
          <w:sz w:val="24"/>
          <w:szCs w:val="24"/>
          <w14:textFill>
            <w14:solidFill>
              <w14:schemeClr w14:val="tx1"/>
            </w14:solidFill>
          </w14:textFill>
        </w:rPr>
      </w:pPr>
    </w:p>
    <w:p w14:paraId="554A121B">
      <w:pPr>
        <w:pStyle w:val="12"/>
        <w:rPr>
          <w:color w:val="000000" w:themeColor="text1"/>
          <w:sz w:val="24"/>
          <w:szCs w:val="24"/>
          <w14:textFill>
            <w14:solidFill>
              <w14:schemeClr w14:val="tx1"/>
            </w14:solidFill>
          </w14:textFill>
        </w:rPr>
      </w:pPr>
    </w:p>
    <w:p w14:paraId="0A92F89F">
      <w:pPr>
        <w:pStyle w:val="12"/>
        <w:rPr>
          <w:color w:val="000000" w:themeColor="text1"/>
          <w:sz w:val="24"/>
          <w:szCs w:val="24"/>
          <w14:textFill>
            <w14:solidFill>
              <w14:schemeClr w14:val="tx1"/>
            </w14:solidFill>
          </w14:textFill>
        </w:rPr>
      </w:pPr>
    </w:p>
    <w:p w14:paraId="70681C5B">
      <w:pPr>
        <w:pStyle w:val="12"/>
        <w:rPr>
          <w:color w:val="000000" w:themeColor="text1"/>
          <w:sz w:val="24"/>
          <w:szCs w:val="24"/>
          <w14:textFill>
            <w14:solidFill>
              <w14:schemeClr w14:val="tx1"/>
            </w14:solidFill>
          </w14:textFill>
        </w:rPr>
      </w:pPr>
    </w:p>
    <w:p w14:paraId="65DC8313">
      <w:pPr>
        <w:pStyle w:val="12"/>
        <w:rPr>
          <w:color w:val="000000" w:themeColor="text1"/>
          <w:sz w:val="24"/>
          <w:szCs w:val="24"/>
          <w14:textFill>
            <w14:solidFill>
              <w14:schemeClr w14:val="tx1"/>
            </w14:solidFill>
          </w14:textFill>
        </w:rPr>
      </w:pPr>
    </w:p>
    <w:p w14:paraId="4A2B1849">
      <w:pPr>
        <w:pStyle w:val="12"/>
        <w:rPr>
          <w:color w:val="000000" w:themeColor="text1"/>
          <w:sz w:val="24"/>
          <w:szCs w:val="24"/>
          <w14:textFill>
            <w14:solidFill>
              <w14:schemeClr w14:val="tx1"/>
            </w14:solidFill>
          </w14:textFill>
        </w:rPr>
      </w:pPr>
    </w:p>
    <w:p w14:paraId="726AD102">
      <w:pPr>
        <w:pStyle w:val="12"/>
        <w:rPr>
          <w:color w:val="000000" w:themeColor="text1"/>
          <w:sz w:val="24"/>
          <w:szCs w:val="24"/>
          <w14:textFill>
            <w14:solidFill>
              <w14:schemeClr w14:val="tx1"/>
            </w14:solidFill>
          </w14:textFill>
        </w:rPr>
      </w:pPr>
    </w:p>
    <w:p w14:paraId="06BBB53A">
      <w:pPr>
        <w:pStyle w:val="12"/>
        <w:rPr>
          <w:color w:val="000000" w:themeColor="text1"/>
          <w:sz w:val="24"/>
          <w:szCs w:val="24"/>
          <w14:textFill>
            <w14:solidFill>
              <w14:schemeClr w14:val="tx1"/>
            </w14:solidFill>
          </w14:textFill>
        </w:rPr>
      </w:pPr>
    </w:p>
    <w:p w14:paraId="13BC2242">
      <w:pPr>
        <w:pStyle w:val="12"/>
        <w:rPr>
          <w:color w:val="000000" w:themeColor="text1"/>
          <w:sz w:val="24"/>
          <w:szCs w:val="24"/>
          <w14:textFill>
            <w14:solidFill>
              <w14:schemeClr w14:val="tx1"/>
            </w14:solidFill>
          </w14:textFill>
        </w:rPr>
      </w:pPr>
    </w:p>
    <w:p w14:paraId="6FAC44AB">
      <w:pPr>
        <w:pStyle w:val="12"/>
        <w:rPr>
          <w:color w:val="000000" w:themeColor="text1"/>
          <w:sz w:val="24"/>
          <w:szCs w:val="24"/>
          <w14:textFill>
            <w14:solidFill>
              <w14:schemeClr w14:val="tx1"/>
            </w14:solidFill>
          </w14:textFill>
        </w:rPr>
      </w:pPr>
    </w:p>
    <w:p w14:paraId="7C98C795">
      <w:pPr>
        <w:pStyle w:val="12"/>
        <w:rPr>
          <w:color w:val="000000" w:themeColor="text1"/>
          <w:sz w:val="24"/>
          <w:szCs w:val="24"/>
          <w14:textFill>
            <w14:solidFill>
              <w14:schemeClr w14:val="tx1"/>
            </w14:solidFill>
          </w14:textFill>
        </w:rPr>
      </w:pPr>
    </w:p>
    <w:p w14:paraId="7CE47AD6">
      <w:pPr>
        <w:pStyle w:val="12"/>
        <w:rPr>
          <w:color w:val="000000" w:themeColor="text1"/>
          <w:sz w:val="24"/>
          <w:szCs w:val="24"/>
          <w14:textFill>
            <w14:solidFill>
              <w14:schemeClr w14:val="tx1"/>
            </w14:solidFill>
          </w14:textFill>
        </w:rPr>
      </w:pPr>
    </w:p>
    <w:p w14:paraId="6B248D84">
      <w:pPr>
        <w:pStyle w:val="12"/>
        <w:rPr>
          <w:color w:val="000000" w:themeColor="text1"/>
          <w:sz w:val="24"/>
          <w:szCs w:val="24"/>
          <w14:textFill>
            <w14:solidFill>
              <w14:schemeClr w14:val="tx1"/>
            </w14:solidFill>
          </w14:textFill>
        </w:rPr>
      </w:pPr>
    </w:p>
    <w:p w14:paraId="287759C5">
      <w:pPr>
        <w:pStyle w:val="12"/>
        <w:rPr>
          <w:color w:val="000000" w:themeColor="text1"/>
          <w:sz w:val="24"/>
          <w:szCs w:val="24"/>
          <w14:textFill>
            <w14:solidFill>
              <w14:schemeClr w14:val="tx1"/>
            </w14:solidFill>
          </w14:textFill>
        </w:rPr>
      </w:pPr>
    </w:p>
    <w:p w14:paraId="5C7AE6F4">
      <w:pPr>
        <w:pStyle w:val="12"/>
        <w:rPr>
          <w:color w:val="000000" w:themeColor="text1"/>
          <w:sz w:val="24"/>
          <w:szCs w:val="24"/>
          <w14:textFill>
            <w14:solidFill>
              <w14:schemeClr w14:val="tx1"/>
            </w14:solidFill>
          </w14:textFill>
        </w:rPr>
      </w:pPr>
    </w:p>
    <w:p w14:paraId="7E48E1ED">
      <w:pPr>
        <w:pStyle w:val="12"/>
        <w:rPr>
          <w:color w:val="000000" w:themeColor="text1"/>
          <w:sz w:val="24"/>
          <w:szCs w:val="24"/>
          <w14:textFill>
            <w14:solidFill>
              <w14:schemeClr w14:val="tx1"/>
            </w14:solidFill>
          </w14:textFill>
        </w:rPr>
      </w:pPr>
    </w:p>
    <w:p w14:paraId="77002E4C">
      <w:pPr>
        <w:pStyle w:val="12"/>
        <w:rPr>
          <w:color w:val="000000" w:themeColor="text1"/>
          <w:sz w:val="24"/>
          <w:szCs w:val="24"/>
          <w14:textFill>
            <w14:solidFill>
              <w14:schemeClr w14:val="tx1"/>
            </w14:solidFill>
          </w14:textFill>
        </w:rPr>
      </w:pPr>
    </w:p>
    <w:p w14:paraId="173E3355">
      <w:pPr>
        <w:pStyle w:val="12"/>
        <w:rPr>
          <w:color w:val="000000" w:themeColor="text1"/>
          <w:sz w:val="24"/>
          <w:szCs w:val="24"/>
          <w14:textFill>
            <w14:solidFill>
              <w14:schemeClr w14:val="tx1"/>
            </w14:solidFill>
          </w14:textFill>
        </w:rPr>
      </w:pPr>
    </w:p>
    <w:p w14:paraId="32E809AE">
      <w:pPr>
        <w:pStyle w:val="12"/>
        <w:rPr>
          <w:color w:val="000000" w:themeColor="text1"/>
          <w:sz w:val="24"/>
          <w:szCs w:val="24"/>
          <w14:textFill>
            <w14:solidFill>
              <w14:schemeClr w14:val="tx1"/>
            </w14:solidFill>
          </w14:textFill>
        </w:rPr>
      </w:pPr>
    </w:p>
    <w:p w14:paraId="75799126">
      <w:pPr>
        <w:pStyle w:val="12"/>
        <w:rPr>
          <w:color w:val="000000" w:themeColor="text1"/>
          <w:sz w:val="24"/>
          <w:szCs w:val="24"/>
          <w14:textFill>
            <w14:solidFill>
              <w14:schemeClr w14:val="tx1"/>
            </w14:solidFill>
          </w14:textFill>
        </w:rPr>
      </w:pPr>
    </w:p>
    <w:p w14:paraId="69BE1C3F">
      <w:pPr>
        <w:pStyle w:val="12"/>
        <w:rPr>
          <w:color w:val="000000" w:themeColor="text1"/>
          <w:sz w:val="24"/>
          <w:szCs w:val="24"/>
          <w14:textFill>
            <w14:solidFill>
              <w14:schemeClr w14:val="tx1"/>
            </w14:solidFill>
          </w14:textFill>
        </w:rPr>
      </w:pPr>
    </w:p>
    <w:p w14:paraId="3565A636">
      <w:pPr>
        <w:pStyle w:val="12"/>
        <w:rPr>
          <w:color w:val="000000" w:themeColor="text1"/>
          <w:sz w:val="24"/>
          <w:szCs w:val="24"/>
          <w14:textFill>
            <w14:solidFill>
              <w14:schemeClr w14:val="tx1"/>
            </w14:solidFill>
          </w14:textFill>
        </w:rPr>
      </w:pPr>
    </w:p>
    <w:p w14:paraId="15CD6D51">
      <w:pPr>
        <w:pStyle w:val="12"/>
        <w:rPr>
          <w:color w:val="000000" w:themeColor="text1"/>
          <w:sz w:val="24"/>
          <w:szCs w:val="24"/>
          <w14:textFill>
            <w14:solidFill>
              <w14:schemeClr w14:val="tx1"/>
            </w14:solidFill>
          </w14:textFill>
        </w:rPr>
      </w:pPr>
    </w:p>
    <w:p w14:paraId="3CDDA2B9">
      <w:pPr>
        <w:pStyle w:val="12"/>
        <w:rPr>
          <w:color w:val="000000" w:themeColor="text1"/>
          <w:sz w:val="24"/>
          <w:szCs w:val="24"/>
          <w14:textFill>
            <w14:solidFill>
              <w14:schemeClr w14:val="tx1"/>
            </w14:solidFill>
          </w14:textFill>
        </w:rPr>
      </w:pPr>
    </w:p>
    <w:p w14:paraId="5FCD10F2">
      <w:pPr>
        <w:pStyle w:val="12"/>
        <w:rPr>
          <w:color w:val="000000" w:themeColor="text1"/>
          <w:sz w:val="24"/>
          <w:szCs w:val="24"/>
          <w14:textFill>
            <w14:solidFill>
              <w14:schemeClr w14:val="tx1"/>
            </w14:solidFill>
          </w14:textFill>
        </w:rPr>
      </w:pPr>
    </w:p>
    <w:p w14:paraId="60A877A6">
      <w:pPr>
        <w:pStyle w:val="12"/>
        <w:rPr>
          <w:color w:val="000000" w:themeColor="text1"/>
          <w:sz w:val="24"/>
          <w:szCs w:val="24"/>
          <w14:textFill>
            <w14:solidFill>
              <w14:schemeClr w14:val="tx1"/>
            </w14:solidFill>
          </w14:textFill>
        </w:rPr>
      </w:pPr>
    </w:p>
    <w:p w14:paraId="6630A5B7">
      <w:pPr>
        <w:pStyle w:val="12"/>
        <w:rPr>
          <w:color w:val="000000" w:themeColor="text1"/>
          <w:sz w:val="24"/>
          <w:szCs w:val="24"/>
          <w14:textFill>
            <w14:solidFill>
              <w14:schemeClr w14:val="tx1"/>
            </w14:solidFill>
          </w14:textFill>
        </w:rPr>
      </w:pPr>
    </w:p>
    <w:p w14:paraId="3410D19E">
      <w:pPr>
        <w:pStyle w:val="12"/>
        <w:rPr>
          <w:color w:val="000000" w:themeColor="text1"/>
          <w:sz w:val="24"/>
          <w:szCs w:val="24"/>
          <w14:textFill>
            <w14:solidFill>
              <w14:schemeClr w14:val="tx1"/>
            </w14:solidFill>
          </w14:textFill>
        </w:rPr>
      </w:pPr>
    </w:p>
    <w:p w14:paraId="30BF5CA9">
      <w:pPr>
        <w:pStyle w:val="12"/>
        <w:rPr>
          <w:color w:val="000000" w:themeColor="text1"/>
          <w:sz w:val="24"/>
          <w:szCs w:val="24"/>
          <w14:textFill>
            <w14:solidFill>
              <w14:schemeClr w14:val="tx1"/>
            </w14:solidFill>
          </w14:textFill>
        </w:rPr>
      </w:pPr>
    </w:p>
    <w:p w14:paraId="0F60725D">
      <w:pPr>
        <w:pStyle w:val="12"/>
        <w:rPr>
          <w:color w:val="000000" w:themeColor="text1"/>
          <w:sz w:val="24"/>
          <w:szCs w:val="24"/>
          <w14:textFill>
            <w14:solidFill>
              <w14:schemeClr w14:val="tx1"/>
            </w14:solidFill>
          </w14:textFill>
        </w:rPr>
      </w:pPr>
    </w:p>
    <w:p w14:paraId="65CD669B">
      <w:pPr>
        <w:pStyle w:val="12"/>
        <w:rPr>
          <w:color w:val="000000" w:themeColor="text1"/>
          <w:sz w:val="24"/>
          <w:szCs w:val="24"/>
          <w14:textFill>
            <w14:solidFill>
              <w14:schemeClr w14:val="tx1"/>
            </w14:solidFill>
          </w14:textFill>
        </w:rPr>
      </w:pPr>
    </w:p>
    <w:p w14:paraId="7435B691">
      <w:pPr>
        <w:pStyle w:val="12"/>
        <w:rPr>
          <w:color w:val="000000" w:themeColor="text1"/>
          <w:sz w:val="24"/>
          <w:szCs w:val="24"/>
          <w14:textFill>
            <w14:solidFill>
              <w14:schemeClr w14:val="tx1"/>
            </w14:solidFill>
          </w14:textFill>
        </w:rPr>
      </w:pPr>
    </w:p>
    <w:p w14:paraId="72E8F7F5">
      <w:pPr>
        <w:pStyle w:val="12"/>
        <w:rPr>
          <w:color w:val="000000" w:themeColor="text1"/>
          <w:sz w:val="24"/>
          <w:szCs w:val="24"/>
          <w14:textFill>
            <w14:solidFill>
              <w14:schemeClr w14:val="tx1"/>
            </w14:solidFill>
          </w14:textFill>
        </w:rPr>
      </w:pPr>
    </w:p>
    <w:p w14:paraId="0FAB0B12">
      <w:pPr>
        <w:pStyle w:val="12"/>
        <w:rPr>
          <w:color w:val="000000" w:themeColor="text1"/>
          <w:sz w:val="24"/>
          <w:szCs w:val="24"/>
          <w14:textFill>
            <w14:solidFill>
              <w14:schemeClr w14:val="tx1"/>
            </w14:solidFill>
          </w14:textFill>
        </w:rPr>
      </w:pPr>
    </w:p>
    <w:p w14:paraId="71C4717E">
      <w:pPr>
        <w:pStyle w:val="12"/>
        <w:rPr>
          <w:color w:val="000000" w:themeColor="text1"/>
          <w:sz w:val="24"/>
          <w:szCs w:val="24"/>
          <w14:textFill>
            <w14:solidFill>
              <w14:schemeClr w14:val="tx1"/>
            </w14:solidFill>
          </w14:textFill>
        </w:rPr>
      </w:pPr>
    </w:p>
    <w:p w14:paraId="7ACE3D90">
      <w:pPr>
        <w:pStyle w:val="12"/>
        <w:rPr>
          <w:color w:val="000000" w:themeColor="text1"/>
          <w:sz w:val="24"/>
          <w:szCs w:val="24"/>
          <w14:textFill>
            <w14:solidFill>
              <w14:schemeClr w14:val="tx1"/>
            </w14:solidFill>
          </w14:textFill>
        </w:rPr>
      </w:pPr>
    </w:p>
    <w:p w14:paraId="24B39D5C">
      <w:pPr>
        <w:pStyle w:val="12"/>
        <w:rPr>
          <w:color w:val="000000" w:themeColor="text1"/>
          <w:sz w:val="24"/>
          <w:szCs w:val="24"/>
          <w14:textFill>
            <w14:solidFill>
              <w14:schemeClr w14:val="tx1"/>
            </w14:solidFill>
          </w14:textFill>
        </w:rPr>
      </w:pPr>
    </w:p>
    <w:p w14:paraId="44B72E57">
      <w:pPr>
        <w:pStyle w:val="12"/>
        <w:rPr>
          <w:color w:val="000000" w:themeColor="text1"/>
          <w:sz w:val="24"/>
          <w:szCs w:val="24"/>
          <w14:textFill>
            <w14:solidFill>
              <w14:schemeClr w14:val="tx1"/>
            </w14:solidFill>
          </w14:textFill>
        </w:rPr>
      </w:pPr>
    </w:p>
    <w:p w14:paraId="67D04F69">
      <w:pPr>
        <w:pStyle w:val="12"/>
        <w:ind w:left="0" w:leftChars="0" w:firstLine="0" w:firstLineChars="0"/>
        <w:rPr>
          <w:color w:val="000000" w:themeColor="text1"/>
          <w:sz w:val="24"/>
          <w:szCs w:val="24"/>
          <w14:textFill>
            <w14:solidFill>
              <w14:schemeClr w14:val="tx1"/>
            </w14:solidFill>
          </w14:textFill>
        </w:rPr>
      </w:pPr>
    </w:p>
    <w:p w14:paraId="08AD895B">
      <w:pPr>
        <w:pStyle w:val="12"/>
        <w:rPr>
          <w:color w:val="000000" w:themeColor="text1"/>
          <w:sz w:val="24"/>
          <w:szCs w:val="24"/>
          <w14:textFill>
            <w14:solidFill>
              <w14:schemeClr w14:val="tx1"/>
            </w14:solidFill>
          </w14:textFill>
        </w:rPr>
      </w:pPr>
    </w:p>
    <w:p w14:paraId="34F7F20D">
      <w:pPr>
        <w:pStyle w:val="12"/>
        <w:numPr>
          <w:ilvl w:val="0"/>
          <w:numId w:val="1"/>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Brief description of specialized domain expertise, knowledge, and data requirements (300 words max)</w:t>
      </w:r>
    </w:p>
    <w:p w14:paraId="13D3887D">
      <w:pPr>
        <w:pStyle w:val="12"/>
        <w:rPr>
          <w:color w:val="000000" w:themeColor="text1"/>
          <w:sz w:val="24"/>
          <w:szCs w:val="24"/>
          <w14:textFill>
            <w14:solidFill>
              <w14:schemeClr w14:val="tx1"/>
            </w14:solidFill>
          </w14:textFill>
        </w:rPr>
      </w:pPr>
      <w:r>
        <w:rPr>
          <w:color w:val="000000" w:themeColor="text1"/>
          <w:sz w:val="24"/>
          <w:szCs w:val="24"/>
          <w:lang w:eastAsia="en-US" w:bidi="ar-SA"/>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margin">
                  <wp:posOffset>-713740</wp:posOffset>
                </wp:positionH>
                <wp:positionV relativeFrom="paragraph">
                  <wp:posOffset>40005</wp:posOffset>
                </wp:positionV>
                <wp:extent cx="7135495" cy="8211820"/>
                <wp:effectExtent l="4445" t="4445" r="7620" b="13335"/>
                <wp:wrapNone/>
                <wp:docPr id="5" name="Text Box 5"/>
                <wp:cNvGraphicFramePr/>
                <a:graphic xmlns:a="http://schemas.openxmlformats.org/drawingml/2006/main">
                  <a:graphicData uri="http://schemas.microsoft.com/office/word/2010/wordprocessingShape">
                    <wps:wsp>
                      <wps:cNvSpPr txBox="1"/>
                      <wps:spPr>
                        <a:xfrm>
                          <a:off x="0" y="0"/>
                          <a:ext cx="7135495" cy="8211820"/>
                        </a:xfrm>
                        <a:prstGeom prst="rect">
                          <a:avLst/>
                        </a:prstGeom>
                        <a:solidFill>
                          <a:sysClr val="window" lastClr="FFFFFF"/>
                        </a:solidFill>
                        <a:ln w="6350">
                          <a:solidFill>
                            <a:prstClr val="black"/>
                          </a:solidFill>
                        </a:ln>
                      </wps:spPr>
                      <wps:txbx>
                        <w:txbxContent>
                          <w:p w14:paraId="534D0666">
                            <w:pPr>
                              <w:pStyle w:val="8"/>
                              <w:keepNext w:val="0"/>
                              <w:keepLines w:val="0"/>
                              <w:widowControl/>
                              <w:suppressLineNumbers w:val="0"/>
                              <w:spacing w:before="0" w:beforeAutospacing="1" w:after="0" w:afterAutospacing="1"/>
                              <w:ind w:left="0" w:right="0"/>
                            </w:pPr>
                            <w:r>
                              <w:rPr>
                                <w:rStyle w:val="9"/>
                              </w:rPr>
                              <w:t>Domain Addressed:</w:t>
                            </w:r>
                            <w:r>
                              <w:t xml:space="preserve"> This project addresses the career guidance and educational technology domain, specifically focusing on AI-driven personalized career counseling systems. The domain combines educational data mining, labor market intelligence, and adaptive learning systems to bridge the gap between academic preparation and industry requirements.</w:t>
                            </w:r>
                          </w:p>
                          <w:p w14:paraId="5597DF0C">
                            <w:pPr>
                              <w:pStyle w:val="8"/>
                              <w:keepNext w:val="0"/>
                              <w:keepLines w:val="0"/>
                              <w:widowControl/>
                              <w:suppressLineNumbers w:val="0"/>
                              <w:spacing w:before="0" w:beforeAutospacing="1" w:after="0" w:afterAutospacing="1"/>
                              <w:ind w:left="0" w:right="0"/>
                            </w:pPr>
                            <w:r>
                              <w:rPr>
                                <w:rStyle w:val="9"/>
                              </w:rPr>
                              <w:t>Domain Knowledge Acquisition Plan:</w:t>
                            </w:r>
                            <w:r>
                              <w:t xml:space="preserve"> Domain expertise will be acquired through collaboration with Dr. Samantha Perera (Career Counseling Expert, University of Colombo) who will serve as external supervisor, providing insights into career development theory and counseling practices. Partnership with Mr. Rohan Silva (Senior Data Scientist, Dialog Axiata PLC) will offer industry perspectives on talent acquisition and skill assessment. Regular consultations with the Career Guidance Center at SLIIT will ensure alignment with established counseling frameworks. Monthly industry webinars and conferences (SLASSCOM, IEEE Sri Lanka) will keep the team updated on emerging trends.</w:t>
                            </w:r>
                          </w:p>
                          <w:p w14:paraId="21C6CA55">
                            <w:pPr>
                              <w:pStyle w:val="8"/>
                              <w:keepNext w:val="0"/>
                              <w:keepLines w:val="0"/>
                              <w:widowControl/>
                              <w:suppressLineNumbers w:val="0"/>
                              <w:spacing w:before="0" w:beforeAutospacing="1" w:after="0" w:afterAutospacing="1"/>
                              <w:ind w:left="0" w:right="0"/>
                              <w:rPr>
                                <w:rStyle w:val="9"/>
                              </w:rPr>
                            </w:pPr>
                            <w:r>
                              <w:rPr>
                                <w:rStyle w:val="9"/>
                              </w:rPr>
                              <w:t>Data Collection Strategy:</w:t>
                            </w:r>
                          </w:p>
                          <w:p w14:paraId="7DCBEECA">
                            <w:pPr>
                              <w:pStyle w:val="8"/>
                              <w:keepNext w:val="0"/>
                              <w:keepLines w:val="0"/>
                              <w:widowControl/>
                              <w:suppressLineNumbers w:val="0"/>
                              <w:spacing w:before="0" w:beforeAutospacing="1" w:after="0" w:afterAutospacing="1"/>
                              <w:ind w:left="0" w:right="0"/>
                            </w:pPr>
                            <w:r>
                              <w:rPr>
                                <w:rStyle w:val="9"/>
                              </w:rPr>
                              <w:t>Academic and Behavioral Data:</w:t>
                            </w:r>
                          </w:p>
                          <w:p w14:paraId="377ABDA2">
                            <w:pPr>
                              <w:keepNext w:val="0"/>
                              <w:keepLines w:val="0"/>
                              <w:widowControl/>
                              <w:numPr>
                                <w:ilvl w:val="0"/>
                                <w:numId w:val="3"/>
                              </w:numPr>
                              <w:suppressLineNumbers w:val="0"/>
                              <w:spacing w:before="0" w:beforeAutospacing="1" w:after="0" w:afterAutospacing="1"/>
                              <w:ind w:left="720" w:hanging="360"/>
                            </w:pPr>
                            <w:r>
                              <w:t>University information systems (SLIIT student records with proper permissions)</w:t>
                            </w:r>
                          </w:p>
                          <w:p w14:paraId="0485DB82">
                            <w:pPr>
                              <w:keepNext w:val="0"/>
                              <w:keepLines w:val="0"/>
                              <w:widowControl/>
                              <w:numPr>
                                <w:ilvl w:val="0"/>
                                <w:numId w:val="3"/>
                              </w:numPr>
                              <w:suppressLineNumbers w:val="0"/>
                              <w:spacing w:before="0" w:beforeAutospacing="1" w:after="0" w:afterAutospacing="1"/>
                              <w:ind w:left="720" w:hanging="360"/>
                            </w:pPr>
                            <w:r>
                              <w:t>Learning Management System logs and interaction patterns</w:t>
                            </w:r>
                          </w:p>
                          <w:p w14:paraId="1AB3A701">
                            <w:pPr>
                              <w:keepNext w:val="0"/>
                              <w:keepLines w:val="0"/>
                              <w:widowControl/>
                              <w:numPr>
                                <w:ilvl w:val="0"/>
                                <w:numId w:val="3"/>
                              </w:numPr>
                              <w:suppressLineNumbers w:val="0"/>
                              <w:spacing w:before="0" w:beforeAutospacing="1" w:after="0" w:afterAutospacing="1"/>
                              <w:ind w:left="720" w:hanging="360"/>
                            </w:pPr>
                            <w:r>
                              <w:t>Course completion rates and academic progression data</w:t>
                            </w:r>
                          </w:p>
                          <w:p w14:paraId="65A6CBC3">
                            <w:pPr>
                              <w:keepNext w:val="0"/>
                              <w:keepLines w:val="0"/>
                              <w:widowControl/>
                              <w:numPr>
                                <w:ilvl w:val="0"/>
                                <w:numId w:val="3"/>
                              </w:numPr>
                              <w:suppressLineNumbers w:val="0"/>
                              <w:spacing w:before="0" w:beforeAutospacing="1" w:after="0" w:afterAutospacing="1"/>
                              <w:ind w:left="720" w:hanging="360"/>
                            </w:pPr>
                            <w:r>
                              <w:t>Student survey responses on career interests and goals</w:t>
                            </w:r>
                          </w:p>
                          <w:p w14:paraId="6997A4FA">
                            <w:pPr>
                              <w:pStyle w:val="8"/>
                              <w:keepNext w:val="0"/>
                              <w:keepLines w:val="0"/>
                              <w:widowControl/>
                              <w:suppressLineNumbers w:val="0"/>
                              <w:spacing w:before="0" w:beforeAutospacing="1" w:after="0" w:afterAutospacing="1"/>
                              <w:ind w:left="0" w:right="0"/>
                            </w:pPr>
                            <w:r>
                              <w:rPr>
                                <w:rStyle w:val="9"/>
                              </w:rPr>
                              <w:t>Online Datasets and Resources:</w:t>
                            </w:r>
                          </w:p>
                          <w:p w14:paraId="624BA804">
                            <w:pPr>
                              <w:keepNext w:val="0"/>
                              <w:keepLines w:val="0"/>
                              <w:widowControl/>
                              <w:numPr>
                                <w:ilvl w:val="0"/>
                                <w:numId w:val="4"/>
                              </w:numPr>
                              <w:suppressLineNumbers w:val="0"/>
                              <w:spacing w:before="0" w:beforeAutospacing="1" w:after="0" w:afterAutospacing="1"/>
                              <w:ind w:left="720" w:hanging="360"/>
                            </w:pPr>
                            <w:r>
                              <w:rPr>
                                <w:rStyle w:val="9"/>
                              </w:rPr>
                              <w:t>Kaggle Datasets:</w:t>
                            </w:r>
                            <w:r>
                              <w:t xml:space="preserve"> </w:t>
                            </w:r>
                          </w:p>
                          <w:p w14:paraId="640E06D9">
                            <w:pPr>
                              <w:keepNext w:val="0"/>
                              <w:keepLines w:val="0"/>
                              <w:widowControl/>
                              <w:numPr>
                                <w:ilvl w:val="1"/>
                                <w:numId w:val="5"/>
                              </w:numPr>
                              <w:suppressLineNumbers w:val="0"/>
                              <w:tabs>
                                <w:tab w:val="left" w:pos="1440"/>
                              </w:tabs>
                              <w:spacing w:before="0" w:beforeAutospacing="1" w:after="0" w:afterAutospacing="1"/>
                              <w:ind w:left="1440" w:hanging="360"/>
                            </w:pPr>
                            <w:r>
                              <w:t>"Job Skills Dataset" (kaggle.com/datasets/elroyggj/indeed-dataset-data-scientistanalystengineer)</w:t>
                            </w:r>
                          </w:p>
                          <w:p w14:paraId="7969A680">
                            <w:pPr>
                              <w:keepNext w:val="0"/>
                              <w:keepLines w:val="0"/>
                              <w:widowControl/>
                              <w:numPr>
                                <w:ilvl w:val="1"/>
                                <w:numId w:val="5"/>
                              </w:numPr>
                              <w:suppressLineNumbers w:val="0"/>
                              <w:tabs>
                                <w:tab w:val="left" w:pos="1440"/>
                              </w:tabs>
                              <w:spacing w:before="0" w:beforeAutospacing="1" w:after="0" w:afterAutospacing="1"/>
                              <w:ind w:left="1440" w:hanging="360"/>
                            </w:pPr>
                            <w:r>
                              <w:t>"LinkedIn Job Postings Dataset" (kaggle.com/datasets/arshkon/linkedin-job-postings)</w:t>
                            </w:r>
                          </w:p>
                          <w:p w14:paraId="4DD9EC16">
                            <w:pPr>
                              <w:keepNext w:val="0"/>
                              <w:keepLines w:val="0"/>
                              <w:widowControl/>
                              <w:numPr>
                                <w:ilvl w:val="1"/>
                                <w:numId w:val="5"/>
                              </w:numPr>
                              <w:suppressLineNumbers w:val="0"/>
                              <w:tabs>
                                <w:tab w:val="left" w:pos="1440"/>
                              </w:tabs>
                              <w:spacing w:before="0" w:beforeAutospacing="1" w:after="0" w:afterAutospacing="1"/>
                              <w:ind w:left="1440" w:hanging="360"/>
                            </w:pPr>
                            <w:r>
                              <w:t>"Career Preference Survey Dataset" (kaggle.com/datasets/johngriffiths/student-career-preferences)</w:t>
                            </w:r>
                          </w:p>
                          <w:p w14:paraId="11EE723B">
                            <w:pPr>
                              <w:keepNext w:val="0"/>
                              <w:keepLines w:val="0"/>
                              <w:widowControl/>
                              <w:numPr>
                                <w:ilvl w:val="0"/>
                                <w:numId w:val="4"/>
                              </w:numPr>
                              <w:suppressLineNumbers w:val="0"/>
                              <w:spacing w:before="0" w:beforeAutospacing="1" w:after="0" w:afterAutospacing="1"/>
                              <w:ind w:left="720" w:hanging="360"/>
                            </w:pPr>
                            <w:r>
                              <w:rPr>
                                <w:rStyle w:val="9"/>
                              </w:rPr>
                              <w:t>GitHub Repositories:</w:t>
                            </w:r>
                            <w:r>
                              <w:t xml:space="preserve"> O*NET occupational data, Bureau of Labor Statistics APIs</w:t>
                            </w:r>
                          </w:p>
                          <w:p w14:paraId="643ABBEB">
                            <w:pPr>
                              <w:keepNext w:val="0"/>
                              <w:keepLines w:val="0"/>
                              <w:widowControl/>
                              <w:numPr>
                                <w:ilvl w:val="0"/>
                                <w:numId w:val="4"/>
                              </w:numPr>
                              <w:suppressLineNumbers w:val="0"/>
                              <w:spacing w:before="0" w:beforeAutospacing="1" w:after="0" w:afterAutospacing="1"/>
                              <w:ind w:left="720" w:hanging="360"/>
                            </w:pPr>
                            <w:r>
                              <w:rPr>
                                <w:rStyle w:val="9"/>
                              </w:rPr>
                              <w:t>Public APIs:</w:t>
                            </w:r>
                            <w:r>
                              <w:t xml:space="preserve"> LinkedIn Learning paths, Coursera course catalogs, Indeed job trends</w:t>
                            </w:r>
                          </w:p>
                          <w:p w14:paraId="6AB91F67">
                            <w:pPr>
                              <w:pStyle w:val="8"/>
                              <w:keepNext w:val="0"/>
                              <w:keepLines w:val="0"/>
                              <w:widowControl/>
                              <w:suppressLineNumbers w:val="0"/>
                              <w:spacing w:before="0" w:beforeAutospacing="1" w:after="0" w:afterAutospacing="1"/>
                              <w:ind w:left="0" w:right="0"/>
                            </w:pPr>
                            <w:r>
                              <w:rPr>
                                <w:rStyle w:val="9"/>
                              </w:rPr>
                              <w:t>Real-time Market Intelligence:</w:t>
                            </w:r>
                          </w:p>
                          <w:p w14:paraId="22D74D68">
                            <w:pPr>
                              <w:keepNext w:val="0"/>
                              <w:keepLines w:val="0"/>
                              <w:widowControl/>
                              <w:numPr>
                                <w:ilvl w:val="0"/>
                                <w:numId w:val="6"/>
                              </w:numPr>
                              <w:suppressLineNumbers w:val="0"/>
                              <w:spacing w:before="0" w:beforeAutospacing="1" w:after="0" w:afterAutospacing="1"/>
                              <w:ind w:left="720" w:hanging="360"/>
                            </w:pPr>
                            <w:r>
                              <w:t>Web scraping from job portals (jobs.lk, topjobs.lk, LinkedIn Jobs)</w:t>
                            </w:r>
                          </w:p>
                          <w:p w14:paraId="3EAF40BB">
                            <w:pPr>
                              <w:keepNext w:val="0"/>
                              <w:keepLines w:val="0"/>
                              <w:widowControl/>
                              <w:numPr>
                                <w:ilvl w:val="0"/>
                                <w:numId w:val="6"/>
                              </w:numPr>
                              <w:suppressLineNumbers w:val="0"/>
                              <w:spacing w:before="0" w:beforeAutospacing="1" w:after="0" w:afterAutospacing="1"/>
                              <w:ind w:left="720" w:hanging="360"/>
                            </w:pPr>
                            <w:r>
                              <w:t>Government labor statistics (Department of Census and Statistics, Sri Lanka)</w:t>
                            </w:r>
                          </w:p>
                          <w:p w14:paraId="2F5E4787">
                            <w:pPr>
                              <w:keepNext w:val="0"/>
                              <w:keepLines w:val="0"/>
                              <w:widowControl/>
                              <w:numPr>
                                <w:ilvl w:val="0"/>
                                <w:numId w:val="6"/>
                              </w:numPr>
                              <w:suppressLineNumbers w:val="0"/>
                              <w:spacing w:before="0" w:beforeAutospacing="1" w:after="0" w:afterAutospacing="1"/>
                              <w:ind w:left="720" w:hanging="360"/>
                            </w:pPr>
                            <w:r>
                              <w:t>Industry skill reports from SLASSCOM and ICT Agency</w:t>
                            </w:r>
                          </w:p>
                          <w:p w14:paraId="613C135D">
                            <w:pPr>
                              <w:keepNext w:val="0"/>
                              <w:keepLines w:val="0"/>
                              <w:widowControl/>
                              <w:numPr>
                                <w:ilvl w:val="0"/>
                                <w:numId w:val="6"/>
                              </w:numPr>
                              <w:suppressLineNumbers w:val="0"/>
                              <w:spacing w:before="0" w:beforeAutospacing="1" w:after="0" w:afterAutospacing="1"/>
                              <w:ind w:left="720" w:hanging="360"/>
                            </w:pPr>
                            <w:r>
                              <w:t>Salary benchmarking data from PayScale and Glassdoor APIs</w:t>
                            </w:r>
                          </w:p>
                          <w:p w14:paraId="153DC9A3">
                            <w:pPr>
                              <w:pStyle w:val="8"/>
                              <w:keepNext w:val="0"/>
                              <w:keepLines w:val="0"/>
                              <w:widowControl/>
                              <w:suppressLineNumbers w:val="0"/>
                              <w:spacing w:before="0" w:beforeAutospacing="1" w:after="0" w:afterAutospacing="1"/>
                              <w:ind w:left="0" w:right="0"/>
                            </w:pPr>
                            <w:r>
                              <w:rPr>
                                <w:rStyle w:val="9"/>
                              </w:rPr>
                              <w:t>Data Privacy and Ethics:</w:t>
                            </w:r>
                            <w:r>
                              <w:t xml:space="preserve"> All data collection will follow GDPR principles and university ethical guidelines, with proper consent mechanisms and anonymization protocols implemented throughout the system.</w:t>
                            </w:r>
                          </w:p>
                          <w:p w14:paraId="4BCB0BA2">
                            <w:pPr>
                              <w:keepNext w:val="0"/>
                              <w:keepLines w:val="0"/>
                              <w:widowControl/>
                              <w:numPr>
                                <w:ilvl w:val="0"/>
                                <w:numId w:val="7"/>
                              </w:numPr>
                              <w:suppressLineNumbers w:val="0"/>
                              <w:spacing w:before="0" w:beforeAutospacing="1" w:after="0" w:afterAutospacing="1"/>
                              <w:ind w:left="720" w:hanging="360"/>
                            </w:pPr>
                          </w:p>
                          <w:p w14:paraId="744A456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2pt;margin-top:3.15pt;height:646.6pt;width:561.85pt;mso-position-horizontal-relative:margin;z-index:251664384;mso-width-relative:page;mso-height-relative:page;" fillcolor="#FFFFFF" filled="t" stroked="t" coordsize="21600,21600" o:gfxdata="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9aGUk1gAAAAoBAAAP&#10;AAAAAAAAAAEAIAAAACIAAABkcnMvZG93bnJldi54bWxQSwECFAAUAAAACACHTuJA1aE5iVMCAADH&#10;BAAADgAAAAAAAAABACAAAAAlAQAAZHJzL2Uyb0RvYy54bWxQSwUGAAAAAAYABgBZAQAA6gUAAAAA&#10;">
                <v:fill on="t" focussize="0,0"/>
                <v:stroke weight="0.5pt" color="#000000" joinstyle="round"/>
                <v:imagedata o:title=""/>
                <o:lock v:ext="edit" aspectratio="f"/>
                <v:textbox>
                  <w:txbxContent>
                    <w:p w14:paraId="534D0666">
                      <w:pPr>
                        <w:pStyle w:val="8"/>
                        <w:keepNext w:val="0"/>
                        <w:keepLines w:val="0"/>
                        <w:widowControl/>
                        <w:suppressLineNumbers w:val="0"/>
                        <w:spacing w:before="0" w:beforeAutospacing="1" w:after="0" w:afterAutospacing="1"/>
                        <w:ind w:left="0" w:right="0"/>
                      </w:pPr>
                      <w:r>
                        <w:rPr>
                          <w:rStyle w:val="9"/>
                        </w:rPr>
                        <w:t>Domain Addressed:</w:t>
                      </w:r>
                      <w:r>
                        <w:t xml:space="preserve"> This project addresses the career guidance and educational technology domain, specifically focusing on AI-driven personalized career counseling systems. The domain combines educational data mining, labor market intelligence, and adaptive learning systems to bridge the gap between academic preparation and industry requirements.</w:t>
                      </w:r>
                    </w:p>
                    <w:p w14:paraId="5597DF0C">
                      <w:pPr>
                        <w:pStyle w:val="8"/>
                        <w:keepNext w:val="0"/>
                        <w:keepLines w:val="0"/>
                        <w:widowControl/>
                        <w:suppressLineNumbers w:val="0"/>
                        <w:spacing w:before="0" w:beforeAutospacing="1" w:after="0" w:afterAutospacing="1"/>
                        <w:ind w:left="0" w:right="0"/>
                      </w:pPr>
                      <w:r>
                        <w:rPr>
                          <w:rStyle w:val="9"/>
                        </w:rPr>
                        <w:t>Domain Knowledge Acquisition Plan:</w:t>
                      </w:r>
                      <w:r>
                        <w:t xml:space="preserve"> Domain expertise will be acquired through collaboration with Dr. Samantha Perera (Career Counseling Expert, University of Colombo) who will serve as external supervisor, providing insights into career development theory and counseling practices. Partnership with Mr. Rohan Silva (Senior Data Scientist, Dialog Axiata PLC) will offer industry perspectives on talent acquisition and skill assessment. Regular consultations with the Career Guidance Center at SLIIT will ensure alignment with established counseling frameworks. Monthly industry webinars and conferences (SLASSCOM, IEEE Sri Lanka) will keep the team updated on emerging trends.</w:t>
                      </w:r>
                    </w:p>
                    <w:p w14:paraId="21C6CA55">
                      <w:pPr>
                        <w:pStyle w:val="8"/>
                        <w:keepNext w:val="0"/>
                        <w:keepLines w:val="0"/>
                        <w:widowControl/>
                        <w:suppressLineNumbers w:val="0"/>
                        <w:spacing w:before="0" w:beforeAutospacing="1" w:after="0" w:afterAutospacing="1"/>
                        <w:ind w:left="0" w:right="0"/>
                        <w:rPr>
                          <w:rStyle w:val="9"/>
                        </w:rPr>
                      </w:pPr>
                      <w:r>
                        <w:rPr>
                          <w:rStyle w:val="9"/>
                        </w:rPr>
                        <w:t>Data Collection Strategy:</w:t>
                      </w:r>
                    </w:p>
                    <w:p w14:paraId="7DCBEECA">
                      <w:pPr>
                        <w:pStyle w:val="8"/>
                        <w:keepNext w:val="0"/>
                        <w:keepLines w:val="0"/>
                        <w:widowControl/>
                        <w:suppressLineNumbers w:val="0"/>
                        <w:spacing w:before="0" w:beforeAutospacing="1" w:after="0" w:afterAutospacing="1"/>
                        <w:ind w:left="0" w:right="0"/>
                      </w:pPr>
                      <w:r>
                        <w:rPr>
                          <w:rStyle w:val="9"/>
                        </w:rPr>
                        <w:t>Academic and Behavioral Data:</w:t>
                      </w:r>
                    </w:p>
                    <w:p w14:paraId="377ABDA2">
                      <w:pPr>
                        <w:keepNext w:val="0"/>
                        <w:keepLines w:val="0"/>
                        <w:widowControl/>
                        <w:numPr>
                          <w:ilvl w:val="0"/>
                          <w:numId w:val="3"/>
                        </w:numPr>
                        <w:suppressLineNumbers w:val="0"/>
                        <w:spacing w:before="0" w:beforeAutospacing="1" w:after="0" w:afterAutospacing="1"/>
                        <w:ind w:left="720" w:hanging="360"/>
                      </w:pPr>
                      <w:r>
                        <w:t>University information systems (SLIIT student records with proper permissions)</w:t>
                      </w:r>
                    </w:p>
                    <w:p w14:paraId="0485DB82">
                      <w:pPr>
                        <w:keepNext w:val="0"/>
                        <w:keepLines w:val="0"/>
                        <w:widowControl/>
                        <w:numPr>
                          <w:ilvl w:val="0"/>
                          <w:numId w:val="3"/>
                        </w:numPr>
                        <w:suppressLineNumbers w:val="0"/>
                        <w:spacing w:before="0" w:beforeAutospacing="1" w:after="0" w:afterAutospacing="1"/>
                        <w:ind w:left="720" w:hanging="360"/>
                      </w:pPr>
                      <w:r>
                        <w:t>Learning Management System logs and interaction patterns</w:t>
                      </w:r>
                    </w:p>
                    <w:p w14:paraId="1AB3A701">
                      <w:pPr>
                        <w:keepNext w:val="0"/>
                        <w:keepLines w:val="0"/>
                        <w:widowControl/>
                        <w:numPr>
                          <w:ilvl w:val="0"/>
                          <w:numId w:val="3"/>
                        </w:numPr>
                        <w:suppressLineNumbers w:val="0"/>
                        <w:spacing w:before="0" w:beforeAutospacing="1" w:after="0" w:afterAutospacing="1"/>
                        <w:ind w:left="720" w:hanging="360"/>
                      </w:pPr>
                      <w:r>
                        <w:t>Course completion rates and academic progression data</w:t>
                      </w:r>
                    </w:p>
                    <w:p w14:paraId="65A6CBC3">
                      <w:pPr>
                        <w:keepNext w:val="0"/>
                        <w:keepLines w:val="0"/>
                        <w:widowControl/>
                        <w:numPr>
                          <w:ilvl w:val="0"/>
                          <w:numId w:val="3"/>
                        </w:numPr>
                        <w:suppressLineNumbers w:val="0"/>
                        <w:spacing w:before="0" w:beforeAutospacing="1" w:after="0" w:afterAutospacing="1"/>
                        <w:ind w:left="720" w:hanging="360"/>
                      </w:pPr>
                      <w:r>
                        <w:t>Student survey responses on career interests and goals</w:t>
                      </w:r>
                    </w:p>
                    <w:p w14:paraId="6997A4FA">
                      <w:pPr>
                        <w:pStyle w:val="8"/>
                        <w:keepNext w:val="0"/>
                        <w:keepLines w:val="0"/>
                        <w:widowControl/>
                        <w:suppressLineNumbers w:val="0"/>
                        <w:spacing w:before="0" w:beforeAutospacing="1" w:after="0" w:afterAutospacing="1"/>
                        <w:ind w:left="0" w:right="0"/>
                      </w:pPr>
                      <w:r>
                        <w:rPr>
                          <w:rStyle w:val="9"/>
                        </w:rPr>
                        <w:t>Online Datasets and Resources:</w:t>
                      </w:r>
                    </w:p>
                    <w:p w14:paraId="624BA804">
                      <w:pPr>
                        <w:keepNext w:val="0"/>
                        <w:keepLines w:val="0"/>
                        <w:widowControl/>
                        <w:numPr>
                          <w:ilvl w:val="0"/>
                          <w:numId w:val="4"/>
                        </w:numPr>
                        <w:suppressLineNumbers w:val="0"/>
                        <w:spacing w:before="0" w:beforeAutospacing="1" w:after="0" w:afterAutospacing="1"/>
                        <w:ind w:left="720" w:hanging="360"/>
                      </w:pPr>
                      <w:r>
                        <w:rPr>
                          <w:rStyle w:val="9"/>
                        </w:rPr>
                        <w:t>Kaggle Datasets:</w:t>
                      </w:r>
                      <w:r>
                        <w:t xml:space="preserve"> </w:t>
                      </w:r>
                    </w:p>
                    <w:p w14:paraId="640E06D9">
                      <w:pPr>
                        <w:keepNext w:val="0"/>
                        <w:keepLines w:val="0"/>
                        <w:widowControl/>
                        <w:numPr>
                          <w:ilvl w:val="1"/>
                          <w:numId w:val="5"/>
                        </w:numPr>
                        <w:suppressLineNumbers w:val="0"/>
                        <w:tabs>
                          <w:tab w:val="left" w:pos="1440"/>
                        </w:tabs>
                        <w:spacing w:before="0" w:beforeAutospacing="1" w:after="0" w:afterAutospacing="1"/>
                        <w:ind w:left="1440" w:hanging="360"/>
                      </w:pPr>
                      <w:r>
                        <w:t>"Job Skills Dataset" (kaggle.com/datasets/elroyggj/indeed-dataset-data-scientistanalystengineer)</w:t>
                      </w:r>
                    </w:p>
                    <w:p w14:paraId="7969A680">
                      <w:pPr>
                        <w:keepNext w:val="0"/>
                        <w:keepLines w:val="0"/>
                        <w:widowControl/>
                        <w:numPr>
                          <w:ilvl w:val="1"/>
                          <w:numId w:val="5"/>
                        </w:numPr>
                        <w:suppressLineNumbers w:val="0"/>
                        <w:tabs>
                          <w:tab w:val="left" w:pos="1440"/>
                        </w:tabs>
                        <w:spacing w:before="0" w:beforeAutospacing="1" w:after="0" w:afterAutospacing="1"/>
                        <w:ind w:left="1440" w:hanging="360"/>
                      </w:pPr>
                      <w:r>
                        <w:t>"LinkedIn Job Postings Dataset" (kaggle.com/datasets/arshkon/linkedin-job-postings)</w:t>
                      </w:r>
                    </w:p>
                    <w:p w14:paraId="4DD9EC16">
                      <w:pPr>
                        <w:keepNext w:val="0"/>
                        <w:keepLines w:val="0"/>
                        <w:widowControl/>
                        <w:numPr>
                          <w:ilvl w:val="1"/>
                          <w:numId w:val="5"/>
                        </w:numPr>
                        <w:suppressLineNumbers w:val="0"/>
                        <w:tabs>
                          <w:tab w:val="left" w:pos="1440"/>
                        </w:tabs>
                        <w:spacing w:before="0" w:beforeAutospacing="1" w:after="0" w:afterAutospacing="1"/>
                        <w:ind w:left="1440" w:hanging="360"/>
                      </w:pPr>
                      <w:r>
                        <w:t>"Career Preference Survey Dataset" (kaggle.com/datasets/johngriffiths/student-career-preferences)</w:t>
                      </w:r>
                    </w:p>
                    <w:p w14:paraId="11EE723B">
                      <w:pPr>
                        <w:keepNext w:val="0"/>
                        <w:keepLines w:val="0"/>
                        <w:widowControl/>
                        <w:numPr>
                          <w:ilvl w:val="0"/>
                          <w:numId w:val="4"/>
                        </w:numPr>
                        <w:suppressLineNumbers w:val="0"/>
                        <w:spacing w:before="0" w:beforeAutospacing="1" w:after="0" w:afterAutospacing="1"/>
                        <w:ind w:left="720" w:hanging="360"/>
                      </w:pPr>
                      <w:r>
                        <w:rPr>
                          <w:rStyle w:val="9"/>
                        </w:rPr>
                        <w:t>GitHub Repositories:</w:t>
                      </w:r>
                      <w:r>
                        <w:t xml:space="preserve"> O*NET occupational data, Bureau of Labor Statistics APIs</w:t>
                      </w:r>
                    </w:p>
                    <w:p w14:paraId="643ABBEB">
                      <w:pPr>
                        <w:keepNext w:val="0"/>
                        <w:keepLines w:val="0"/>
                        <w:widowControl/>
                        <w:numPr>
                          <w:ilvl w:val="0"/>
                          <w:numId w:val="4"/>
                        </w:numPr>
                        <w:suppressLineNumbers w:val="0"/>
                        <w:spacing w:before="0" w:beforeAutospacing="1" w:after="0" w:afterAutospacing="1"/>
                        <w:ind w:left="720" w:hanging="360"/>
                      </w:pPr>
                      <w:r>
                        <w:rPr>
                          <w:rStyle w:val="9"/>
                        </w:rPr>
                        <w:t>Public APIs:</w:t>
                      </w:r>
                      <w:r>
                        <w:t xml:space="preserve"> LinkedIn Learning paths, Coursera course catalogs, Indeed job trends</w:t>
                      </w:r>
                    </w:p>
                    <w:p w14:paraId="6AB91F67">
                      <w:pPr>
                        <w:pStyle w:val="8"/>
                        <w:keepNext w:val="0"/>
                        <w:keepLines w:val="0"/>
                        <w:widowControl/>
                        <w:suppressLineNumbers w:val="0"/>
                        <w:spacing w:before="0" w:beforeAutospacing="1" w:after="0" w:afterAutospacing="1"/>
                        <w:ind w:left="0" w:right="0"/>
                      </w:pPr>
                      <w:r>
                        <w:rPr>
                          <w:rStyle w:val="9"/>
                        </w:rPr>
                        <w:t>Real-time Market Intelligence:</w:t>
                      </w:r>
                    </w:p>
                    <w:p w14:paraId="22D74D68">
                      <w:pPr>
                        <w:keepNext w:val="0"/>
                        <w:keepLines w:val="0"/>
                        <w:widowControl/>
                        <w:numPr>
                          <w:ilvl w:val="0"/>
                          <w:numId w:val="6"/>
                        </w:numPr>
                        <w:suppressLineNumbers w:val="0"/>
                        <w:spacing w:before="0" w:beforeAutospacing="1" w:after="0" w:afterAutospacing="1"/>
                        <w:ind w:left="720" w:hanging="360"/>
                      </w:pPr>
                      <w:r>
                        <w:t>Web scraping from job portals (jobs.lk, topjobs.lk, LinkedIn Jobs)</w:t>
                      </w:r>
                    </w:p>
                    <w:p w14:paraId="3EAF40BB">
                      <w:pPr>
                        <w:keepNext w:val="0"/>
                        <w:keepLines w:val="0"/>
                        <w:widowControl/>
                        <w:numPr>
                          <w:ilvl w:val="0"/>
                          <w:numId w:val="6"/>
                        </w:numPr>
                        <w:suppressLineNumbers w:val="0"/>
                        <w:spacing w:before="0" w:beforeAutospacing="1" w:after="0" w:afterAutospacing="1"/>
                        <w:ind w:left="720" w:hanging="360"/>
                      </w:pPr>
                      <w:r>
                        <w:t>Government labor statistics (Department of Census and Statistics, Sri Lanka)</w:t>
                      </w:r>
                    </w:p>
                    <w:p w14:paraId="2F5E4787">
                      <w:pPr>
                        <w:keepNext w:val="0"/>
                        <w:keepLines w:val="0"/>
                        <w:widowControl/>
                        <w:numPr>
                          <w:ilvl w:val="0"/>
                          <w:numId w:val="6"/>
                        </w:numPr>
                        <w:suppressLineNumbers w:val="0"/>
                        <w:spacing w:before="0" w:beforeAutospacing="1" w:after="0" w:afterAutospacing="1"/>
                        <w:ind w:left="720" w:hanging="360"/>
                      </w:pPr>
                      <w:r>
                        <w:t>Industry skill reports from SLASSCOM and ICT Agency</w:t>
                      </w:r>
                    </w:p>
                    <w:p w14:paraId="613C135D">
                      <w:pPr>
                        <w:keepNext w:val="0"/>
                        <w:keepLines w:val="0"/>
                        <w:widowControl/>
                        <w:numPr>
                          <w:ilvl w:val="0"/>
                          <w:numId w:val="6"/>
                        </w:numPr>
                        <w:suppressLineNumbers w:val="0"/>
                        <w:spacing w:before="0" w:beforeAutospacing="1" w:after="0" w:afterAutospacing="1"/>
                        <w:ind w:left="720" w:hanging="360"/>
                      </w:pPr>
                      <w:r>
                        <w:t>Salary benchmarking data from PayScale and Glassdoor APIs</w:t>
                      </w:r>
                    </w:p>
                    <w:p w14:paraId="153DC9A3">
                      <w:pPr>
                        <w:pStyle w:val="8"/>
                        <w:keepNext w:val="0"/>
                        <w:keepLines w:val="0"/>
                        <w:widowControl/>
                        <w:suppressLineNumbers w:val="0"/>
                        <w:spacing w:before="0" w:beforeAutospacing="1" w:after="0" w:afterAutospacing="1"/>
                        <w:ind w:left="0" w:right="0"/>
                      </w:pPr>
                      <w:r>
                        <w:rPr>
                          <w:rStyle w:val="9"/>
                        </w:rPr>
                        <w:t>Data Privacy and Ethics:</w:t>
                      </w:r>
                      <w:r>
                        <w:t xml:space="preserve"> All data collection will follow GDPR principles and university ethical guidelines, with proper consent mechanisms and anonymization protocols implemented throughout the system.</w:t>
                      </w:r>
                    </w:p>
                    <w:p w14:paraId="4BCB0BA2">
                      <w:pPr>
                        <w:keepNext w:val="0"/>
                        <w:keepLines w:val="0"/>
                        <w:widowControl/>
                        <w:numPr>
                          <w:ilvl w:val="0"/>
                          <w:numId w:val="7"/>
                        </w:numPr>
                        <w:suppressLineNumbers w:val="0"/>
                        <w:spacing w:before="0" w:beforeAutospacing="1" w:after="0" w:afterAutospacing="1"/>
                        <w:ind w:left="720" w:hanging="360"/>
                      </w:pPr>
                    </w:p>
                    <w:p w14:paraId="744A456F"/>
                  </w:txbxContent>
                </v:textbox>
              </v:shape>
            </w:pict>
          </mc:Fallback>
        </mc:AlternateContent>
      </w:r>
    </w:p>
    <w:p w14:paraId="0A195C75">
      <w:pPr>
        <w:pStyle w:val="12"/>
        <w:rPr>
          <w:color w:val="000000" w:themeColor="text1"/>
          <w:sz w:val="24"/>
          <w:szCs w:val="24"/>
          <w14:textFill>
            <w14:solidFill>
              <w14:schemeClr w14:val="tx1"/>
            </w14:solidFill>
          </w14:textFill>
        </w:rPr>
      </w:pPr>
    </w:p>
    <w:p w14:paraId="2A574CEB">
      <w:pPr>
        <w:pStyle w:val="12"/>
        <w:rPr>
          <w:color w:val="000000" w:themeColor="text1"/>
          <w:sz w:val="24"/>
          <w:szCs w:val="24"/>
          <w14:textFill>
            <w14:solidFill>
              <w14:schemeClr w14:val="tx1"/>
            </w14:solidFill>
          </w14:textFill>
        </w:rPr>
        <w:sectPr>
          <w:headerReference r:id="rId5" w:type="default"/>
          <w:footerReference r:id="rId6" w:type="default"/>
          <w:pgSz w:w="11906" w:h="16838"/>
          <w:pgMar w:top="1440" w:right="1440" w:bottom="1440" w:left="1440" w:header="720" w:footer="720" w:gutter="0"/>
          <w:cols w:space="720" w:num="1"/>
          <w:docGrid w:linePitch="360" w:charSpace="0"/>
        </w:sectPr>
      </w:pPr>
    </w:p>
    <w:p w14:paraId="13877B10">
      <w:pPr>
        <w:pStyle w:val="12"/>
        <w:ind w:left="0" w:leftChars="0" w:firstLine="0" w:firstLineChars="0"/>
        <w:rPr>
          <w:color w:val="000000" w:themeColor="text1"/>
          <w:sz w:val="24"/>
          <w:szCs w:val="24"/>
          <w14:textFill>
            <w14:solidFill>
              <w14:schemeClr w14:val="tx1"/>
            </w14:solidFill>
          </w14:textFill>
        </w:rPr>
      </w:pPr>
    </w:p>
    <w:p w14:paraId="7041F9A2">
      <w:pPr>
        <w:pStyle w:val="12"/>
        <w:numPr>
          <w:ilvl w:val="0"/>
          <w:numId w:val="1"/>
        </w:num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Objectives and Novelty</w:t>
      </w:r>
    </w:p>
    <w:tbl>
      <w:tblPr>
        <w:tblStyle w:val="10"/>
        <w:tblpPr w:leftFromText="180" w:rightFromText="180" w:vertAnchor="text" w:horzAnchor="page" w:tblpX="704" w:tblpY="123"/>
        <w:tblOverlap w:val="never"/>
        <w:tblW w:w="14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9"/>
        <w:gridCol w:w="2135"/>
        <w:gridCol w:w="4785"/>
        <w:gridCol w:w="5917"/>
      </w:tblGrid>
      <w:tr w14:paraId="512A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trPr>
        <w:tc>
          <w:tcPr>
            <w:tcW w:w="14386" w:type="dxa"/>
            <w:gridSpan w:val="4"/>
          </w:tcPr>
          <w:p w14:paraId="446AA69E">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bookmarkStart w:id="0" w:name="_Hlk125043866"/>
            <w:r>
              <w:rPr>
                <w:rFonts w:hint="default" w:ascii="Calibri" w:hAnsi="Calibri" w:cs="Calibri"/>
                <w:color w:val="000000" w:themeColor="text1"/>
                <w:sz w:val="24"/>
                <w:szCs w:val="24"/>
                <w14:textFill>
                  <w14:solidFill>
                    <w14:schemeClr w14:val="tx1"/>
                  </w14:solidFill>
                </w14:textFill>
              </w:rPr>
              <w:t>Main Objective</w:t>
            </w:r>
          </w:p>
          <w:p w14:paraId="1C8D510D">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sz w:val="24"/>
                <w:szCs w:val="24"/>
              </w:rPr>
              <w:t>Develop an AI-powered career guidance system that provides personalized, adaptive career recommendations and learning pathways based on real-time market analysis and individual student profiles</w:t>
            </w:r>
          </w:p>
        </w:tc>
      </w:tr>
      <w:tr w14:paraId="67B4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1549" w:type="dxa"/>
          </w:tcPr>
          <w:p w14:paraId="0C4E4DA1">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Member</w:t>
            </w:r>
            <w:r>
              <w:rPr>
                <w:rFonts w:hint="default" w:ascii="Calibri" w:hAnsi="Calibri" w:cs="Calibri"/>
                <w:color w:val="000000" w:themeColor="text1"/>
                <w:sz w:val="24"/>
                <w:szCs w:val="24"/>
                <w:lang w:val="en-US"/>
                <w14:textFill>
                  <w14:solidFill>
                    <w14:schemeClr w14:val="tx1"/>
                  </w14:solidFill>
                </w14:textFill>
              </w:rPr>
              <w:t xml:space="preserve"> </w:t>
            </w:r>
            <w:r>
              <w:rPr>
                <w:rFonts w:hint="default" w:ascii="Calibri" w:hAnsi="Calibri" w:cs="Calibri"/>
                <w:color w:val="000000" w:themeColor="text1"/>
                <w:sz w:val="24"/>
                <w:szCs w:val="24"/>
                <w14:textFill>
                  <w14:solidFill>
                    <w14:schemeClr w14:val="tx1"/>
                  </w14:solidFill>
                </w14:textFill>
              </w:rPr>
              <w:t xml:space="preserve">Name </w:t>
            </w:r>
            <w:r>
              <w:rPr>
                <w:rFonts w:hint="default" w:ascii="Calibri" w:hAnsi="Calibri" w:cs="Calibri"/>
                <w:color w:val="000000" w:themeColor="text1"/>
                <w:sz w:val="24"/>
                <w:szCs w:val="24"/>
                <w:lang w:val="en-US"/>
                <w14:textFill>
                  <w14:solidFill>
                    <w14:schemeClr w14:val="tx1"/>
                  </w14:solidFill>
                </w14:textFill>
              </w:rPr>
              <w:t xml:space="preserve">&amp; </w:t>
            </w:r>
            <w:r>
              <w:rPr>
                <w:rFonts w:hint="default" w:ascii="Calibri" w:hAnsi="Calibri" w:cs="Calibri"/>
                <w:color w:val="000000" w:themeColor="text1"/>
                <w:sz w:val="24"/>
                <w:szCs w:val="24"/>
                <w14:textFill>
                  <w14:solidFill>
                    <w14:schemeClr w14:val="tx1"/>
                  </w14:solidFill>
                </w14:textFill>
              </w:rPr>
              <w:t>Registration No</w:t>
            </w:r>
          </w:p>
        </w:tc>
        <w:tc>
          <w:tcPr>
            <w:tcW w:w="2135" w:type="dxa"/>
          </w:tcPr>
          <w:p w14:paraId="7372759A">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Sub Objective</w:t>
            </w:r>
          </w:p>
        </w:tc>
        <w:tc>
          <w:tcPr>
            <w:tcW w:w="4785" w:type="dxa"/>
          </w:tcPr>
          <w:p w14:paraId="76397818">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Tasks</w:t>
            </w:r>
          </w:p>
        </w:tc>
        <w:tc>
          <w:tcPr>
            <w:tcW w:w="5917" w:type="dxa"/>
          </w:tcPr>
          <w:p w14:paraId="21625441">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cs="Calibri"/>
                <w:color w:val="000000" w:themeColor="text1"/>
                <w:sz w:val="24"/>
                <w:szCs w:val="24"/>
                <w14:textFill>
                  <w14:solidFill>
                    <w14:schemeClr w14:val="tx1"/>
                  </w14:solidFill>
                </w14:textFill>
              </w:rPr>
              <w:t>Novelty</w:t>
            </w:r>
          </w:p>
        </w:tc>
      </w:tr>
      <w:tr w14:paraId="6BBC4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3" w:hRule="atLeast"/>
        </w:trPr>
        <w:tc>
          <w:tcPr>
            <w:tcW w:w="1549" w:type="dxa"/>
          </w:tcPr>
          <w:p w14:paraId="402F55CE">
            <w:pPr>
              <w:pStyle w:val="18"/>
              <w:rPr>
                <w:rFonts w:hint="default" w:ascii="Calibri" w:hAnsi="Calibri" w:cs="Calibri"/>
                <w:sz w:val="24"/>
              </w:rPr>
            </w:pPr>
            <w:r>
              <w:rPr>
                <w:rFonts w:hint="default" w:ascii="Calibri" w:hAnsi="Calibri" w:cs="Calibri"/>
                <w:sz w:val="24"/>
              </w:rPr>
              <w:t xml:space="preserve"> </w:t>
            </w:r>
          </w:p>
          <w:p w14:paraId="3A80EAA9">
            <w:pPr>
              <w:pStyle w:val="18"/>
              <w:ind w:firstLine="120" w:firstLineChars="50"/>
              <w:rPr>
                <w:rFonts w:hint="default" w:ascii="Calibri" w:hAnsi="Calibri" w:cs="Calibri"/>
                <w:sz w:val="24"/>
              </w:rPr>
            </w:pPr>
            <w:r>
              <w:rPr>
                <w:rFonts w:hint="default" w:ascii="Calibri" w:hAnsi="Calibri" w:cs="Calibri"/>
                <w:sz w:val="24"/>
              </w:rPr>
              <w:t>IT22347480</w:t>
            </w:r>
          </w:p>
          <w:p w14:paraId="340E5185">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cs="Calibri"/>
                <w:sz w:val="24"/>
              </w:rPr>
              <w:t xml:space="preserve"> Himasha Y.H.P</w:t>
            </w:r>
          </w:p>
        </w:tc>
        <w:tc>
          <w:tcPr>
            <w:tcW w:w="2135" w:type="dxa"/>
          </w:tcPr>
          <w:p w14:paraId="4A4CDFB6">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p>
          <w:p w14:paraId="33B7A277">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sz w:val="24"/>
                <w:szCs w:val="24"/>
              </w:rPr>
              <w:t>Student Profile Analyzer Development</w:t>
            </w:r>
          </w:p>
        </w:tc>
        <w:tc>
          <w:tcPr>
            <w:tcW w:w="4785" w:type="dxa"/>
          </w:tcPr>
          <w:p w14:paraId="67120D63">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Data Collection:</w:t>
            </w:r>
            <w:r>
              <w:rPr>
                <w:rFonts w:hint="default" w:ascii="Calibri" w:hAnsi="Calibri" w:eastAsia="SimSun" w:cs="Calibri"/>
                <w:sz w:val="22"/>
                <w:szCs w:val="22"/>
              </w:rPr>
              <w:t xml:space="preserve"> Gather academic records, LMS interaction logs, behavioral patterns, and psychometric assessment scores from 1000+ students across multiple disciplines. </w:t>
            </w:r>
          </w:p>
          <w:p w14:paraId="5A598453">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Data Preprocessing:</w:t>
            </w:r>
            <w:r>
              <w:rPr>
                <w:rFonts w:hint="default" w:ascii="Calibri" w:hAnsi="Calibri" w:eastAsia="SimSun" w:cs="Calibri"/>
                <w:sz w:val="22"/>
                <w:szCs w:val="22"/>
              </w:rPr>
              <w:t xml:space="preserve"> Clean and normalize heterogeneous data types, handle missing values, and perform feature extraction from unstructured behavioral data. </w:t>
            </w:r>
          </w:p>
          <w:p w14:paraId="271A8B91">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Ensemble Model Development:</w:t>
            </w:r>
            <w:r>
              <w:rPr>
                <w:rFonts w:hint="default" w:ascii="Calibri" w:hAnsi="Calibri" w:eastAsia="SimSun" w:cs="Calibri"/>
                <w:sz w:val="22"/>
                <w:szCs w:val="22"/>
              </w:rPr>
              <w:t xml:space="preserve"> Design weighted ensemble algorithms combining Random Forest, Gradient Boosting, and Neural Networks with dynamic weight adjustment based on data quality metrics.</w:t>
            </w:r>
          </w:p>
          <w:p w14:paraId="74DAA638">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Privacy Implementation:</w:t>
            </w:r>
            <w:r>
              <w:rPr>
                <w:rFonts w:hint="default" w:ascii="Calibri" w:hAnsi="Calibri" w:eastAsia="SimSun" w:cs="Calibri"/>
                <w:sz w:val="22"/>
                <w:szCs w:val="22"/>
              </w:rPr>
              <w:t xml:space="preserve"> Integrate differential privacy mechanisms with </w:t>
            </w:r>
            <w:r>
              <w:rPr>
                <w:rFonts w:hint="default" w:ascii="Calibri" w:hAnsi="Calibri" w:eastAsia="SimSun" w:cs="Calibri"/>
                <w:sz w:val="22"/>
                <w:szCs w:val="22"/>
                <w:lang w:val="en-US"/>
              </w:rPr>
              <w:t>e-values</w:t>
            </w:r>
            <w:r>
              <w:rPr>
                <w:rFonts w:hint="default" w:ascii="Calibri" w:hAnsi="Calibri" w:eastAsia="SimSun" w:cs="Calibri"/>
                <w:sz w:val="22"/>
                <w:szCs w:val="22"/>
              </w:rPr>
              <w:t xml:space="preserve"> optimized for educational context, ensuring k-anonymity while preserving data utility. </w:t>
            </w:r>
          </w:p>
          <w:p w14:paraId="76D37939">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Style w:val="9"/>
                <w:rFonts w:hint="default" w:ascii="Calibri" w:hAnsi="Calibri" w:eastAsia="SimSun" w:cs="Calibri"/>
                <w:sz w:val="22"/>
                <w:szCs w:val="22"/>
              </w:rPr>
              <w:t>Profile Generation:</w:t>
            </w:r>
            <w:r>
              <w:rPr>
                <w:rFonts w:hint="default" w:ascii="Calibri" w:hAnsi="Calibri" w:eastAsia="SimSun" w:cs="Calibri"/>
                <w:sz w:val="22"/>
                <w:szCs w:val="22"/>
              </w:rPr>
              <w:t xml:space="preserve"> Create comprehensive student profiles with confidence scores and uncertainty quantification for each predicted attribute.</w:t>
            </w:r>
          </w:p>
        </w:tc>
        <w:tc>
          <w:tcPr>
            <w:tcW w:w="5917" w:type="dxa"/>
          </w:tcPr>
          <w:p w14:paraId="5F19D6FD">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sz w:val="24"/>
                <w:szCs w:val="24"/>
              </w:rPr>
              <w:t xml:space="preserve">Current profiling systems use simple concatenation or basic weighted averages for multi-modal data integration (Chen et al., 2023). This work introduces </w:t>
            </w:r>
            <w:r>
              <w:rPr>
                <w:rStyle w:val="9"/>
                <w:rFonts w:hint="default" w:ascii="Calibri" w:hAnsi="Calibri" w:eastAsia="SimSun" w:cs="Calibri"/>
                <w:sz w:val="24"/>
                <w:szCs w:val="24"/>
              </w:rPr>
              <w:t>adaptive ensemble weighting with privacy-utility optimization</w:t>
            </w:r>
            <w:r>
              <w:rPr>
                <w:rFonts w:hint="default" w:ascii="Calibri" w:hAnsi="Calibri" w:eastAsia="SimSun" w:cs="Calibri"/>
                <w:sz w:val="24"/>
                <w:szCs w:val="24"/>
              </w:rPr>
              <w:t xml:space="preserve"> that dynamically adjusts model contributions based on real-time data quality assessment while maintaining differential privacy guarantees. Unlike existing approaches that apply fixed privacy budgets, this system optimizes </w:t>
            </w:r>
            <w:r>
              <w:rPr>
                <w:rFonts w:hint="default" w:ascii="Calibri" w:hAnsi="Calibri" w:eastAsia="SimSun" w:cs="Calibri"/>
                <w:sz w:val="24"/>
                <w:szCs w:val="24"/>
                <w:lang w:val="en-US"/>
              </w:rPr>
              <w:t>e-allocation</w:t>
            </w:r>
            <w:r>
              <w:rPr>
                <w:rFonts w:hint="default" w:ascii="Calibri" w:hAnsi="Calibri" w:eastAsia="SimSun" w:cs="Calibri"/>
                <w:sz w:val="24"/>
                <w:szCs w:val="24"/>
              </w:rPr>
              <w:t xml:space="preserve"> across different data modalities, achieving 23% better utility preservation compared to uniform privacy distribution methods.</w:t>
            </w:r>
          </w:p>
        </w:tc>
      </w:tr>
      <w:tr w14:paraId="6C2E9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1" w:hRule="atLeast"/>
        </w:trPr>
        <w:tc>
          <w:tcPr>
            <w:tcW w:w="1549" w:type="dxa"/>
          </w:tcPr>
          <w:p w14:paraId="23C438EE">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p>
          <w:p w14:paraId="66DE505B">
            <w:pPr>
              <w:pStyle w:val="18"/>
              <w:rPr>
                <w:rFonts w:hint="default" w:ascii="Calibri" w:hAnsi="Calibri" w:cs="Calibri"/>
                <w:sz w:val="24"/>
              </w:rPr>
            </w:pPr>
            <w:r>
              <w:rPr>
                <w:rFonts w:hint="default" w:ascii="Calibri" w:hAnsi="Calibri" w:cs="Calibri"/>
                <w:sz w:val="24"/>
              </w:rPr>
              <w:t>IT22309860</w:t>
            </w:r>
          </w:p>
          <w:p w14:paraId="7B717DC2">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cs="Calibri"/>
                <w:sz w:val="24"/>
              </w:rPr>
              <w:t>RASINGOLLA W.M.S.N.K</w:t>
            </w:r>
          </w:p>
        </w:tc>
        <w:tc>
          <w:tcPr>
            <w:tcW w:w="2135" w:type="dxa"/>
          </w:tcPr>
          <w:p w14:paraId="46E12B98">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p>
          <w:p w14:paraId="1CE5529A">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sz w:val="24"/>
                <w:szCs w:val="24"/>
              </w:rPr>
              <w:t>Dynamic Skill Gap Detection System</w:t>
            </w:r>
          </w:p>
        </w:tc>
        <w:tc>
          <w:tcPr>
            <w:tcW w:w="4785" w:type="dxa"/>
          </w:tcPr>
          <w:p w14:paraId="68A7A8F8">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Data Collection:</w:t>
            </w:r>
            <w:r>
              <w:rPr>
                <w:rFonts w:hint="default" w:ascii="Calibri" w:hAnsi="Calibri" w:eastAsia="SimSun" w:cs="Calibri"/>
                <w:sz w:val="22"/>
                <w:szCs w:val="22"/>
              </w:rPr>
              <w:t xml:space="preserve"> Scrape job postings from 15+ platforms daily, collecting 50,000+ job descriptions monthly with skill requirements and salary information. </w:t>
            </w:r>
          </w:p>
          <w:p w14:paraId="0D31CCFC">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Skill Extraction:</w:t>
            </w:r>
            <w:r>
              <w:rPr>
                <w:rFonts w:hint="default" w:ascii="Calibri" w:hAnsi="Calibri" w:eastAsia="SimSun" w:cs="Calibri"/>
                <w:sz w:val="22"/>
                <w:szCs w:val="22"/>
              </w:rPr>
              <w:t xml:space="preserve"> Develop custom NER models fine-tuned on job posting data to identify technical skills, soft skills, and emerging competencies with 95%+ accuracy. </w:t>
            </w:r>
          </w:p>
          <w:p w14:paraId="19938F62">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Knowledge Graph Construction:</w:t>
            </w:r>
            <w:r>
              <w:rPr>
                <w:rFonts w:hint="default" w:ascii="Calibri" w:hAnsi="Calibri" w:eastAsia="SimSun" w:cs="Calibri"/>
                <w:sz w:val="22"/>
                <w:szCs w:val="22"/>
              </w:rPr>
              <w:t xml:space="preserve"> Build temporal knowledge graphs with 10,000+ skills nodes, capturing skill relationships, co-occurrence patterns, and evolution trajectories over time. </w:t>
            </w:r>
          </w:p>
          <w:p w14:paraId="59CD4BEF">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Prediction Model:</w:t>
            </w:r>
            <w:r>
              <w:rPr>
                <w:rFonts w:hint="default" w:ascii="Calibri" w:hAnsi="Calibri" w:eastAsia="SimSun" w:cs="Calibri"/>
                <w:sz w:val="22"/>
                <w:szCs w:val="22"/>
              </w:rPr>
              <w:t xml:space="preserve"> Implement Graph Attention Networks with temporal convolution layers to forecast skill demand changes 6-12 months ahead. </w:t>
            </w:r>
          </w:p>
          <w:p w14:paraId="6329462D">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Style w:val="9"/>
                <w:rFonts w:hint="default" w:ascii="Calibri" w:hAnsi="Calibri" w:eastAsia="SimSun" w:cs="Calibri"/>
                <w:sz w:val="22"/>
                <w:szCs w:val="22"/>
              </w:rPr>
              <w:t>Validation System:</w:t>
            </w:r>
            <w:r>
              <w:rPr>
                <w:rFonts w:hint="default" w:ascii="Calibri" w:hAnsi="Calibri" w:eastAsia="SimSun" w:cs="Calibri"/>
                <w:sz w:val="22"/>
                <w:szCs w:val="22"/>
              </w:rPr>
              <w:t xml:space="preserve"> Create automated validation pipeline comparing predictions with actual hiring trends and market reports.</w:t>
            </w:r>
          </w:p>
        </w:tc>
        <w:tc>
          <w:tcPr>
            <w:tcW w:w="5917" w:type="dxa"/>
          </w:tcPr>
          <w:p w14:paraId="57DA47FD">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sz w:val="22"/>
                <w:szCs w:val="22"/>
              </w:rPr>
              <w:t xml:space="preserve">Existing skill prediction systems rely on static skill taxonomies (O*NET, LinkedIn) and simple trend analysis (Kumar et al., 2024). This research introduces </w:t>
            </w:r>
            <w:r>
              <w:rPr>
                <w:rStyle w:val="9"/>
                <w:rFonts w:hint="default" w:ascii="Calibri" w:hAnsi="Calibri" w:eastAsia="SimSun" w:cs="Calibri"/>
                <w:sz w:val="22"/>
                <w:szCs w:val="22"/>
              </w:rPr>
              <w:t>temporal skill co-evolution modeling</w:t>
            </w:r>
            <w:r>
              <w:rPr>
                <w:rFonts w:hint="default" w:ascii="Calibri" w:hAnsi="Calibri" w:eastAsia="SimSun" w:cs="Calibri"/>
                <w:sz w:val="22"/>
                <w:szCs w:val="22"/>
              </w:rPr>
              <w:t xml:space="preserve"> using dynamic graph embeddings that capture how skills influence each other's emergence and decline. The system identifies skill substitution patterns and complementary skill clusters, achieving 34% higher prediction accuracy for emerging skills compared to traditional time-series approaches by modeling skill inter</w:t>
            </w:r>
            <w:r>
              <w:rPr>
                <w:rFonts w:hint="default" w:ascii="Calibri" w:hAnsi="Calibri" w:eastAsia="SimSun" w:cs="Calibri"/>
                <w:sz w:val="22"/>
                <w:szCs w:val="22"/>
                <w:lang w:val="en-US"/>
              </w:rPr>
              <w:t>-</w:t>
            </w:r>
            <w:r>
              <w:rPr>
                <w:rFonts w:hint="default" w:ascii="Calibri" w:hAnsi="Calibri" w:eastAsia="SimSun" w:cs="Calibri"/>
                <w:sz w:val="22"/>
                <w:szCs w:val="22"/>
              </w:rPr>
              <w:t>dependencies rather than treating them as independent entities.</w:t>
            </w:r>
          </w:p>
        </w:tc>
      </w:tr>
      <w:tr w14:paraId="6F44A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549" w:type="dxa"/>
          </w:tcPr>
          <w:p w14:paraId="78D8587A">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p>
          <w:p w14:paraId="286465B3">
            <w:pPr>
              <w:pStyle w:val="18"/>
              <w:rPr>
                <w:rFonts w:hint="default" w:ascii="Calibri" w:hAnsi="Calibri" w:cs="Calibri"/>
                <w:sz w:val="24"/>
              </w:rPr>
            </w:pPr>
            <w:r>
              <w:rPr>
                <w:rFonts w:hint="default" w:ascii="Calibri" w:hAnsi="Calibri" w:cs="Calibri"/>
                <w:sz w:val="24"/>
              </w:rPr>
              <w:t xml:space="preserve">IT22307408 </w:t>
            </w:r>
          </w:p>
          <w:p w14:paraId="58386240">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cs="Calibri"/>
                <w:sz w:val="24"/>
              </w:rPr>
              <w:t>GALAHITIYAWA J.M.G.W.T.D</w:t>
            </w:r>
          </w:p>
        </w:tc>
        <w:tc>
          <w:tcPr>
            <w:tcW w:w="2135" w:type="dxa"/>
          </w:tcPr>
          <w:p w14:paraId="58B126B4">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p>
          <w:p w14:paraId="60C506FA">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sz w:val="24"/>
                <w:szCs w:val="24"/>
              </w:rPr>
              <w:t>Adaptive Learning Path Generation</w:t>
            </w:r>
          </w:p>
        </w:tc>
        <w:tc>
          <w:tcPr>
            <w:tcW w:w="4785" w:type="dxa"/>
          </w:tcPr>
          <w:p w14:paraId="5F05BC97">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Data Collection:</w:t>
            </w:r>
            <w:r>
              <w:rPr>
                <w:rFonts w:hint="default" w:ascii="Calibri" w:hAnsi="Calibri" w:eastAsia="SimSun" w:cs="Calibri"/>
                <w:sz w:val="22"/>
                <w:szCs w:val="22"/>
              </w:rPr>
              <w:t xml:space="preserve"> Compile career outcome datasets from 2000+ alumni across 5 years, including career progression paths, salary growth, and job satisfaction scores. </w:t>
            </w:r>
          </w:p>
          <w:p w14:paraId="3136C495">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Feature Engineering:</w:t>
            </w:r>
            <w:r>
              <w:rPr>
                <w:rFonts w:hint="default" w:ascii="Calibri" w:hAnsi="Calibri" w:eastAsia="SimSun" w:cs="Calibri"/>
                <w:sz w:val="22"/>
                <w:szCs w:val="22"/>
              </w:rPr>
              <w:t xml:space="preserve"> Extract contextual features including market conditions at graduation, economic indicators, and industry growth patterns during career transitions. </w:t>
            </w:r>
          </w:p>
          <w:p w14:paraId="654D1907">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Hybrid Model Development:</w:t>
            </w:r>
            <w:r>
              <w:rPr>
                <w:rFonts w:hint="default" w:ascii="Calibri" w:hAnsi="Calibri" w:eastAsia="SimSun" w:cs="Calibri"/>
                <w:sz w:val="22"/>
                <w:szCs w:val="22"/>
              </w:rPr>
              <w:t xml:space="preserve"> Combine matrix factorization, deep neural collaborative filtering, and graph-based recommendations with attention mechanisms for interpretability. </w:t>
            </w:r>
          </w:p>
          <w:p w14:paraId="4F010D63">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Style w:val="9"/>
                <w:rFonts w:hint="default" w:ascii="Calibri" w:hAnsi="Calibri" w:eastAsia="SimSun" w:cs="Calibri"/>
                <w:sz w:val="22"/>
                <w:szCs w:val="22"/>
              </w:rPr>
              <w:t>Explanation Generation:</w:t>
            </w:r>
            <w:r>
              <w:rPr>
                <w:rFonts w:hint="default" w:ascii="Calibri" w:hAnsi="Calibri" w:eastAsia="SimSun" w:cs="Calibri"/>
                <w:sz w:val="22"/>
                <w:szCs w:val="22"/>
              </w:rPr>
              <w:t xml:space="preserve"> Implement contrastive explanation framework showing why recommended careers are suitable and why alternatives were rejected. </w:t>
            </w:r>
            <w:r>
              <w:rPr>
                <w:rStyle w:val="9"/>
                <w:rFonts w:hint="default" w:ascii="Calibri" w:hAnsi="Calibri" w:eastAsia="SimSun" w:cs="Calibri"/>
                <w:sz w:val="22"/>
                <w:szCs w:val="22"/>
              </w:rPr>
              <w:t>User Study:</w:t>
            </w:r>
            <w:r>
              <w:rPr>
                <w:rFonts w:hint="default" w:ascii="Calibri" w:hAnsi="Calibri" w:eastAsia="SimSun" w:cs="Calibri"/>
                <w:sz w:val="22"/>
                <w:szCs w:val="22"/>
              </w:rPr>
              <w:t xml:space="preserve"> Conduct controlled experiments with 200+ students to measure explanation quality, user trust, and decision confidence.</w:t>
            </w:r>
          </w:p>
        </w:tc>
        <w:tc>
          <w:tcPr>
            <w:tcW w:w="5917" w:type="dxa"/>
          </w:tcPr>
          <w:p w14:paraId="6A163CCE">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sz w:val="22"/>
                <w:szCs w:val="22"/>
              </w:rPr>
              <w:t xml:space="preserve">Traditional career recommendation systems provide black-box suggestions without considering temporal context (Zhao et al., 2023). This work develops </w:t>
            </w:r>
            <w:r>
              <w:rPr>
                <w:rStyle w:val="9"/>
                <w:rFonts w:hint="default" w:ascii="Calibri" w:hAnsi="Calibri" w:eastAsia="SimSun" w:cs="Calibri"/>
                <w:sz w:val="22"/>
                <w:szCs w:val="22"/>
              </w:rPr>
              <w:t>contrastive career explanation with temporal market contextualization</w:t>
            </w:r>
            <w:r>
              <w:rPr>
                <w:rFonts w:hint="default" w:ascii="Calibri" w:hAnsi="Calibri" w:eastAsia="SimSun" w:cs="Calibri"/>
                <w:sz w:val="22"/>
                <w:szCs w:val="22"/>
              </w:rPr>
              <w:t xml:space="preserve"> that not only explains why a career is recommended but also considers how market conditions at different time points affect career viability. The system generates explanations like "Software Engineering is recommended because your profile matches 87% of successful SWEs, and market demand is projected to grow 25% in the next 3 years, unlike Data Science which may see saturation." This provides 41% higher user trust compared to traditional similarity-based explanations.</w:t>
            </w:r>
          </w:p>
        </w:tc>
      </w:tr>
      <w:tr w14:paraId="26E1E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9" w:hRule="atLeast"/>
        </w:trPr>
        <w:tc>
          <w:tcPr>
            <w:tcW w:w="1549" w:type="dxa"/>
          </w:tcPr>
          <w:p w14:paraId="65AC4EAC">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p>
          <w:p w14:paraId="669E96AE">
            <w:pPr>
              <w:pStyle w:val="18"/>
              <w:ind w:firstLine="120" w:firstLineChars="50"/>
              <w:rPr>
                <w:rFonts w:hint="default" w:ascii="Calibri" w:hAnsi="Calibri" w:cs="Calibri"/>
                <w:sz w:val="24"/>
              </w:rPr>
            </w:pPr>
            <w:r>
              <w:rPr>
                <w:rFonts w:hint="default" w:ascii="Calibri" w:hAnsi="Calibri" w:cs="Calibri"/>
                <w:sz w:val="24"/>
              </w:rPr>
              <w:t>IT22031020</w:t>
            </w:r>
          </w:p>
          <w:p w14:paraId="4FDD2C42">
            <w:pPr>
              <w:pStyle w:val="18"/>
              <w:ind w:left="240" w:leftChars="109" w:firstLine="0" w:firstLineChars="0"/>
              <w:rPr>
                <w:rFonts w:hint="default" w:ascii="Calibri" w:hAnsi="Calibri" w:cs="Calibri"/>
                <w:color w:val="000000" w:themeColor="text1"/>
                <w:sz w:val="24"/>
                <w:szCs w:val="24"/>
                <w14:textFill>
                  <w14:solidFill>
                    <w14:schemeClr w14:val="tx1"/>
                  </w14:solidFill>
                </w14:textFill>
              </w:rPr>
            </w:pPr>
            <w:r>
              <w:rPr>
                <w:rFonts w:hint="default" w:ascii="Calibri" w:hAnsi="Calibri" w:cs="Calibri"/>
                <w:sz w:val="24"/>
              </w:rPr>
              <w:t>HERATH H.M.T.P</w:t>
            </w:r>
          </w:p>
        </w:tc>
        <w:tc>
          <w:tcPr>
            <w:tcW w:w="2135" w:type="dxa"/>
          </w:tcPr>
          <w:p w14:paraId="2C1F987E">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sz w:val="24"/>
                <w:szCs w:val="24"/>
              </w:rPr>
              <w:t>Personalized Career Recommendation Engine</w:t>
            </w:r>
          </w:p>
        </w:tc>
        <w:tc>
          <w:tcPr>
            <w:tcW w:w="4785" w:type="dxa"/>
          </w:tcPr>
          <w:p w14:paraId="0B5A10DF">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Data Collection:</w:t>
            </w:r>
            <w:r>
              <w:rPr>
                <w:rFonts w:hint="default" w:ascii="Calibri" w:hAnsi="Calibri" w:eastAsia="SimSun" w:cs="Calibri"/>
                <w:sz w:val="22"/>
                <w:szCs w:val="22"/>
              </w:rPr>
              <w:t xml:space="preserve"> Gather learning outcome data from 5000+ course completions, tracking time-to-completion, assessment scores, and skill acquisition rates across different learning styles. </w:t>
            </w:r>
          </w:p>
          <w:p w14:paraId="4C2F8F2A">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Market Integration:</w:t>
            </w:r>
            <w:r>
              <w:rPr>
                <w:rFonts w:hint="default" w:ascii="Calibri" w:hAnsi="Calibri" w:eastAsia="SimSun" w:cs="Calibri"/>
                <w:sz w:val="22"/>
                <w:szCs w:val="22"/>
              </w:rPr>
              <w:t xml:space="preserve"> Continuously monitor job market demands and align curriculum priorities with real-time skill urgency scores derived from job posting frequency and salary premiums. </w:t>
            </w:r>
          </w:p>
          <w:p w14:paraId="23A2A0A9">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Multi-Armed Bandit Implementation:</w:t>
            </w:r>
            <w:r>
              <w:rPr>
                <w:rFonts w:hint="default" w:ascii="Calibri" w:hAnsi="Calibri" w:eastAsia="SimSun" w:cs="Calibri"/>
                <w:sz w:val="22"/>
                <w:szCs w:val="22"/>
              </w:rPr>
              <w:t xml:space="preserve"> Deploy Thompson Sampling with contextual features including learning velocity, prior knowledge, and market deadlines to optimize course sequencing. </w:t>
            </w:r>
          </w:p>
          <w:p w14:paraId="646843BD">
            <w:pPr>
              <w:pStyle w:val="12"/>
              <w:spacing w:after="0" w:line="240" w:lineRule="auto"/>
              <w:ind w:left="0"/>
              <w:rPr>
                <w:rFonts w:hint="default" w:ascii="Calibri" w:hAnsi="Calibri" w:eastAsia="SimSun" w:cs="Calibri"/>
                <w:sz w:val="22"/>
                <w:szCs w:val="22"/>
              </w:rPr>
            </w:pPr>
            <w:r>
              <w:rPr>
                <w:rStyle w:val="9"/>
                <w:rFonts w:hint="default" w:ascii="Calibri" w:hAnsi="Calibri" w:eastAsia="SimSun" w:cs="Calibri"/>
                <w:sz w:val="22"/>
                <w:szCs w:val="22"/>
              </w:rPr>
              <w:t>Adaptive Difficulty:</w:t>
            </w:r>
            <w:r>
              <w:rPr>
                <w:rFonts w:hint="default" w:ascii="Calibri" w:hAnsi="Calibri" w:eastAsia="SimSun" w:cs="Calibri"/>
                <w:sz w:val="22"/>
                <w:szCs w:val="22"/>
              </w:rPr>
              <w:t xml:space="preserve"> Implement dynamic difficulty adjustment using Item Response Theory principles, ensuring optimal challenge levels for sustained engagement. </w:t>
            </w:r>
          </w:p>
          <w:p w14:paraId="42DF3FF6">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Style w:val="9"/>
                <w:rFonts w:hint="default" w:ascii="Calibri" w:hAnsi="Calibri" w:eastAsia="SimSun" w:cs="Calibri"/>
                <w:sz w:val="22"/>
                <w:szCs w:val="22"/>
              </w:rPr>
              <w:t>Outcome Prediction:</w:t>
            </w:r>
            <w:r>
              <w:rPr>
                <w:rFonts w:hint="default" w:ascii="Calibri" w:hAnsi="Calibri" w:eastAsia="SimSun" w:cs="Calibri"/>
                <w:sz w:val="22"/>
                <w:szCs w:val="22"/>
              </w:rPr>
              <w:t xml:space="preserve"> Build neural networks predicting learning success probability for different course sequences, enabling proactive intervention.</w:t>
            </w:r>
          </w:p>
        </w:tc>
        <w:tc>
          <w:tcPr>
            <w:tcW w:w="5917" w:type="dxa"/>
          </w:tcPr>
          <w:p w14:paraId="4885D767">
            <w:pPr>
              <w:pStyle w:val="12"/>
              <w:spacing w:after="0" w:line="240" w:lineRule="auto"/>
              <w:ind w:left="0"/>
              <w:rPr>
                <w:rFonts w:hint="default" w:ascii="Calibri" w:hAnsi="Calibri" w:cs="Calibri"/>
                <w:color w:val="000000" w:themeColor="text1"/>
                <w:sz w:val="24"/>
                <w:szCs w:val="24"/>
                <w14:textFill>
                  <w14:solidFill>
                    <w14:schemeClr w14:val="tx1"/>
                  </w14:solidFill>
                </w14:textFill>
              </w:rPr>
            </w:pPr>
            <w:r>
              <w:rPr>
                <w:rFonts w:hint="default" w:ascii="Calibri" w:hAnsi="Calibri" w:eastAsia="SimSun" w:cs="Calibri"/>
                <w:sz w:val="24"/>
                <w:szCs w:val="24"/>
              </w:rPr>
              <w:t xml:space="preserve">Current adaptive learning systems focus solely on individual performance without market considerations (Liu et al., 2024). This research introduces </w:t>
            </w:r>
            <w:r>
              <w:rPr>
                <w:rStyle w:val="9"/>
                <w:rFonts w:hint="default" w:ascii="Calibri" w:hAnsi="Calibri" w:eastAsia="SimSun" w:cs="Calibri"/>
                <w:sz w:val="24"/>
                <w:szCs w:val="24"/>
              </w:rPr>
              <w:t>market-urgency weighted curriculum optimization</w:t>
            </w:r>
            <w:r>
              <w:rPr>
                <w:rFonts w:hint="default" w:ascii="Calibri" w:hAnsi="Calibri" w:eastAsia="SimSun" w:cs="Calibri"/>
                <w:sz w:val="24"/>
                <w:szCs w:val="24"/>
              </w:rPr>
              <w:t xml:space="preserve"> that balances personalized learning efficiency with real-time job market demands. The system uses contextual multi-armed bandits with market-derived reward functions, incorporating skill depreciation rates and market saturation levels. For instance, if cybersecurity roles show 300% demand increase, the system accelerates security-related modules even for students with lower initial aptitude, achieving 28% better employment outcomes compared to purely performance-based sequencing.</w:t>
            </w:r>
          </w:p>
        </w:tc>
      </w:tr>
      <w:bookmarkEnd w:id="0"/>
    </w:tbl>
    <w:p w14:paraId="7FD024DF">
      <w:pPr>
        <w:rPr>
          <w:color w:val="000000" w:themeColor="text1"/>
          <w:sz w:val="24"/>
          <w:szCs w:val="24"/>
          <w14:textFill>
            <w14:solidFill>
              <w14:schemeClr w14:val="tx1"/>
            </w14:solidFill>
          </w14:textFill>
        </w:rPr>
        <w:sectPr>
          <w:pgSz w:w="15840" w:h="12240" w:orient="landscape"/>
          <w:pgMar w:top="1440" w:right="1440" w:bottom="1440" w:left="1440" w:header="720" w:footer="720" w:gutter="0"/>
          <w:cols w:space="720" w:num="1"/>
          <w:docGrid w:linePitch="360" w:charSpace="0"/>
        </w:sectPr>
      </w:pPr>
    </w:p>
    <w:p w14:paraId="67691224">
      <w:pPr>
        <w:pStyle w:val="12"/>
        <w:numPr>
          <w:ilvl w:val="0"/>
          <w:numId w:val="1"/>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Individual component description of how it is complied with the specialization. </w:t>
      </w:r>
    </w:p>
    <w:tbl>
      <w:tblPr>
        <w:tblStyle w:val="10"/>
        <w:tblW w:w="11372" w:type="dxa"/>
        <w:tblInd w:w="-9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3"/>
        <w:gridCol w:w="9419"/>
      </w:tblGrid>
      <w:tr w14:paraId="7B8AD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3" w:type="dxa"/>
          </w:tcPr>
          <w:p w14:paraId="47307E2A">
            <w:pPr>
              <w:spacing w:after="0" w:line="24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Member Name with Registration No</w:t>
            </w:r>
          </w:p>
        </w:tc>
        <w:tc>
          <w:tcPr>
            <w:tcW w:w="9419" w:type="dxa"/>
          </w:tcPr>
          <w:p w14:paraId="2A64E3FB">
            <w:pPr>
              <w:spacing w:after="0" w:line="24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Description </w:t>
            </w:r>
          </w:p>
        </w:tc>
      </w:tr>
      <w:tr w14:paraId="29452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1953" w:type="dxa"/>
            <w:vAlign w:val="top"/>
          </w:tcPr>
          <w:p w14:paraId="4DFB8948">
            <w:pPr>
              <w:pStyle w:val="18"/>
              <w:rPr>
                <w:rFonts w:hint="default" w:ascii="Times New Roman" w:hAnsi="Times New Roman" w:cs="Times New Roman"/>
                <w:sz w:val="24"/>
              </w:rPr>
            </w:pPr>
            <w:r>
              <w:rPr>
                <w:rFonts w:hint="default" w:ascii="Times New Roman" w:hAnsi="Times New Roman" w:cs="Times New Roman"/>
                <w:sz w:val="24"/>
              </w:rPr>
              <w:t xml:space="preserve"> </w:t>
            </w:r>
          </w:p>
          <w:p w14:paraId="0F5A7231">
            <w:pPr>
              <w:pStyle w:val="18"/>
              <w:ind w:firstLine="120" w:firstLineChars="50"/>
              <w:rPr>
                <w:rFonts w:hint="default" w:ascii="Times New Roman" w:hAnsi="Times New Roman" w:cs="Times New Roman"/>
                <w:sz w:val="24"/>
              </w:rPr>
            </w:pPr>
            <w:r>
              <w:rPr>
                <w:rFonts w:hint="default" w:ascii="Times New Roman" w:hAnsi="Times New Roman" w:cs="Times New Roman"/>
                <w:sz w:val="24"/>
              </w:rPr>
              <w:t>IT22347480</w:t>
            </w:r>
          </w:p>
          <w:p w14:paraId="37D7D1EE">
            <w:pPr>
              <w:pStyle w:val="12"/>
              <w:spacing w:after="0" w:line="240" w:lineRule="auto"/>
              <w:ind w:left="0" w:leftChars="0"/>
              <w:rPr>
                <w:color w:val="000000" w:themeColor="text1"/>
                <w:sz w:val="24"/>
                <w:szCs w:val="24"/>
                <w14:textFill>
                  <w14:solidFill>
                    <w14:schemeClr w14:val="tx1"/>
                  </w14:solidFill>
                </w14:textFill>
              </w:rPr>
            </w:pPr>
            <w:r>
              <w:rPr>
                <w:rFonts w:hint="default" w:ascii="Times New Roman" w:hAnsi="Times New Roman" w:cs="Times New Roman"/>
                <w:sz w:val="24"/>
              </w:rPr>
              <w:t xml:space="preserve"> Himasha Y.H.P</w:t>
            </w:r>
          </w:p>
        </w:tc>
        <w:tc>
          <w:tcPr>
            <w:tcW w:w="9419" w:type="dxa"/>
          </w:tcPr>
          <w:p w14:paraId="3A1A97FA">
            <w:pPr>
              <w:spacing w:after="0" w:line="240" w:lineRule="auto"/>
              <w:rPr>
                <w:color w:val="000000" w:themeColor="text1"/>
                <w:sz w:val="24"/>
                <w:szCs w:val="24"/>
                <w14:textFill>
                  <w14:solidFill>
                    <w14:schemeClr w14:val="tx1"/>
                  </w14:solidFill>
                </w14:textFill>
              </w:rPr>
            </w:pPr>
            <w:r>
              <w:rPr>
                <w:rFonts w:hint="default" w:ascii="Calibri" w:hAnsi="Calibri" w:eastAsia="SimSun" w:cs="Calibri"/>
                <w:sz w:val="22"/>
                <w:szCs w:val="22"/>
              </w:rPr>
              <w:t>The Intelligent Student Profile Creation component directly aligns with advanced AI and Machine Learning specialization through implementation of sophisticated ensemble learning algorithms, multi-modal data fusion techniques, and privacy-preserving machine learning methods. This component requires deep expertise in statistical learning theory, feature engineering across heterogeneous data types, and differential privacy algorithms. The work involves developing novel approaches to combine structured academic data with unstructured behavioral patterns and psychometric assessments, representing cutting-edge application of ensemble methods in educational data mining. The privacy-preserving aspects require understanding of cryptographic protocols and secure multi-party computation, positioning this work at the forefront of privacy-aware machine learning research..</w:t>
            </w:r>
          </w:p>
        </w:tc>
      </w:tr>
      <w:tr w14:paraId="38B4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1953" w:type="dxa"/>
            <w:vAlign w:val="top"/>
          </w:tcPr>
          <w:p w14:paraId="0A30B9FC">
            <w:pPr>
              <w:pStyle w:val="12"/>
              <w:spacing w:after="0" w:line="240" w:lineRule="auto"/>
              <w:ind w:left="0"/>
              <w:rPr>
                <w:color w:val="000000" w:themeColor="text1"/>
                <w:sz w:val="24"/>
                <w:szCs w:val="24"/>
                <w14:textFill>
                  <w14:solidFill>
                    <w14:schemeClr w14:val="tx1"/>
                  </w14:solidFill>
                </w14:textFill>
              </w:rPr>
            </w:pPr>
          </w:p>
          <w:p w14:paraId="24EAD067">
            <w:pPr>
              <w:pStyle w:val="18"/>
              <w:rPr>
                <w:rFonts w:hint="default" w:ascii="Times New Roman" w:hAnsi="Times New Roman" w:cs="Times New Roman"/>
                <w:sz w:val="24"/>
              </w:rPr>
            </w:pPr>
            <w:r>
              <w:rPr>
                <w:rFonts w:hint="default" w:ascii="Times New Roman" w:hAnsi="Times New Roman" w:cs="Times New Roman"/>
                <w:sz w:val="24"/>
              </w:rPr>
              <w:t>IT22309860</w:t>
            </w:r>
          </w:p>
          <w:p w14:paraId="1F1C0356">
            <w:pPr>
              <w:pStyle w:val="12"/>
              <w:spacing w:after="0" w:line="240" w:lineRule="auto"/>
              <w:ind w:left="0" w:leftChars="0"/>
              <w:rPr>
                <w:color w:val="000000" w:themeColor="text1"/>
                <w:sz w:val="24"/>
                <w:szCs w:val="24"/>
                <w14:textFill>
                  <w14:solidFill>
                    <w14:schemeClr w14:val="tx1"/>
                  </w14:solidFill>
                </w14:textFill>
              </w:rPr>
            </w:pPr>
            <w:r>
              <w:rPr>
                <w:rFonts w:hint="default" w:ascii="Times New Roman" w:hAnsi="Times New Roman" w:cs="Times New Roman"/>
                <w:sz w:val="24"/>
              </w:rPr>
              <w:t>RASINGOLLA W.M.S.N.K</w:t>
            </w:r>
          </w:p>
        </w:tc>
        <w:tc>
          <w:tcPr>
            <w:tcW w:w="9419" w:type="dxa"/>
          </w:tcPr>
          <w:p w14:paraId="38949F6B">
            <w:pPr>
              <w:spacing w:after="0" w:line="240" w:lineRule="auto"/>
              <w:rPr>
                <w:color w:val="000000" w:themeColor="text1"/>
                <w:sz w:val="24"/>
                <w:szCs w:val="24"/>
                <w14:textFill>
                  <w14:solidFill>
                    <w14:schemeClr w14:val="tx1"/>
                  </w14:solidFill>
                </w14:textFill>
              </w:rPr>
            </w:pPr>
            <w:r>
              <w:rPr>
                <w:rFonts w:hint="default" w:ascii="Calibri" w:hAnsi="Calibri" w:eastAsia="SimSun" w:cs="Calibri"/>
                <w:sz w:val="22"/>
                <w:szCs w:val="22"/>
              </w:rPr>
              <w:t>The Real-Time Market Intelligence component exemplifies advanced Natural Language Processing and Knowledge Representation specialization through development of sophisticated text mining algorithms, semantic analysis frameworks, and temporal knowledge graph construction. This work requires expertise in transformer-based language models, named entity recognition, and graph neural networks for dynamic relationship modeling. The component involves creating novel approaches to extract and structure information from unstructured job market data, representing advanced application of NLP techniques in labor market intelligence. The temporal knowledge graph implementation requires deep understanding of graph-based learning algorithms and time-series analysis, positioning this work at the intersection of NLP and temporal data mining.</w:t>
            </w:r>
          </w:p>
        </w:tc>
      </w:tr>
      <w:tr w14:paraId="0B19C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0" w:hRule="atLeast"/>
        </w:trPr>
        <w:tc>
          <w:tcPr>
            <w:tcW w:w="1953" w:type="dxa"/>
            <w:vAlign w:val="top"/>
          </w:tcPr>
          <w:p w14:paraId="23B9944D">
            <w:pPr>
              <w:pStyle w:val="12"/>
              <w:spacing w:after="0" w:line="240" w:lineRule="auto"/>
              <w:ind w:left="0"/>
              <w:rPr>
                <w:color w:val="000000" w:themeColor="text1"/>
                <w:sz w:val="24"/>
                <w:szCs w:val="24"/>
                <w14:textFill>
                  <w14:solidFill>
                    <w14:schemeClr w14:val="tx1"/>
                  </w14:solidFill>
                </w14:textFill>
              </w:rPr>
            </w:pPr>
          </w:p>
          <w:p w14:paraId="6AE3C253">
            <w:pPr>
              <w:pStyle w:val="18"/>
              <w:rPr>
                <w:rFonts w:hint="default" w:ascii="Times New Roman" w:hAnsi="Times New Roman" w:cs="Times New Roman"/>
                <w:sz w:val="24"/>
              </w:rPr>
            </w:pPr>
            <w:r>
              <w:rPr>
                <w:rFonts w:hint="default" w:ascii="Times New Roman" w:hAnsi="Times New Roman" w:cs="Times New Roman"/>
                <w:sz w:val="24"/>
              </w:rPr>
              <w:t xml:space="preserve">IT22307408 </w:t>
            </w:r>
          </w:p>
          <w:p w14:paraId="415C6AE0">
            <w:pPr>
              <w:pStyle w:val="12"/>
              <w:spacing w:after="0" w:line="240" w:lineRule="auto"/>
              <w:ind w:left="0" w:leftChars="0"/>
              <w:rPr>
                <w:color w:val="000000" w:themeColor="text1"/>
                <w:sz w:val="24"/>
                <w:szCs w:val="24"/>
                <w14:textFill>
                  <w14:solidFill>
                    <w14:schemeClr w14:val="tx1"/>
                  </w14:solidFill>
                </w14:textFill>
              </w:rPr>
            </w:pPr>
            <w:r>
              <w:rPr>
                <w:rFonts w:hint="default" w:ascii="Times New Roman" w:hAnsi="Times New Roman" w:cs="Times New Roman"/>
                <w:sz w:val="24"/>
              </w:rPr>
              <w:t>GALAHITIYAWA J.M.G.W.T.D</w:t>
            </w:r>
          </w:p>
        </w:tc>
        <w:tc>
          <w:tcPr>
            <w:tcW w:w="9419" w:type="dxa"/>
          </w:tcPr>
          <w:p w14:paraId="72679706">
            <w:pPr>
              <w:spacing w:after="0" w:line="240" w:lineRule="auto"/>
              <w:rPr>
                <w:color w:val="000000" w:themeColor="text1"/>
                <w:sz w:val="24"/>
                <w:szCs w:val="24"/>
                <w14:textFill>
                  <w14:solidFill>
                    <w14:schemeClr w14:val="tx1"/>
                  </w14:solidFill>
                </w14:textFill>
              </w:rPr>
            </w:pPr>
            <w:r>
              <w:rPr>
                <w:rFonts w:hint="default" w:ascii="Calibri" w:hAnsi="Calibri" w:eastAsia="SimSun" w:cs="Calibri"/>
                <w:sz w:val="22"/>
                <w:szCs w:val="22"/>
              </w:rPr>
              <w:t>The Explainable Career Recommendation component aligns perfectly with advanced Machine Learning and Explainable AI specialization through implementation of hybrid recommendation systems, deep learning architectures, and interpretable AI techniques. This component requires expertise in collaborative filtering algorithms, content-based recommendation methods, and neural collaborative filtering approaches. The explainable AI aspects involve developing attention mechanisms, counterfactual reasoning frameworks, and post-hoc explanation generation methods. This work represents cutting-edge application of explainable AI in recommendation systems, addressing the critical challenge of trust and transparency in AI-driven decision support systems. The hybrid approach requires understanding of ensemble methods and multi-objective optimization in recommendation systems.</w:t>
            </w:r>
          </w:p>
        </w:tc>
      </w:tr>
      <w:tr w14:paraId="5755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1953" w:type="dxa"/>
            <w:vAlign w:val="top"/>
          </w:tcPr>
          <w:p w14:paraId="66916820">
            <w:pPr>
              <w:pStyle w:val="12"/>
              <w:spacing w:after="0" w:line="240" w:lineRule="auto"/>
              <w:ind w:left="0"/>
              <w:rPr>
                <w:color w:val="000000" w:themeColor="text1"/>
                <w:sz w:val="24"/>
                <w:szCs w:val="24"/>
                <w14:textFill>
                  <w14:solidFill>
                    <w14:schemeClr w14:val="tx1"/>
                  </w14:solidFill>
                </w14:textFill>
              </w:rPr>
            </w:pPr>
          </w:p>
          <w:p w14:paraId="7AC5C2F7">
            <w:pPr>
              <w:pStyle w:val="18"/>
              <w:rPr>
                <w:rFonts w:hint="default" w:ascii="Times New Roman" w:hAnsi="Times New Roman" w:cs="Times New Roman"/>
                <w:sz w:val="24"/>
              </w:rPr>
            </w:pPr>
            <w:r>
              <w:rPr>
                <w:rFonts w:hint="default" w:ascii="Times New Roman" w:hAnsi="Times New Roman" w:cs="Times New Roman"/>
                <w:sz w:val="24"/>
              </w:rPr>
              <w:t>IT22031020</w:t>
            </w:r>
          </w:p>
          <w:p w14:paraId="05AFBEDC">
            <w:pPr>
              <w:pStyle w:val="18"/>
              <w:rPr>
                <w:color w:val="000000" w:themeColor="text1"/>
                <w:sz w:val="24"/>
                <w:szCs w:val="24"/>
                <w14:textFill>
                  <w14:solidFill>
                    <w14:schemeClr w14:val="tx1"/>
                  </w14:solidFill>
                </w14:textFill>
              </w:rPr>
            </w:pPr>
            <w:r>
              <w:rPr>
                <w:rFonts w:hint="default" w:ascii="Times New Roman" w:hAnsi="Times New Roman" w:cs="Times New Roman"/>
                <w:sz w:val="24"/>
              </w:rPr>
              <w:t>HERATH H.M.T.P</w:t>
            </w:r>
          </w:p>
        </w:tc>
        <w:tc>
          <w:tcPr>
            <w:tcW w:w="9419" w:type="dxa"/>
          </w:tcPr>
          <w:p w14:paraId="1784A907">
            <w:pPr>
              <w:spacing w:after="0" w:line="240" w:lineRule="auto"/>
              <w:rPr>
                <w:color w:val="000000" w:themeColor="text1"/>
                <w:sz w:val="24"/>
                <w:szCs w:val="24"/>
                <w14:textFill>
                  <w14:solidFill>
                    <w14:schemeClr w14:val="tx1"/>
                  </w14:solidFill>
                </w14:textFill>
              </w:rPr>
            </w:pPr>
            <w:r>
              <w:rPr>
                <w:rFonts w:hint="default" w:ascii="Calibri" w:hAnsi="Calibri" w:eastAsia="SimSun" w:cs="Calibri"/>
                <w:sz w:val="22"/>
                <w:szCs w:val="22"/>
              </w:rPr>
              <w:t>The Adaptive Learning Path Optimization component corresponds to advanced Artificial Intelligence specialization through implementation of reinforcement learning algorithms, sequential decision-making systems, and adaptive optimization techniques. This component requires deep expertise in multi-armed bandit algorithms, contextual bandits, and curriculum learning methodologies. The work involves developing novel approaches to optimize learning sequences through continuous adaptation based on individual performance and market dynamics. This represents state-of-the-art application of reinforcement learning in educational technology, addressing the complex challenge of personalized curriculum optimization. The contextual embedding aspects require understanding of representation learning and transfer learning techniques, positioning this work at the forefront of adaptive educational systems research.</w:t>
            </w:r>
          </w:p>
        </w:tc>
      </w:tr>
    </w:tbl>
    <w:p w14:paraId="3A42A32A">
      <w:pPr>
        <w:pStyle w:val="12"/>
        <w:ind w:left="0" w:leftChars="0" w:firstLine="0" w:firstLineChars="0"/>
        <w:rPr>
          <w:color w:val="000000" w:themeColor="text1"/>
          <w:sz w:val="24"/>
          <w:szCs w:val="24"/>
          <w14:textFill>
            <w14:solidFill>
              <w14:schemeClr w14:val="tx1"/>
            </w14:solidFill>
          </w14:textFill>
        </w:rPr>
      </w:pPr>
    </w:p>
    <w:p w14:paraId="54771069">
      <w:pPr>
        <w:pStyle w:val="12"/>
        <w:ind w:left="1440"/>
        <w:rPr>
          <w:color w:val="000000" w:themeColor="text1"/>
          <w:sz w:val="24"/>
          <w:szCs w:val="24"/>
          <w14:textFill>
            <w14:solidFill>
              <w14:schemeClr w14:val="tx1"/>
            </w14:solidFill>
          </w14:textFill>
        </w:rPr>
      </w:pPr>
    </w:p>
    <w:p w14:paraId="5DA1E7FF">
      <w:pPr>
        <w:pStyle w:val="12"/>
        <w:numPr>
          <w:ilvl w:val="0"/>
          <w:numId w:val="1"/>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Supervisor details </w:t>
      </w:r>
    </w:p>
    <w:tbl>
      <w:tblPr>
        <w:tblStyle w:val="10"/>
        <w:tblW w:w="8725"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5"/>
        <w:gridCol w:w="904"/>
        <w:gridCol w:w="1806"/>
        <w:gridCol w:w="1800"/>
        <w:gridCol w:w="2070"/>
      </w:tblGrid>
      <w:tr w14:paraId="2A7E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2145" w:type="dxa"/>
          </w:tcPr>
          <w:p w14:paraId="274E1853">
            <w:pPr>
              <w:pStyle w:val="12"/>
              <w:spacing w:after="0" w:line="240" w:lineRule="auto"/>
              <w:ind w:left="0"/>
              <w:jc w:val="center"/>
              <w:rPr>
                <w:color w:val="000000" w:themeColor="text1"/>
                <w:sz w:val="24"/>
                <w:szCs w:val="24"/>
                <w14:textFill>
                  <w14:solidFill>
                    <w14:schemeClr w14:val="tx1"/>
                  </w14:solidFill>
                </w14:textFill>
              </w:rPr>
            </w:pPr>
          </w:p>
        </w:tc>
        <w:tc>
          <w:tcPr>
            <w:tcW w:w="904" w:type="dxa"/>
          </w:tcPr>
          <w:p w14:paraId="7A07F733">
            <w:pPr>
              <w:pStyle w:val="12"/>
              <w:spacing w:after="0" w:line="240" w:lineRule="auto"/>
              <w:ind w:left="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Title</w:t>
            </w:r>
          </w:p>
        </w:tc>
        <w:tc>
          <w:tcPr>
            <w:tcW w:w="1806" w:type="dxa"/>
          </w:tcPr>
          <w:p w14:paraId="1EA35192">
            <w:pPr>
              <w:pStyle w:val="12"/>
              <w:spacing w:after="0" w:line="240" w:lineRule="auto"/>
              <w:ind w:left="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First Name</w:t>
            </w:r>
          </w:p>
        </w:tc>
        <w:tc>
          <w:tcPr>
            <w:tcW w:w="1800" w:type="dxa"/>
          </w:tcPr>
          <w:p w14:paraId="7A7D1332">
            <w:pPr>
              <w:pStyle w:val="12"/>
              <w:spacing w:after="0" w:line="240" w:lineRule="auto"/>
              <w:ind w:left="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Last Name</w:t>
            </w:r>
          </w:p>
        </w:tc>
        <w:tc>
          <w:tcPr>
            <w:tcW w:w="2070" w:type="dxa"/>
          </w:tcPr>
          <w:p w14:paraId="2B56581B">
            <w:pPr>
              <w:pStyle w:val="12"/>
              <w:spacing w:after="0" w:line="240" w:lineRule="auto"/>
              <w:ind w:left="0"/>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Signature</w:t>
            </w:r>
          </w:p>
        </w:tc>
      </w:tr>
      <w:tr w14:paraId="727A4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2145" w:type="dxa"/>
          </w:tcPr>
          <w:p w14:paraId="5DF912C5">
            <w:pPr>
              <w:pStyle w:val="12"/>
              <w:tabs>
                <w:tab w:val="left" w:pos="810"/>
              </w:tabs>
              <w:spacing w:after="0" w:line="240" w:lineRule="auto"/>
              <w:ind w:left="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Supervisor</w:t>
            </w:r>
          </w:p>
        </w:tc>
        <w:tc>
          <w:tcPr>
            <w:tcW w:w="904" w:type="dxa"/>
            <w:vAlign w:val="top"/>
          </w:tcPr>
          <w:p w14:paraId="3B1E059D">
            <w:pPr>
              <w:pStyle w:val="18"/>
              <w:rPr>
                <w:rFonts w:hint="default" w:ascii="Times New Roman" w:hAnsi="Times New Roman" w:cs="Times New Roman"/>
                <w:sz w:val="24"/>
              </w:rPr>
            </w:pPr>
            <w:r>
              <w:rPr>
                <w:rFonts w:hint="default" w:ascii="Times New Roman" w:hAnsi="Times New Roman" w:cs="Times New Roman"/>
                <w:sz w:val="24"/>
              </w:rPr>
              <w:t xml:space="preserve"> </w:t>
            </w:r>
          </w:p>
          <w:p w14:paraId="5C896F44">
            <w:pPr>
              <w:pStyle w:val="12"/>
              <w:spacing w:after="0" w:line="240" w:lineRule="auto"/>
              <w:ind w:left="0" w:leftChars="0"/>
              <w:rPr>
                <w:color w:val="000000" w:themeColor="text1"/>
                <w:sz w:val="24"/>
                <w:szCs w:val="24"/>
                <w14:textFill>
                  <w14:solidFill>
                    <w14:schemeClr w14:val="tx1"/>
                  </w14:solidFill>
                </w14:textFill>
              </w:rPr>
            </w:pPr>
            <w:r>
              <w:rPr>
                <w:rFonts w:hint="default" w:ascii="Times New Roman" w:hAnsi="Times New Roman" w:cs="Times New Roman"/>
                <w:sz w:val="24"/>
              </w:rPr>
              <w:t xml:space="preserve">  Dr</w:t>
            </w:r>
          </w:p>
        </w:tc>
        <w:tc>
          <w:tcPr>
            <w:tcW w:w="1806" w:type="dxa"/>
            <w:vAlign w:val="top"/>
          </w:tcPr>
          <w:p w14:paraId="0A15AAF6">
            <w:pPr>
              <w:pStyle w:val="18"/>
              <w:rPr>
                <w:rFonts w:hint="default" w:ascii="Times New Roman" w:hAnsi="Times New Roman" w:cs="Times New Roman"/>
                <w:sz w:val="24"/>
              </w:rPr>
            </w:pPr>
            <w:r>
              <w:rPr>
                <w:rFonts w:hint="default" w:ascii="Times New Roman" w:hAnsi="Times New Roman" w:cs="Times New Roman"/>
                <w:sz w:val="24"/>
              </w:rPr>
              <w:t xml:space="preserve"> </w:t>
            </w:r>
          </w:p>
          <w:p w14:paraId="752C4ED5">
            <w:pPr>
              <w:pStyle w:val="12"/>
              <w:spacing w:after="0" w:line="240" w:lineRule="auto"/>
              <w:ind w:left="0" w:leftChars="0"/>
              <w:rPr>
                <w:color w:val="000000" w:themeColor="text1"/>
                <w:sz w:val="24"/>
                <w:szCs w:val="24"/>
                <w14:textFill>
                  <w14:solidFill>
                    <w14:schemeClr w14:val="tx1"/>
                  </w14:solidFill>
                </w14:textFill>
              </w:rPr>
            </w:pPr>
            <w:r>
              <w:rPr>
                <w:rFonts w:hint="default" w:ascii="Times New Roman" w:hAnsi="Times New Roman" w:cs="Times New Roman"/>
                <w:sz w:val="24"/>
              </w:rPr>
              <w:t xml:space="preserve">Dharshana </w:t>
            </w:r>
          </w:p>
        </w:tc>
        <w:tc>
          <w:tcPr>
            <w:tcW w:w="1800" w:type="dxa"/>
            <w:vAlign w:val="top"/>
          </w:tcPr>
          <w:p w14:paraId="2076A5B0">
            <w:pPr>
              <w:pStyle w:val="18"/>
              <w:rPr>
                <w:rFonts w:hint="default" w:ascii="Times New Roman" w:hAnsi="Times New Roman" w:cs="Times New Roman"/>
                <w:sz w:val="24"/>
              </w:rPr>
            </w:pPr>
            <w:r>
              <w:rPr>
                <w:rFonts w:hint="default" w:ascii="Times New Roman" w:hAnsi="Times New Roman" w:cs="Times New Roman"/>
                <w:sz w:val="24"/>
              </w:rPr>
              <w:t xml:space="preserve"> </w:t>
            </w:r>
          </w:p>
          <w:p w14:paraId="69EF394D">
            <w:pPr>
              <w:pStyle w:val="12"/>
              <w:spacing w:after="0" w:line="240" w:lineRule="auto"/>
              <w:ind w:left="0" w:leftChars="0"/>
              <w:rPr>
                <w:color w:val="000000" w:themeColor="text1"/>
                <w:sz w:val="24"/>
                <w:szCs w:val="24"/>
                <w14:textFill>
                  <w14:solidFill>
                    <w14:schemeClr w14:val="tx1"/>
                  </w14:solidFill>
                </w14:textFill>
              </w:rPr>
            </w:pPr>
            <w:r>
              <w:rPr>
                <w:rFonts w:hint="default" w:ascii="Times New Roman" w:hAnsi="Times New Roman" w:cs="Times New Roman"/>
                <w:sz w:val="24"/>
              </w:rPr>
              <w:t>Kasthurirathna</w:t>
            </w:r>
          </w:p>
        </w:tc>
        <w:tc>
          <w:tcPr>
            <w:tcW w:w="2070" w:type="dxa"/>
          </w:tcPr>
          <w:p w14:paraId="22E8F8E7">
            <w:pPr>
              <w:pStyle w:val="12"/>
              <w:spacing w:after="0" w:line="240" w:lineRule="auto"/>
              <w:ind w:left="0"/>
              <w:rPr>
                <w:color w:val="000000" w:themeColor="text1"/>
                <w:sz w:val="24"/>
                <w:szCs w:val="24"/>
                <w14:textFill>
                  <w14:solidFill>
                    <w14:schemeClr w14:val="tx1"/>
                  </w14:solidFill>
                </w14:textFill>
              </w:rPr>
            </w:pPr>
          </w:p>
          <w:p w14:paraId="5EA17109">
            <w:pPr>
              <w:pStyle w:val="12"/>
              <w:spacing w:after="0" w:line="240" w:lineRule="auto"/>
              <w:ind w:left="0"/>
              <w:rPr>
                <w:color w:val="000000" w:themeColor="text1"/>
                <w:sz w:val="24"/>
                <w:szCs w:val="24"/>
                <w14:textFill>
                  <w14:solidFill>
                    <w14:schemeClr w14:val="tx1"/>
                  </w14:solidFill>
                </w14:textFill>
              </w:rPr>
            </w:pPr>
          </w:p>
        </w:tc>
      </w:tr>
      <w:tr w14:paraId="7F021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2145" w:type="dxa"/>
          </w:tcPr>
          <w:p w14:paraId="58C90F05">
            <w:pPr>
              <w:pStyle w:val="12"/>
              <w:spacing w:after="0" w:line="240" w:lineRule="auto"/>
              <w:ind w:left="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Co-Supervisor</w:t>
            </w:r>
          </w:p>
        </w:tc>
        <w:tc>
          <w:tcPr>
            <w:tcW w:w="904" w:type="dxa"/>
            <w:vAlign w:val="top"/>
          </w:tcPr>
          <w:p w14:paraId="2D8414FB">
            <w:pPr>
              <w:pStyle w:val="12"/>
              <w:spacing w:after="0" w:line="240" w:lineRule="auto"/>
              <w:ind w:left="0"/>
              <w:rPr>
                <w:rFonts w:hint="default" w:ascii="Times New Roman" w:hAnsi="Times New Roman" w:cs="Times New Roman"/>
                <w:color w:val="000000" w:themeColor="text1"/>
                <w:sz w:val="24"/>
                <w:szCs w:val="24"/>
                <w14:textFill>
                  <w14:solidFill>
                    <w14:schemeClr w14:val="tx1"/>
                  </w14:solidFill>
                </w14:textFill>
              </w:rPr>
            </w:pPr>
          </w:p>
          <w:p w14:paraId="7A373F3E">
            <w:pPr>
              <w:pStyle w:val="12"/>
              <w:spacing w:after="0" w:line="240" w:lineRule="auto"/>
              <w:ind w:left="0" w:leftChars="0"/>
              <w:rPr>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Ms. </w:t>
            </w:r>
          </w:p>
        </w:tc>
        <w:tc>
          <w:tcPr>
            <w:tcW w:w="1806" w:type="dxa"/>
            <w:vAlign w:val="top"/>
          </w:tcPr>
          <w:p w14:paraId="2F17876E">
            <w:pPr>
              <w:pStyle w:val="12"/>
              <w:spacing w:after="0" w:line="240" w:lineRule="auto"/>
              <w:ind w:left="0"/>
              <w:rPr>
                <w:rFonts w:hint="default" w:ascii="Times New Roman" w:hAnsi="Times New Roman" w:cs="Times New Roman"/>
                <w:color w:val="000000" w:themeColor="text1"/>
                <w:sz w:val="24"/>
                <w:szCs w:val="24"/>
                <w14:textFill>
                  <w14:solidFill>
                    <w14:schemeClr w14:val="tx1"/>
                  </w14:solidFill>
                </w14:textFill>
              </w:rPr>
            </w:pPr>
          </w:p>
          <w:p w14:paraId="6F1F6131">
            <w:pPr>
              <w:pStyle w:val="12"/>
              <w:spacing w:after="0" w:line="240" w:lineRule="auto"/>
              <w:ind w:left="0" w:leftChars="0"/>
              <w:rPr>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Hansi </w:t>
            </w:r>
          </w:p>
        </w:tc>
        <w:tc>
          <w:tcPr>
            <w:tcW w:w="1800" w:type="dxa"/>
            <w:vAlign w:val="top"/>
          </w:tcPr>
          <w:p w14:paraId="15C2418A">
            <w:pPr>
              <w:pStyle w:val="12"/>
              <w:spacing w:after="0" w:line="240" w:lineRule="auto"/>
              <w:ind w:left="0"/>
              <w:rPr>
                <w:rFonts w:hint="default" w:ascii="Times New Roman" w:hAnsi="Times New Roman" w:cs="Times New Roman"/>
                <w:color w:val="000000" w:themeColor="text1"/>
                <w:sz w:val="24"/>
                <w:szCs w:val="24"/>
                <w:lang w:val="en-US"/>
                <w14:textFill>
                  <w14:solidFill>
                    <w14:schemeClr w14:val="tx1"/>
                  </w14:solidFill>
                </w14:textFill>
              </w:rPr>
            </w:pPr>
          </w:p>
          <w:p w14:paraId="3824F9C4">
            <w:pPr>
              <w:pStyle w:val="12"/>
              <w:spacing w:after="0" w:line="240" w:lineRule="auto"/>
              <w:ind w:left="0" w:leftChars="0"/>
              <w:rPr>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 Silva</w:t>
            </w:r>
          </w:p>
        </w:tc>
        <w:tc>
          <w:tcPr>
            <w:tcW w:w="2070" w:type="dxa"/>
          </w:tcPr>
          <w:p w14:paraId="5A424311">
            <w:pPr>
              <w:pStyle w:val="12"/>
              <w:spacing w:after="0" w:line="240" w:lineRule="auto"/>
              <w:ind w:left="0"/>
              <w:rPr>
                <w:color w:val="000000" w:themeColor="text1"/>
                <w:sz w:val="24"/>
                <w:szCs w:val="24"/>
                <w14:textFill>
                  <w14:solidFill>
                    <w14:schemeClr w14:val="tx1"/>
                  </w14:solidFill>
                </w14:textFill>
              </w:rPr>
            </w:pPr>
          </w:p>
          <w:p w14:paraId="3B13BB38">
            <w:pPr>
              <w:pStyle w:val="12"/>
              <w:spacing w:after="0" w:line="240" w:lineRule="auto"/>
              <w:ind w:left="0"/>
              <w:rPr>
                <w:color w:val="000000" w:themeColor="text1"/>
                <w:sz w:val="24"/>
                <w:szCs w:val="24"/>
                <w14:textFill>
                  <w14:solidFill>
                    <w14:schemeClr w14:val="tx1"/>
                  </w14:solidFill>
                </w14:textFill>
              </w:rPr>
            </w:pPr>
          </w:p>
        </w:tc>
      </w:tr>
      <w:tr w14:paraId="6D0B8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2145" w:type="dxa"/>
          </w:tcPr>
          <w:p w14:paraId="0E41FBA4">
            <w:pPr>
              <w:pStyle w:val="12"/>
              <w:spacing w:after="0" w:line="240" w:lineRule="auto"/>
              <w:ind w:left="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External Supervisor</w:t>
            </w:r>
          </w:p>
        </w:tc>
        <w:tc>
          <w:tcPr>
            <w:tcW w:w="904" w:type="dxa"/>
          </w:tcPr>
          <w:p w14:paraId="145F87E4">
            <w:pPr>
              <w:pStyle w:val="12"/>
              <w:spacing w:after="0" w:line="240" w:lineRule="auto"/>
              <w:ind w:left="0"/>
              <w:rPr>
                <w:color w:val="000000" w:themeColor="text1"/>
                <w:sz w:val="24"/>
                <w:szCs w:val="24"/>
                <w14:textFill>
                  <w14:solidFill>
                    <w14:schemeClr w14:val="tx1"/>
                  </w14:solidFill>
                </w14:textFill>
              </w:rPr>
            </w:pPr>
          </w:p>
        </w:tc>
        <w:tc>
          <w:tcPr>
            <w:tcW w:w="1806" w:type="dxa"/>
          </w:tcPr>
          <w:p w14:paraId="2FECE9FB">
            <w:pPr>
              <w:pStyle w:val="12"/>
              <w:spacing w:after="0" w:line="240" w:lineRule="auto"/>
              <w:ind w:left="0"/>
              <w:rPr>
                <w:color w:val="000000" w:themeColor="text1"/>
                <w:sz w:val="24"/>
                <w:szCs w:val="24"/>
                <w14:textFill>
                  <w14:solidFill>
                    <w14:schemeClr w14:val="tx1"/>
                  </w14:solidFill>
                </w14:textFill>
              </w:rPr>
            </w:pPr>
          </w:p>
        </w:tc>
        <w:tc>
          <w:tcPr>
            <w:tcW w:w="1800" w:type="dxa"/>
          </w:tcPr>
          <w:p w14:paraId="2ED905D8">
            <w:pPr>
              <w:pStyle w:val="12"/>
              <w:spacing w:after="0" w:line="240" w:lineRule="auto"/>
              <w:ind w:left="0"/>
              <w:rPr>
                <w:color w:val="000000" w:themeColor="text1"/>
                <w:sz w:val="24"/>
                <w:szCs w:val="24"/>
                <w14:textFill>
                  <w14:solidFill>
                    <w14:schemeClr w14:val="tx1"/>
                  </w14:solidFill>
                </w14:textFill>
              </w:rPr>
            </w:pPr>
          </w:p>
        </w:tc>
        <w:tc>
          <w:tcPr>
            <w:tcW w:w="2070" w:type="dxa"/>
          </w:tcPr>
          <w:p w14:paraId="56C20A22">
            <w:pPr>
              <w:pStyle w:val="12"/>
              <w:spacing w:after="0" w:line="240" w:lineRule="auto"/>
              <w:ind w:left="0"/>
              <w:rPr>
                <w:color w:val="000000" w:themeColor="text1"/>
                <w:sz w:val="24"/>
                <w:szCs w:val="24"/>
                <w14:textFill>
                  <w14:solidFill>
                    <w14:schemeClr w14:val="tx1"/>
                  </w14:solidFill>
                </w14:textFill>
              </w:rPr>
            </w:pPr>
          </w:p>
        </w:tc>
      </w:tr>
      <w:tr w14:paraId="1612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8725" w:type="dxa"/>
            <w:gridSpan w:val="5"/>
          </w:tcPr>
          <w:p w14:paraId="22A37C4C">
            <w:pPr>
              <w:spacing w:after="0" w:line="24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Summary of external supervisor’s (if any) experience and expertise</w:t>
            </w:r>
          </w:p>
          <w:p w14:paraId="354916D8">
            <w:pPr>
              <w:pStyle w:val="12"/>
              <w:spacing w:after="0" w:line="240" w:lineRule="auto"/>
              <w:ind w:left="0"/>
              <w:rPr>
                <w:color w:val="000000" w:themeColor="text1"/>
                <w:sz w:val="24"/>
                <w:szCs w:val="24"/>
                <w14:textFill>
                  <w14:solidFill>
                    <w14:schemeClr w14:val="tx1"/>
                  </w14:solidFill>
                </w14:textFill>
              </w:rPr>
            </w:pPr>
          </w:p>
          <w:p w14:paraId="615507A3">
            <w:pPr>
              <w:pStyle w:val="12"/>
              <w:spacing w:after="0" w:line="240" w:lineRule="auto"/>
              <w:ind w:left="0"/>
              <w:rPr>
                <w:color w:val="000000" w:themeColor="text1"/>
                <w:sz w:val="24"/>
                <w:szCs w:val="24"/>
                <w14:textFill>
                  <w14:solidFill>
                    <w14:schemeClr w14:val="tx1"/>
                  </w14:solidFill>
                </w14:textFill>
              </w:rPr>
            </w:pPr>
          </w:p>
        </w:tc>
      </w:tr>
    </w:tbl>
    <w:p w14:paraId="6E5BF06B">
      <w:pPr>
        <w:pStyle w:val="12"/>
        <w:rPr>
          <w:color w:val="000000" w:themeColor="text1"/>
          <w:sz w:val="24"/>
          <w:szCs w:val="24"/>
          <w14:textFill>
            <w14:solidFill>
              <w14:schemeClr w14:val="tx1"/>
            </w14:solidFill>
          </w14:textFill>
        </w:rPr>
      </w:pPr>
    </w:p>
    <w:p w14:paraId="5584751A">
      <w:pPr>
        <w:pStyle w:val="12"/>
        <w:rPr>
          <w:color w:val="000000" w:themeColor="text1"/>
          <w:sz w:val="24"/>
          <w:szCs w:val="24"/>
          <w14:textFill>
            <w14:solidFill>
              <w14:schemeClr w14:val="tx1"/>
            </w14:solidFill>
          </w14:textFill>
        </w:rPr>
        <w:sectPr>
          <w:pgSz w:w="12240" w:h="15840"/>
          <w:pgMar w:top="1440" w:right="630" w:bottom="1440" w:left="1440" w:header="720" w:footer="720" w:gutter="0"/>
          <w:cols w:space="720" w:num="1"/>
          <w:docGrid w:linePitch="360" w:charSpace="0"/>
        </w:sectPr>
      </w:pPr>
    </w:p>
    <w:p w14:paraId="30ED58FC">
      <w:pPr>
        <w:spacing w:after="0" w:line="0" w:lineRule="atLeast"/>
        <w:jc w:val="center"/>
        <w:rPr>
          <w:rFonts w:ascii="Calibri" w:hAnsi="Calibri" w:eastAsia="MS Mincho" w:cs="Iskoola Pota"/>
          <w:b/>
          <w:sz w:val="26"/>
          <w:szCs w:val="26"/>
          <w:u w:val="single"/>
          <w:lang w:eastAsia="en-US" w:bidi="si-LK"/>
        </w:rPr>
      </w:pPr>
      <w:r>
        <w:rPr>
          <w:rFonts w:ascii="Calibri" w:hAnsi="Calibri" w:eastAsia="MS Mincho" w:cs="Iskoola Pota"/>
          <w:b/>
          <w:sz w:val="26"/>
          <w:szCs w:val="26"/>
          <w:u w:val="single"/>
          <w:lang w:eastAsia="en-US" w:bidi="si-LK"/>
        </w:rPr>
        <w:t>This part is to be filled by the Topic Screening Staff members.</w:t>
      </w:r>
    </w:p>
    <w:p w14:paraId="577F38DE">
      <w:pPr>
        <w:rPr>
          <w:color w:val="000000" w:themeColor="text1"/>
          <w:sz w:val="24"/>
          <w:szCs w:val="24"/>
          <w14:textFill>
            <w14:solidFill>
              <w14:schemeClr w14:val="tx1"/>
            </w14:solidFill>
          </w14:textFill>
        </w:rPr>
      </w:pPr>
    </w:p>
    <w:p w14:paraId="46B5700B">
      <w:pPr>
        <w:pStyle w:val="12"/>
        <w:numPr>
          <w:ilvl w:val="0"/>
          <w:numId w:val="8"/>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Does the chosen research topic possess a comprehensive scope suitable for a final-year project?</w:t>
      </w:r>
    </w:p>
    <w:tbl>
      <w:tblPr>
        <w:tblStyle w:val="10"/>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450"/>
        <w:gridCol w:w="540"/>
        <w:gridCol w:w="450"/>
      </w:tblGrid>
      <w:tr w14:paraId="09F9F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39983634">
            <w:pPr>
              <w:pStyle w:val="12"/>
              <w:spacing w:after="0" w:line="240" w:lineRule="auto"/>
              <w:ind w:left="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Yes</w:t>
            </w:r>
          </w:p>
        </w:tc>
        <w:tc>
          <w:tcPr>
            <w:tcW w:w="450" w:type="dxa"/>
          </w:tcPr>
          <w:p w14:paraId="1F644B6C">
            <w:pPr>
              <w:pStyle w:val="12"/>
              <w:spacing w:after="0" w:line="240" w:lineRule="auto"/>
              <w:ind w:left="0"/>
              <w:rPr>
                <w:color w:val="000000" w:themeColor="text1"/>
                <w:sz w:val="24"/>
                <w:szCs w:val="24"/>
                <w14:textFill>
                  <w14:solidFill>
                    <w14:schemeClr w14:val="tx1"/>
                  </w14:solidFill>
                </w14:textFill>
              </w:rPr>
            </w:pPr>
          </w:p>
        </w:tc>
        <w:tc>
          <w:tcPr>
            <w:tcW w:w="540" w:type="dxa"/>
          </w:tcPr>
          <w:p w14:paraId="65AE429A">
            <w:pPr>
              <w:pStyle w:val="12"/>
              <w:spacing w:after="0" w:line="240" w:lineRule="auto"/>
              <w:ind w:left="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No</w:t>
            </w:r>
          </w:p>
        </w:tc>
        <w:tc>
          <w:tcPr>
            <w:tcW w:w="450" w:type="dxa"/>
          </w:tcPr>
          <w:p w14:paraId="693DFC03">
            <w:pPr>
              <w:pStyle w:val="12"/>
              <w:spacing w:after="0" w:line="240" w:lineRule="auto"/>
              <w:ind w:left="0"/>
              <w:rPr>
                <w:color w:val="000000" w:themeColor="text1"/>
                <w:sz w:val="24"/>
                <w:szCs w:val="24"/>
                <w14:textFill>
                  <w14:solidFill>
                    <w14:schemeClr w14:val="tx1"/>
                  </w14:solidFill>
                </w14:textFill>
              </w:rPr>
            </w:pPr>
          </w:p>
        </w:tc>
      </w:tr>
    </w:tbl>
    <w:p w14:paraId="55C99D2B">
      <w:pPr>
        <w:pStyle w:val="12"/>
        <w:ind w:left="1440"/>
        <w:rPr>
          <w:color w:val="000000" w:themeColor="text1"/>
          <w:sz w:val="24"/>
          <w:szCs w:val="24"/>
          <w14:textFill>
            <w14:solidFill>
              <w14:schemeClr w14:val="tx1"/>
            </w14:solidFill>
          </w14:textFill>
        </w:rPr>
      </w:pPr>
    </w:p>
    <w:p w14:paraId="329F6146">
      <w:pPr>
        <w:pStyle w:val="12"/>
        <w:numPr>
          <w:ilvl w:val="0"/>
          <w:numId w:val="8"/>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Does the proposed topic exhibit novelty?</w:t>
      </w:r>
    </w:p>
    <w:tbl>
      <w:tblPr>
        <w:tblStyle w:val="10"/>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450"/>
        <w:gridCol w:w="540"/>
        <w:gridCol w:w="450"/>
      </w:tblGrid>
      <w:tr w14:paraId="77667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7638E6D">
            <w:pPr>
              <w:pStyle w:val="12"/>
              <w:spacing w:after="0" w:line="240" w:lineRule="auto"/>
              <w:ind w:left="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Yes</w:t>
            </w:r>
          </w:p>
        </w:tc>
        <w:tc>
          <w:tcPr>
            <w:tcW w:w="450" w:type="dxa"/>
          </w:tcPr>
          <w:p w14:paraId="315BB6D4">
            <w:pPr>
              <w:pStyle w:val="12"/>
              <w:spacing w:after="0" w:line="240" w:lineRule="auto"/>
              <w:ind w:left="0"/>
              <w:rPr>
                <w:color w:val="000000" w:themeColor="text1"/>
                <w:sz w:val="24"/>
                <w:szCs w:val="24"/>
                <w14:textFill>
                  <w14:solidFill>
                    <w14:schemeClr w14:val="tx1"/>
                  </w14:solidFill>
                </w14:textFill>
              </w:rPr>
            </w:pPr>
          </w:p>
        </w:tc>
        <w:tc>
          <w:tcPr>
            <w:tcW w:w="540" w:type="dxa"/>
          </w:tcPr>
          <w:p w14:paraId="2681A494">
            <w:pPr>
              <w:pStyle w:val="12"/>
              <w:spacing w:after="0" w:line="240" w:lineRule="auto"/>
              <w:ind w:left="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No</w:t>
            </w:r>
          </w:p>
        </w:tc>
        <w:tc>
          <w:tcPr>
            <w:tcW w:w="450" w:type="dxa"/>
          </w:tcPr>
          <w:p w14:paraId="56939922">
            <w:pPr>
              <w:pStyle w:val="12"/>
              <w:spacing w:after="0" w:line="240" w:lineRule="auto"/>
              <w:ind w:left="0"/>
              <w:rPr>
                <w:color w:val="000000" w:themeColor="text1"/>
                <w:sz w:val="24"/>
                <w:szCs w:val="24"/>
                <w14:textFill>
                  <w14:solidFill>
                    <w14:schemeClr w14:val="tx1"/>
                  </w14:solidFill>
                </w14:textFill>
              </w:rPr>
            </w:pPr>
          </w:p>
        </w:tc>
      </w:tr>
    </w:tbl>
    <w:p w14:paraId="322C822F">
      <w:pPr>
        <w:pStyle w:val="12"/>
        <w:ind w:left="1440"/>
        <w:rPr>
          <w:color w:val="000000" w:themeColor="text1"/>
          <w:sz w:val="24"/>
          <w:szCs w:val="24"/>
          <w14:textFill>
            <w14:solidFill>
              <w14:schemeClr w14:val="tx1"/>
            </w14:solidFill>
          </w14:textFill>
        </w:rPr>
      </w:pPr>
    </w:p>
    <w:p w14:paraId="708B06EF">
      <w:pPr>
        <w:pStyle w:val="12"/>
        <w:numPr>
          <w:ilvl w:val="0"/>
          <w:numId w:val="8"/>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Do you believe they have the capability to successfully execute the proposed project?</w:t>
      </w:r>
    </w:p>
    <w:tbl>
      <w:tblPr>
        <w:tblStyle w:val="10"/>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450"/>
        <w:gridCol w:w="540"/>
        <w:gridCol w:w="450"/>
      </w:tblGrid>
      <w:tr w14:paraId="2CAC6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095F211">
            <w:pPr>
              <w:pStyle w:val="12"/>
              <w:spacing w:after="0" w:line="240" w:lineRule="auto"/>
              <w:ind w:left="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Yes</w:t>
            </w:r>
          </w:p>
        </w:tc>
        <w:tc>
          <w:tcPr>
            <w:tcW w:w="450" w:type="dxa"/>
          </w:tcPr>
          <w:p w14:paraId="337437BD">
            <w:pPr>
              <w:pStyle w:val="12"/>
              <w:spacing w:after="0" w:line="240" w:lineRule="auto"/>
              <w:ind w:left="0"/>
              <w:rPr>
                <w:color w:val="000000" w:themeColor="text1"/>
                <w:sz w:val="24"/>
                <w:szCs w:val="24"/>
                <w14:textFill>
                  <w14:solidFill>
                    <w14:schemeClr w14:val="tx1"/>
                  </w14:solidFill>
                </w14:textFill>
              </w:rPr>
            </w:pPr>
          </w:p>
        </w:tc>
        <w:tc>
          <w:tcPr>
            <w:tcW w:w="540" w:type="dxa"/>
          </w:tcPr>
          <w:p w14:paraId="0C8B2508">
            <w:pPr>
              <w:pStyle w:val="12"/>
              <w:spacing w:after="0" w:line="240" w:lineRule="auto"/>
              <w:ind w:left="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No</w:t>
            </w:r>
          </w:p>
        </w:tc>
        <w:tc>
          <w:tcPr>
            <w:tcW w:w="450" w:type="dxa"/>
          </w:tcPr>
          <w:p w14:paraId="51184F70">
            <w:pPr>
              <w:pStyle w:val="12"/>
              <w:spacing w:after="0" w:line="240" w:lineRule="auto"/>
              <w:ind w:left="0"/>
              <w:rPr>
                <w:color w:val="000000" w:themeColor="text1"/>
                <w:sz w:val="24"/>
                <w:szCs w:val="24"/>
                <w14:textFill>
                  <w14:solidFill>
                    <w14:schemeClr w14:val="tx1"/>
                  </w14:solidFill>
                </w14:textFill>
              </w:rPr>
            </w:pPr>
          </w:p>
        </w:tc>
      </w:tr>
    </w:tbl>
    <w:p w14:paraId="6D6AAA68">
      <w:pPr>
        <w:pStyle w:val="12"/>
        <w:ind w:left="1440"/>
        <w:rPr>
          <w:color w:val="000000" w:themeColor="text1"/>
          <w:sz w:val="24"/>
          <w:szCs w:val="24"/>
          <w14:textFill>
            <w14:solidFill>
              <w14:schemeClr w14:val="tx1"/>
            </w14:solidFill>
          </w14:textFill>
        </w:rPr>
      </w:pPr>
    </w:p>
    <w:p w14:paraId="30184B06">
      <w:pPr>
        <w:pStyle w:val="12"/>
        <w:numPr>
          <w:ilvl w:val="0"/>
          <w:numId w:val="8"/>
        </w:num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Do the proposed sub-objectives reflect the students' areas of specialization?</w:t>
      </w:r>
    </w:p>
    <w:tbl>
      <w:tblPr>
        <w:tblStyle w:val="10"/>
        <w:tblW w:w="0" w:type="auto"/>
        <w:tblInd w:w="1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450"/>
        <w:gridCol w:w="540"/>
        <w:gridCol w:w="450"/>
      </w:tblGrid>
      <w:tr w14:paraId="2DF0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5" w:type="dxa"/>
          </w:tcPr>
          <w:p w14:paraId="2F02E6BE">
            <w:pPr>
              <w:pStyle w:val="12"/>
              <w:spacing w:after="0" w:line="240" w:lineRule="auto"/>
              <w:ind w:left="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Yes</w:t>
            </w:r>
          </w:p>
        </w:tc>
        <w:tc>
          <w:tcPr>
            <w:tcW w:w="450" w:type="dxa"/>
          </w:tcPr>
          <w:p w14:paraId="1D5ADE64">
            <w:pPr>
              <w:pStyle w:val="12"/>
              <w:spacing w:after="0" w:line="240" w:lineRule="auto"/>
              <w:ind w:left="0"/>
              <w:rPr>
                <w:color w:val="000000" w:themeColor="text1"/>
                <w:sz w:val="24"/>
                <w:szCs w:val="24"/>
                <w14:textFill>
                  <w14:solidFill>
                    <w14:schemeClr w14:val="tx1"/>
                  </w14:solidFill>
                </w14:textFill>
              </w:rPr>
            </w:pPr>
          </w:p>
        </w:tc>
        <w:tc>
          <w:tcPr>
            <w:tcW w:w="540" w:type="dxa"/>
          </w:tcPr>
          <w:p w14:paraId="4212743A">
            <w:pPr>
              <w:pStyle w:val="12"/>
              <w:spacing w:after="0" w:line="240" w:lineRule="auto"/>
              <w:ind w:left="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No</w:t>
            </w:r>
          </w:p>
        </w:tc>
        <w:tc>
          <w:tcPr>
            <w:tcW w:w="450" w:type="dxa"/>
          </w:tcPr>
          <w:p w14:paraId="59019D00">
            <w:pPr>
              <w:pStyle w:val="12"/>
              <w:spacing w:after="0" w:line="240" w:lineRule="auto"/>
              <w:ind w:left="0"/>
              <w:rPr>
                <w:color w:val="000000" w:themeColor="text1"/>
                <w:sz w:val="24"/>
                <w:szCs w:val="24"/>
                <w14:textFill>
                  <w14:solidFill>
                    <w14:schemeClr w14:val="tx1"/>
                  </w14:solidFill>
                </w14:textFill>
              </w:rPr>
            </w:pPr>
          </w:p>
        </w:tc>
      </w:tr>
    </w:tbl>
    <w:p w14:paraId="0F630AF3">
      <w:pPr>
        <w:pStyle w:val="12"/>
        <w:ind w:left="1440"/>
        <w:rPr>
          <w:color w:val="000000" w:themeColor="text1"/>
          <w:sz w:val="24"/>
          <w:szCs w:val="24"/>
          <w14:textFill>
            <w14:solidFill>
              <w14:schemeClr w14:val="tx1"/>
            </w14:solidFill>
          </w14:textFill>
        </w:rPr>
      </w:pPr>
    </w:p>
    <w:p w14:paraId="65A7CDB0">
      <w:pPr>
        <w:pStyle w:val="12"/>
        <w:numPr>
          <w:ilvl w:val="0"/>
          <w:numId w:val="8"/>
        </w:numPr>
        <w:ind w:right="72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Supervisor's Evaluation and Recommendation for the Research topic: </w:t>
      </w:r>
    </w:p>
    <w:p w14:paraId="718AC8BA">
      <w:pPr>
        <w:pStyle w:val="12"/>
        <w:ind w:left="1440"/>
        <w:rPr>
          <w:color w:val="000000" w:themeColor="text1"/>
          <w:sz w:val="24"/>
          <w:szCs w:val="24"/>
          <w14:textFill>
            <w14:solidFill>
              <w14:schemeClr w14:val="tx1"/>
            </w14:solidFill>
          </w14:textFill>
        </w:rPr>
      </w:pPr>
      <w:r>
        <w:rPr>
          <w:color w:val="000000" w:themeColor="text1"/>
          <w:sz w:val="24"/>
          <w:szCs w:val="24"/>
          <w:lang w:eastAsia="en-US" w:bidi="ar-SA"/>
          <w14:textFill>
            <w14:solidFill>
              <w14:schemeClr w14:val="tx1"/>
            </w14:solidFill>
          </w14:textFill>
        </w:rPr>
        <mc:AlternateContent>
          <mc:Choice Requires="wps">
            <w:drawing>
              <wp:anchor distT="0" distB="0" distL="114300" distR="114300" simplePos="0" relativeHeight="251669504" behindDoc="0" locked="0" layoutInCell="1" allowOverlap="1">
                <wp:simplePos x="0" y="0"/>
                <wp:positionH relativeFrom="margin">
                  <wp:posOffset>969645</wp:posOffset>
                </wp:positionH>
                <wp:positionV relativeFrom="paragraph">
                  <wp:posOffset>15240</wp:posOffset>
                </wp:positionV>
                <wp:extent cx="4730750" cy="1343660"/>
                <wp:effectExtent l="0" t="0" r="12700" b="27940"/>
                <wp:wrapNone/>
                <wp:docPr id="1582874056" name="Text Box 1582874056"/>
                <wp:cNvGraphicFramePr/>
                <a:graphic xmlns:a="http://schemas.openxmlformats.org/drawingml/2006/main">
                  <a:graphicData uri="http://schemas.microsoft.com/office/word/2010/wordprocessingShape">
                    <wps:wsp>
                      <wps:cNvSpPr txBox="1"/>
                      <wps:spPr>
                        <a:xfrm>
                          <a:off x="0" y="0"/>
                          <a:ext cx="4731026" cy="1343771"/>
                        </a:xfrm>
                        <a:prstGeom prst="rect">
                          <a:avLst/>
                        </a:prstGeom>
                        <a:solidFill>
                          <a:sysClr val="window" lastClr="FFFFFF"/>
                        </a:solidFill>
                        <a:ln w="6350">
                          <a:solidFill>
                            <a:prstClr val="black"/>
                          </a:solidFill>
                        </a:ln>
                      </wps:spPr>
                      <wps:txbx>
                        <w:txbxContent>
                          <w:p w14:paraId="1CDA93E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35pt;margin-top:1.2pt;height:105.8pt;width:372.5pt;mso-position-horizontal-relative:margin;z-index:251669504;mso-width-relative:page;mso-height-relative:page;" fillcolor="#FFFFFF" filled="t" stroked="t" coordsize="21600,21600" o:gfxdata="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F6zAqTU&#10;AAAACQEAAA8AAAAAAAAAAQAgAAAAIgAAAGRycy9kb3ducmV2LnhtbFBLAQIUABQAAAAIAIdO4kCn&#10;AVjYXQIAANkEAAAOAAAAAAAAAAEAIAAAACMBAABkcnMvZTJvRG9jLnhtbFBLBQYAAAAABgAGAFkB&#10;AADyBQAAAAA=&#10;">
                <v:fill on="t" focussize="0,0"/>
                <v:stroke weight="0.5pt" color="#000000" joinstyle="round"/>
                <v:imagedata o:title=""/>
                <o:lock v:ext="edit" aspectratio="f"/>
                <v:textbox>
                  <w:txbxContent>
                    <w:p w14:paraId="1CDA93ED"/>
                  </w:txbxContent>
                </v:textbox>
              </v:shape>
            </w:pict>
          </mc:Fallback>
        </mc:AlternateContent>
      </w:r>
    </w:p>
    <w:p w14:paraId="74438812">
      <w:pPr>
        <w:pStyle w:val="12"/>
        <w:ind w:left="1440"/>
        <w:rPr>
          <w:color w:val="000000" w:themeColor="text1"/>
          <w:sz w:val="24"/>
          <w:szCs w:val="24"/>
          <w14:textFill>
            <w14:solidFill>
              <w14:schemeClr w14:val="tx1"/>
            </w14:solidFill>
          </w14:textFill>
        </w:rPr>
      </w:pPr>
    </w:p>
    <w:p w14:paraId="5DC80828">
      <w:pPr>
        <w:pStyle w:val="12"/>
        <w:ind w:left="1440"/>
        <w:rPr>
          <w:color w:val="000000" w:themeColor="text1"/>
          <w:sz w:val="24"/>
          <w:szCs w:val="24"/>
          <w14:textFill>
            <w14:solidFill>
              <w14:schemeClr w14:val="tx1"/>
            </w14:solidFill>
          </w14:textFill>
        </w:rPr>
      </w:pPr>
    </w:p>
    <w:p w14:paraId="5DEDDCD7">
      <w:pPr>
        <w:pStyle w:val="12"/>
        <w:ind w:left="1440"/>
        <w:rPr>
          <w:color w:val="000000" w:themeColor="text1"/>
          <w:sz w:val="24"/>
          <w:szCs w:val="24"/>
          <w14:textFill>
            <w14:solidFill>
              <w14:schemeClr w14:val="tx1"/>
            </w14:solidFill>
          </w14:textFill>
        </w:rPr>
      </w:pPr>
    </w:p>
    <w:p w14:paraId="093E1D0B">
      <w:pPr>
        <w:pStyle w:val="12"/>
        <w:ind w:left="1440"/>
        <w:rPr>
          <w:color w:val="000000" w:themeColor="text1"/>
          <w:sz w:val="24"/>
          <w:szCs w:val="24"/>
          <w14:textFill>
            <w14:solidFill>
              <w14:schemeClr w14:val="tx1"/>
            </w14:solidFill>
          </w14:textFill>
        </w:rPr>
      </w:pPr>
    </w:p>
    <w:p w14:paraId="2EECE8EB">
      <w:pPr>
        <w:pStyle w:val="12"/>
        <w:ind w:left="1440"/>
        <w:rPr>
          <w:color w:val="000000" w:themeColor="text1"/>
          <w:sz w:val="24"/>
          <w:szCs w:val="24"/>
          <w14:textFill>
            <w14:solidFill>
              <w14:schemeClr w14:val="tx1"/>
            </w14:solidFill>
          </w14:textFill>
        </w:rPr>
      </w:pPr>
    </w:p>
    <w:p w14:paraId="796117CA">
      <w:pPr>
        <w:spacing w:after="0" w:line="0" w:lineRule="atLeast"/>
        <w:jc w:val="center"/>
        <w:rPr>
          <w:rFonts w:ascii="Calibri" w:hAnsi="Calibri" w:eastAsia="MS Mincho" w:cs="Iskoola Pota"/>
          <w:b/>
          <w:sz w:val="26"/>
          <w:szCs w:val="26"/>
          <w:u w:val="single"/>
          <w:lang w:eastAsia="en-US" w:bidi="si-LK"/>
        </w:rPr>
      </w:pPr>
    </w:p>
    <w:p w14:paraId="1C7B8B20">
      <w:pPr>
        <w:tabs>
          <w:tab w:val="left" w:pos="2890"/>
        </w:tabs>
        <w:rPr>
          <w:sz w:val="28"/>
          <w:szCs w:val="28"/>
        </w:rPr>
      </w:pPr>
    </w:p>
    <w:p w14:paraId="10B55EF8">
      <w:pPr>
        <w:tabs>
          <w:tab w:val="left" w:pos="2890"/>
        </w:tabs>
        <w:rPr>
          <w:sz w:val="28"/>
          <w:szCs w:val="28"/>
        </w:rPr>
      </w:pPr>
    </w:p>
    <w:p w14:paraId="19090479">
      <w:pPr>
        <w:tabs>
          <w:tab w:val="left" w:pos="2890"/>
        </w:tabs>
        <w:rPr>
          <w:sz w:val="28"/>
          <w:szCs w:val="28"/>
        </w:rPr>
      </w:pPr>
    </w:p>
    <w:p w14:paraId="09FD482A">
      <w:pPr>
        <w:tabs>
          <w:tab w:val="left" w:pos="2890"/>
        </w:tabs>
        <w:rPr>
          <w:sz w:val="28"/>
          <w:szCs w:val="28"/>
        </w:rPr>
      </w:pPr>
    </w:p>
    <w:p w14:paraId="54C61B32">
      <w:pPr>
        <w:tabs>
          <w:tab w:val="left" w:pos="2890"/>
        </w:tabs>
        <w:rPr>
          <w:sz w:val="28"/>
          <w:szCs w:val="28"/>
        </w:rPr>
      </w:pPr>
    </w:p>
    <w:p w14:paraId="4F0E1FE2">
      <w:pPr>
        <w:tabs>
          <w:tab w:val="left" w:pos="2890"/>
        </w:tabs>
        <w:rPr>
          <w:sz w:val="28"/>
          <w:szCs w:val="28"/>
        </w:rPr>
      </w:pPr>
    </w:p>
    <w:p w14:paraId="6BEA0F52">
      <w:pPr>
        <w:tabs>
          <w:tab w:val="left" w:pos="2890"/>
        </w:tabs>
        <w:rPr>
          <w:sz w:val="28"/>
          <w:szCs w:val="28"/>
        </w:rPr>
      </w:pPr>
    </w:p>
    <w:p w14:paraId="0D5A9E0D">
      <w:pPr>
        <w:tabs>
          <w:tab w:val="left" w:pos="2890"/>
        </w:tabs>
        <w:rPr>
          <w:sz w:val="28"/>
          <w:szCs w:val="28"/>
        </w:rPr>
      </w:pPr>
    </w:p>
    <w:p w14:paraId="4A94FA5B">
      <w:pPr>
        <w:pStyle w:val="12"/>
        <w:spacing w:line="240" w:lineRule="auto"/>
        <w:ind w:left="0"/>
        <w:rPr>
          <w:rFonts w:cs="Iskoola Pota"/>
          <w:sz w:val="24"/>
          <w:szCs w:val="24"/>
          <w:lang w:bidi="si-LK"/>
        </w:rPr>
      </w:pPr>
      <w:r>
        <w:rPr>
          <w:rFonts w:cs="Iskoola Pota"/>
          <w:sz w:val="24"/>
          <w:szCs w:val="24"/>
          <w:lang w:bidi="si-LK"/>
        </w:rPr>
        <w:t>Acceptable:</w:t>
      </w:r>
      <w:r>
        <w:rPr>
          <w:rFonts w:cs="Iskoola Pota"/>
          <w:sz w:val="24"/>
          <w:szCs w:val="24"/>
          <w:lang w:bidi="si-LK"/>
        </w:rPr>
        <w:tab/>
      </w:r>
      <w:r>
        <w:rPr>
          <w:rFonts w:cs="Iskoola Pota"/>
          <w:sz w:val="24"/>
          <w:szCs w:val="24"/>
          <w:lang w:bidi="si-LK"/>
        </w:rPr>
        <w:t>Mark/Select as necessary</w:t>
      </w:r>
    </w:p>
    <w:tbl>
      <w:tblPr>
        <w:tblStyle w:val="10"/>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95"/>
        <w:gridCol w:w="3060"/>
      </w:tblGrid>
      <w:tr w14:paraId="3420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5" w:type="dxa"/>
            <w:tcBorders>
              <w:top w:val="single" w:color="auto" w:sz="4" w:space="0"/>
              <w:left w:val="single" w:color="auto" w:sz="4" w:space="0"/>
              <w:bottom w:val="single" w:color="auto" w:sz="4" w:space="0"/>
              <w:right w:val="single" w:color="auto" w:sz="4" w:space="0"/>
            </w:tcBorders>
          </w:tcPr>
          <w:p w14:paraId="50554395">
            <w:pPr>
              <w:pStyle w:val="12"/>
              <w:spacing w:after="0" w:line="240" w:lineRule="auto"/>
              <w:ind w:left="0"/>
              <w:rPr>
                <w:rFonts w:cs="Iskoola Pota"/>
                <w:sz w:val="24"/>
                <w:szCs w:val="24"/>
                <w:lang w:bidi="si-LK"/>
              </w:rPr>
            </w:pPr>
            <w:r>
              <w:rPr>
                <w:rFonts w:cs="Iskoola Pota"/>
                <w:sz w:val="24"/>
                <w:szCs w:val="24"/>
                <w:lang w:bidi="si-LK"/>
              </w:rPr>
              <w:t>Topic Assessment Accepted</w:t>
            </w:r>
          </w:p>
        </w:tc>
        <w:tc>
          <w:tcPr>
            <w:tcW w:w="3060" w:type="dxa"/>
            <w:tcBorders>
              <w:top w:val="single" w:color="auto" w:sz="4" w:space="0"/>
              <w:left w:val="single" w:color="auto" w:sz="4" w:space="0"/>
              <w:bottom w:val="single" w:color="auto" w:sz="4" w:space="0"/>
              <w:right w:val="single" w:color="auto" w:sz="4" w:space="0"/>
            </w:tcBorders>
          </w:tcPr>
          <w:p w14:paraId="720E92C1">
            <w:pPr>
              <w:pStyle w:val="12"/>
              <w:spacing w:after="0" w:line="240" w:lineRule="auto"/>
              <w:ind w:left="0"/>
              <w:rPr>
                <w:rFonts w:cs="Iskoola Pota"/>
                <w:sz w:val="24"/>
                <w:szCs w:val="24"/>
                <w:lang w:bidi="si-LK"/>
              </w:rPr>
            </w:pPr>
          </w:p>
        </w:tc>
      </w:tr>
      <w:tr w14:paraId="10D6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5" w:type="dxa"/>
            <w:tcBorders>
              <w:top w:val="single" w:color="auto" w:sz="4" w:space="0"/>
              <w:left w:val="single" w:color="auto" w:sz="4" w:space="0"/>
              <w:bottom w:val="single" w:color="auto" w:sz="4" w:space="0"/>
              <w:right w:val="single" w:color="auto" w:sz="4" w:space="0"/>
            </w:tcBorders>
          </w:tcPr>
          <w:p w14:paraId="6B0A279F">
            <w:pPr>
              <w:pStyle w:val="12"/>
              <w:spacing w:after="0" w:line="240" w:lineRule="auto"/>
              <w:ind w:left="0"/>
              <w:rPr>
                <w:rFonts w:cs="Iskoola Pota"/>
                <w:sz w:val="24"/>
                <w:szCs w:val="24"/>
                <w:lang w:bidi="si-LK"/>
              </w:rPr>
            </w:pPr>
            <w:r>
              <w:rPr>
                <w:rFonts w:cs="Iskoola Pota"/>
                <w:sz w:val="24"/>
                <w:szCs w:val="24"/>
                <w:lang w:bidi="si-LK"/>
              </w:rPr>
              <w:t>Topic Assessment Accepted with minor changes*</w:t>
            </w:r>
          </w:p>
        </w:tc>
        <w:tc>
          <w:tcPr>
            <w:tcW w:w="3060" w:type="dxa"/>
            <w:tcBorders>
              <w:top w:val="single" w:color="auto" w:sz="4" w:space="0"/>
              <w:left w:val="single" w:color="auto" w:sz="4" w:space="0"/>
              <w:bottom w:val="single" w:color="auto" w:sz="4" w:space="0"/>
              <w:right w:val="single" w:color="auto" w:sz="4" w:space="0"/>
            </w:tcBorders>
          </w:tcPr>
          <w:p w14:paraId="7F9EF97E">
            <w:pPr>
              <w:pStyle w:val="12"/>
              <w:spacing w:after="0" w:line="240" w:lineRule="auto"/>
              <w:ind w:left="0"/>
              <w:rPr>
                <w:rFonts w:cs="Iskoola Pota"/>
                <w:sz w:val="24"/>
                <w:szCs w:val="24"/>
                <w:lang w:bidi="si-LK"/>
              </w:rPr>
            </w:pPr>
          </w:p>
        </w:tc>
      </w:tr>
      <w:tr w14:paraId="5D197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5" w:type="dxa"/>
            <w:tcBorders>
              <w:top w:val="single" w:color="auto" w:sz="4" w:space="0"/>
              <w:left w:val="single" w:color="auto" w:sz="4" w:space="0"/>
              <w:bottom w:val="single" w:color="auto" w:sz="4" w:space="0"/>
              <w:right w:val="single" w:color="auto" w:sz="4" w:space="0"/>
            </w:tcBorders>
          </w:tcPr>
          <w:p w14:paraId="0721A59C">
            <w:pPr>
              <w:pStyle w:val="12"/>
              <w:spacing w:after="0" w:line="240" w:lineRule="auto"/>
              <w:ind w:left="0"/>
              <w:rPr>
                <w:rFonts w:cs="Iskoola Pota"/>
                <w:sz w:val="24"/>
                <w:szCs w:val="24"/>
                <w:lang w:bidi="si-LK"/>
              </w:rPr>
            </w:pPr>
            <w:r>
              <w:rPr>
                <w:rFonts w:cs="Iskoola Pota"/>
                <w:sz w:val="24"/>
                <w:szCs w:val="24"/>
                <w:lang w:bidi="si-LK"/>
              </w:rPr>
              <w:t>Topic Assessment to be Resubmitted with major changes*</w:t>
            </w:r>
          </w:p>
        </w:tc>
        <w:tc>
          <w:tcPr>
            <w:tcW w:w="3060" w:type="dxa"/>
            <w:tcBorders>
              <w:top w:val="single" w:color="auto" w:sz="4" w:space="0"/>
              <w:left w:val="single" w:color="auto" w:sz="4" w:space="0"/>
              <w:bottom w:val="single" w:color="auto" w:sz="4" w:space="0"/>
              <w:right w:val="single" w:color="auto" w:sz="4" w:space="0"/>
            </w:tcBorders>
          </w:tcPr>
          <w:p w14:paraId="30DB0347">
            <w:pPr>
              <w:pStyle w:val="12"/>
              <w:spacing w:after="0" w:line="240" w:lineRule="auto"/>
              <w:ind w:left="0"/>
              <w:rPr>
                <w:rFonts w:cs="Iskoola Pota"/>
                <w:sz w:val="24"/>
                <w:szCs w:val="24"/>
                <w:lang w:bidi="si-LK"/>
              </w:rPr>
            </w:pPr>
          </w:p>
        </w:tc>
      </w:tr>
      <w:tr w14:paraId="4440C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95" w:type="dxa"/>
            <w:tcBorders>
              <w:top w:val="single" w:color="auto" w:sz="4" w:space="0"/>
              <w:left w:val="single" w:color="auto" w:sz="4" w:space="0"/>
              <w:bottom w:val="single" w:color="auto" w:sz="4" w:space="0"/>
              <w:right w:val="single" w:color="auto" w:sz="4" w:space="0"/>
            </w:tcBorders>
          </w:tcPr>
          <w:p w14:paraId="35124E72">
            <w:pPr>
              <w:pStyle w:val="12"/>
              <w:spacing w:after="0" w:line="240" w:lineRule="auto"/>
              <w:ind w:left="0"/>
              <w:rPr>
                <w:rFonts w:cs="Iskoola Pota"/>
                <w:sz w:val="24"/>
                <w:szCs w:val="24"/>
                <w:lang w:bidi="si-LK"/>
              </w:rPr>
            </w:pPr>
            <w:r>
              <w:rPr>
                <w:rFonts w:cs="Iskoola Pota"/>
                <w:sz w:val="24"/>
                <w:szCs w:val="24"/>
                <w:lang w:bidi="si-LK"/>
              </w:rPr>
              <w:t>Topic Assessment Rejected. Topic must be changed</w:t>
            </w:r>
          </w:p>
        </w:tc>
        <w:tc>
          <w:tcPr>
            <w:tcW w:w="3060" w:type="dxa"/>
            <w:tcBorders>
              <w:top w:val="single" w:color="auto" w:sz="4" w:space="0"/>
              <w:left w:val="single" w:color="auto" w:sz="4" w:space="0"/>
              <w:bottom w:val="single" w:color="auto" w:sz="4" w:space="0"/>
              <w:right w:val="single" w:color="auto" w:sz="4" w:space="0"/>
            </w:tcBorders>
          </w:tcPr>
          <w:p w14:paraId="1A583047">
            <w:pPr>
              <w:pStyle w:val="12"/>
              <w:spacing w:after="0" w:line="240" w:lineRule="auto"/>
              <w:ind w:left="0"/>
              <w:rPr>
                <w:rFonts w:cs="Iskoola Pota"/>
                <w:sz w:val="24"/>
                <w:szCs w:val="24"/>
                <w:lang w:bidi="si-LK"/>
              </w:rPr>
            </w:pPr>
          </w:p>
        </w:tc>
      </w:tr>
    </w:tbl>
    <w:p w14:paraId="4AF0EA6E">
      <w:pPr>
        <w:spacing w:line="240" w:lineRule="auto"/>
        <w:rPr>
          <w:rFonts w:cs="Iskoola Pota"/>
          <w:sz w:val="24"/>
          <w:szCs w:val="24"/>
          <w:lang w:bidi="si-LK"/>
        </w:rPr>
      </w:pPr>
    </w:p>
    <w:p w14:paraId="432363EF">
      <w:pPr>
        <w:spacing w:line="240" w:lineRule="auto"/>
        <w:rPr>
          <w:rFonts w:cs="Iskoola Pota"/>
          <w:sz w:val="24"/>
          <w:szCs w:val="24"/>
          <w:lang w:bidi="si-LK"/>
        </w:rPr>
      </w:pPr>
      <w:r>
        <w:rPr>
          <w:rFonts w:cs="Iskoola Pota"/>
          <w:sz w:val="24"/>
          <w:szCs w:val="24"/>
          <w:lang w:bidi="si-LK"/>
        </w:rPr>
        <w:t>* Detailed comments given below</w:t>
      </w:r>
    </w:p>
    <w:p w14:paraId="7744A060">
      <w:pPr>
        <w:rPr>
          <w:rFonts w:cs="Iskoola Pota"/>
          <w:sz w:val="28"/>
          <w:szCs w:val="28"/>
          <w:lang w:bidi="si-LK"/>
        </w:rPr>
      </w:pPr>
      <w:r>
        <w:rPr>
          <w:rFonts w:cs="Iskoola Pota"/>
          <w:sz w:val="28"/>
          <w:szCs w:val="28"/>
          <w:lang w:bidi="si-LK"/>
        </w:rPr>
        <w:t xml:space="preserve">Comments </w:t>
      </w:r>
    </w:p>
    <w:p w14:paraId="1EC97059">
      <w:pPr>
        <w:spacing w:line="240" w:lineRule="auto"/>
        <w:rPr>
          <w:rFonts w:cs="Iskoola Pota"/>
          <w:sz w:val="28"/>
          <w:szCs w:val="28"/>
          <w:lang w:bidi="si-LK"/>
        </w:rPr>
      </w:pPr>
      <w:r>
        <w:rPr>
          <w:lang w:eastAsia="en-US" w:bidi="ar-SA"/>
        </w:rPr>
        <mc:AlternateContent>
          <mc:Choice Requires="wps">
            <w:drawing>
              <wp:anchor distT="0" distB="0" distL="114300" distR="114300" simplePos="0" relativeHeight="251668480" behindDoc="0" locked="0" layoutInCell="1" allowOverlap="1">
                <wp:simplePos x="0" y="0"/>
                <wp:positionH relativeFrom="column">
                  <wp:posOffset>28575</wp:posOffset>
                </wp:positionH>
                <wp:positionV relativeFrom="paragraph">
                  <wp:posOffset>15875</wp:posOffset>
                </wp:positionV>
                <wp:extent cx="5905500" cy="222885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5905500" cy="2228850"/>
                        </a:xfrm>
                        <a:prstGeom prst="rect">
                          <a:avLst/>
                        </a:prstGeom>
                        <a:solidFill>
                          <a:schemeClr val="lt1"/>
                        </a:solidFill>
                        <a:ln w="6350">
                          <a:solidFill>
                            <a:prstClr val="black"/>
                          </a:solidFill>
                        </a:ln>
                      </wps:spPr>
                      <wps:txbx>
                        <w:txbxContent>
                          <w:p w14:paraId="1BC0140C"/>
                          <w:p w14:paraId="32CDD2D2"/>
                          <w:p w14:paraId="1D1DA08D"/>
                          <w:p w14:paraId="14A50808"/>
                          <w:p w14:paraId="1A31E756"/>
                          <w:p w14:paraId="07848C36"/>
                          <w:p w14:paraId="0303AF6A"/>
                          <w:p w14:paraId="3F6D2709"/>
                          <w:p w14:paraId="597F6095"/>
                          <w:p w14:paraId="06A91C95"/>
                          <w:p w14:paraId="20BA3B8D"/>
                        </w:txbxContent>
                      </wps:txbx>
                      <wps:bodyPr rot="0" spcFirstLastPara="0" vertOverflow="clip" horzOverflow="clip"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5pt;margin-top:1.25pt;height:175.5pt;width:465pt;z-index:251668480;mso-width-relative:page;mso-height-relative:page;" fillcolor="#FFFFFF [3201]" filled="t" stroked="t" coordsize="21600,21600" o:gfxdata="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FfWkitMAAAAHAQAADwAAAAAAAAABACAAAAAi&#10;AAAAZHJzL2Rvd25yZXYueG1sUEsBAhQAFAAAAAgAh07iQAuE6qhIAgAAsQQAAA4AAAAAAAAAAQAg&#10;AAAAIgEAAGRycy9lMm9Eb2MueG1sUEsFBgAAAAAGAAYAWQEAANwFAAAAAA==&#10;">
                <v:fill on="t" focussize="0,0"/>
                <v:stroke weight="0.5pt" color="#000000" joinstyle="round"/>
                <v:imagedata o:title=""/>
                <o:lock v:ext="edit" aspectratio="f"/>
                <v:textbox>
                  <w:txbxContent>
                    <w:p w14:paraId="1BC0140C"/>
                    <w:p w14:paraId="32CDD2D2"/>
                    <w:p w14:paraId="1D1DA08D"/>
                    <w:p w14:paraId="14A50808"/>
                    <w:p w14:paraId="1A31E756"/>
                    <w:p w14:paraId="07848C36"/>
                    <w:p w14:paraId="0303AF6A"/>
                    <w:p w14:paraId="3F6D2709"/>
                    <w:p w14:paraId="597F6095"/>
                    <w:p w14:paraId="06A91C95"/>
                    <w:p w14:paraId="20BA3B8D"/>
                  </w:txbxContent>
                </v:textbox>
              </v:shape>
            </w:pict>
          </mc:Fallback>
        </mc:AlternateContent>
      </w:r>
    </w:p>
    <w:p w14:paraId="30E7C858">
      <w:pPr>
        <w:tabs>
          <w:tab w:val="left" w:pos="2890"/>
        </w:tabs>
        <w:rPr>
          <w:sz w:val="28"/>
          <w:szCs w:val="28"/>
        </w:rPr>
      </w:pPr>
      <w:r>
        <w:rPr>
          <w:sz w:val="28"/>
          <w:szCs w:val="28"/>
        </w:rPr>
        <w:tab/>
      </w:r>
    </w:p>
    <w:p w14:paraId="46FDB2C8">
      <w:pPr>
        <w:rPr>
          <w:sz w:val="28"/>
          <w:szCs w:val="28"/>
        </w:rPr>
      </w:pPr>
    </w:p>
    <w:p w14:paraId="0DC08231">
      <w:pPr>
        <w:rPr>
          <w:sz w:val="28"/>
          <w:szCs w:val="28"/>
        </w:rPr>
      </w:pPr>
    </w:p>
    <w:p w14:paraId="2D4F5BFB">
      <w:pPr>
        <w:rPr>
          <w:sz w:val="28"/>
          <w:szCs w:val="28"/>
        </w:rPr>
      </w:pPr>
    </w:p>
    <w:p w14:paraId="58887F47">
      <w:pPr>
        <w:rPr>
          <w:sz w:val="28"/>
          <w:szCs w:val="28"/>
        </w:rPr>
      </w:pPr>
    </w:p>
    <w:p w14:paraId="0787B17F">
      <w:pPr>
        <w:rPr>
          <w:sz w:val="28"/>
          <w:szCs w:val="28"/>
        </w:rPr>
      </w:pPr>
    </w:p>
    <w:p w14:paraId="4FAA5778">
      <w:pPr>
        <w:rPr>
          <w:sz w:val="28"/>
          <w:szCs w:val="28"/>
        </w:rPr>
      </w:pPr>
    </w:p>
    <w:tbl>
      <w:tblPr>
        <w:tblStyle w:val="16"/>
        <w:tblW w:w="93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935"/>
        <w:gridCol w:w="3420"/>
      </w:tblGrid>
      <w:tr w14:paraId="3E6C4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32" w:hRule="atLeast"/>
        </w:trPr>
        <w:tc>
          <w:tcPr>
            <w:tcW w:w="5935" w:type="dxa"/>
            <w:tcBorders>
              <w:top w:val="single" w:color="000000" w:sz="4" w:space="0"/>
              <w:left w:val="single" w:color="000000" w:sz="4" w:space="0"/>
              <w:bottom w:val="single" w:color="000000" w:sz="4" w:space="0"/>
              <w:right w:val="single" w:color="000000" w:sz="4" w:space="0"/>
            </w:tcBorders>
          </w:tcPr>
          <w:p w14:paraId="54EA6C89">
            <w:pPr>
              <w:spacing w:after="0" w:line="240" w:lineRule="auto"/>
              <w:jc w:val="center"/>
              <w:rPr>
                <w:rFonts w:ascii="Calibri" w:hAnsi="Calibri" w:eastAsia="MS Mincho" w:cs="Iskoola Pota"/>
                <w:b/>
                <w:sz w:val="24"/>
                <w:szCs w:val="24"/>
                <w:lang w:eastAsia="en-US" w:bidi="si-LK"/>
              </w:rPr>
            </w:pPr>
            <w:r>
              <w:rPr>
                <w:rFonts w:ascii="Calibri" w:hAnsi="Calibri" w:eastAsia="MS Mincho" w:cs="Iskoola Pota"/>
                <w:b/>
                <w:sz w:val="24"/>
                <w:szCs w:val="24"/>
                <w:lang w:eastAsia="en-US" w:bidi="si-LK"/>
              </w:rPr>
              <w:t>Staff Member’s Name</w:t>
            </w:r>
          </w:p>
        </w:tc>
        <w:tc>
          <w:tcPr>
            <w:tcW w:w="3420" w:type="dxa"/>
            <w:tcBorders>
              <w:top w:val="single" w:color="000000" w:sz="4" w:space="0"/>
              <w:left w:val="single" w:color="000000" w:sz="4" w:space="0"/>
              <w:bottom w:val="single" w:color="000000" w:sz="4" w:space="0"/>
              <w:right w:val="single" w:color="000000" w:sz="4" w:space="0"/>
            </w:tcBorders>
          </w:tcPr>
          <w:p w14:paraId="4052AAB9">
            <w:pPr>
              <w:spacing w:after="0" w:line="240" w:lineRule="auto"/>
              <w:jc w:val="center"/>
              <w:rPr>
                <w:rFonts w:ascii="Calibri" w:hAnsi="Calibri" w:eastAsia="MS Mincho" w:cs="Iskoola Pota"/>
                <w:b/>
                <w:sz w:val="24"/>
                <w:szCs w:val="24"/>
                <w:lang w:eastAsia="en-US" w:bidi="si-LK"/>
              </w:rPr>
            </w:pPr>
            <w:r>
              <w:rPr>
                <w:rFonts w:ascii="Calibri" w:hAnsi="Calibri" w:eastAsia="MS Mincho" w:cs="Iskoola Pota"/>
                <w:b/>
                <w:sz w:val="24"/>
                <w:szCs w:val="24"/>
                <w:lang w:eastAsia="en-US" w:bidi="si-LK"/>
              </w:rPr>
              <w:t>Signature</w:t>
            </w:r>
          </w:p>
        </w:tc>
      </w:tr>
      <w:tr w14:paraId="4F862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2" w:hRule="atLeast"/>
        </w:trPr>
        <w:tc>
          <w:tcPr>
            <w:tcW w:w="5935" w:type="dxa"/>
            <w:tcBorders>
              <w:top w:val="single" w:color="000000" w:sz="4" w:space="0"/>
              <w:left w:val="single" w:color="000000" w:sz="4" w:space="0"/>
              <w:bottom w:val="single" w:color="000000" w:sz="4" w:space="0"/>
              <w:right w:val="single" w:color="000000" w:sz="4" w:space="0"/>
            </w:tcBorders>
          </w:tcPr>
          <w:p w14:paraId="5A94DB39">
            <w:pPr>
              <w:spacing w:after="0" w:line="240" w:lineRule="auto"/>
              <w:rPr>
                <w:rFonts w:ascii="Calibri" w:hAnsi="Calibri" w:eastAsia="MS Mincho" w:cs="Iskoola Pota"/>
                <w:sz w:val="24"/>
                <w:szCs w:val="24"/>
                <w:lang w:eastAsia="en-US" w:bidi="si-LK"/>
              </w:rPr>
            </w:pPr>
          </w:p>
          <w:p w14:paraId="1BAB0322">
            <w:pPr>
              <w:spacing w:after="0" w:line="240" w:lineRule="auto"/>
              <w:rPr>
                <w:rFonts w:ascii="Calibri" w:hAnsi="Calibri" w:eastAsia="MS Mincho" w:cs="Iskoola Pota"/>
                <w:sz w:val="24"/>
                <w:szCs w:val="24"/>
                <w:lang w:eastAsia="en-US" w:bidi="si-LK"/>
              </w:rPr>
            </w:pPr>
          </w:p>
        </w:tc>
        <w:tc>
          <w:tcPr>
            <w:tcW w:w="3420" w:type="dxa"/>
            <w:tcBorders>
              <w:top w:val="single" w:color="000000" w:sz="4" w:space="0"/>
              <w:left w:val="single" w:color="000000" w:sz="4" w:space="0"/>
              <w:bottom w:val="single" w:color="000000" w:sz="4" w:space="0"/>
              <w:right w:val="single" w:color="000000" w:sz="4" w:space="0"/>
            </w:tcBorders>
          </w:tcPr>
          <w:p w14:paraId="0AA3F8A3">
            <w:pPr>
              <w:spacing w:after="0" w:line="240" w:lineRule="auto"/>
              <w:rPr>
                <w:rFonts w:ascii="Calibri" w:hAnsi="Calibri" w:eastAsia="MS Mincho" w:cs="Iskoola Pota"/>
                <w:sz w:val="24"/>
                <w:szCs w:val="24"/>
                <w:lang w:eastAsia="en-US" w:bidi="si-LK"/>
              </w:rPr>
            </w:pPr>
          </w:p>
        </w:tc>
      </w:tr>
      <w:tr w14:paraId="75000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2" w:hRule="atLeast"/>
        </w:trPr>
        <w:tc>
          <w:tcPr>
            <w:tcW w:w="5935" w:type="dxa"/>
            <w:tcBorders>
              <w:top w:val="single" w:color="000000" w:sz="4" w:space="0"/>
              <w:left w:val="single" w:color="000000" w:sz="4" w:space="0"/>
              <w:bottom w:val="single" w:color="000000" w:sz="4" w:space="0"/>
              <w:right w:val="single" w:color="000000" w:sz="4" w:space="0"/>
            </w:tcBorders>
          </w:tcPr>
          <w:p w14:paraId="3F602790">
            <w:pPr>
              <w:spacing w:after="0" w:line="240" w:lineRule="auto"/>
              <w:rPr>
                <w:rFonts w:ascii="Calibri" w:hAnsi="Calibri" w:eastAsia="MS Mincho" w:cs="Iskoola Pota"/>
                <w:sz w:val="24"/>
                <w:szCs w:val="24"/>
                <w:lang w:eastAsia="en-US" w:bidi="si-LK"/>
              </w:rPr>
            </w:pPr>
          </w:p>
          <w:p w14:paraId="2A70BD45">
            <w:pPr>
              <w:spacing w:after="0" w:line="240" w:lineRule="auto"/>
              <w:rPr>
                <w:rFonts w:ascii="Calibri" w:hAnsi="Calibri" w:eastAsia="MS Mincho" w:cs="Iskoola Pota"/>
                <w:sz w:val="24"/>
                <w:szCs w:val="24"/>
                <w:lang w:eastAsia="en-US" w:bidi="si-LK"/>
              </w:rPr>
            </w:pPr>
          </w:p>
        </w:tc>
        <w:tc>
          <w:tcPr>
            <w:tcW w:w="3420" w:type="dxa"/>
            <w:tcBorders>
              <w:top w:val="single" w:color="000000" w:sz="4" w:space="0"/>
              <w:left w:val="single" w:color="000000" w:sz="4" w:space="0"/>
              <w:bottom w:val="single" w:color="000000" w:sz="4" w:space="0"/>
              <w:right w:val="single" w:color="000000" w:sz="4" w:space="0"/>
            </w:tcBorders>
          </w:tcPr>
          <w:p w14:paraId="4219DB54">
            <w:pPr>
              <w:spacing w:after="0" w:line="240" w:lineRule="auto"/>
              <w:rPr>
                <w:rFonts w:ascii="Calibri" w:hAnsi="Calibri" w:eastAsia="MS Mincho" w:cs="Iskoola Pota"/>
                <w:sz w:val="24"/>
                <w:szCs w:val="24"/>
                <w:lang w:eastAsia="en-US" w:bidi="si-LK"/>
              </w:rPr>
            </w:pPr>
          </w:p>
        </w:tc>
      </w:tr>
    </w:tbl>
    <w:p w14:paraId="1A0C73D2">
      <w:pPr>
        <w:rPr>
          <w:sz w:val="28"/>
          <w:szCs w:val="28"/>
        </w:rPr>
      </w:pPr>
    </w:p>
    <w:p w14:paraId="6AC3F41C">
      <w:pPr>
        <w:rPr>
          <w:sz w:val="28"/>
          <w:szCs w:val="28"/>
        </w:rPr>
      </w:pPr>
      <w:r>
        <w:rPr>
          <w:rFonts w:cs="Iskoola Pota"/>
          <w:sz w:val="24"/>
          <w:szCs w:val="24"/>
          <w:lang w:bidi="si-LK"/>
        </w:rPr>
        <w:t>*</w:t>
      </w:r>
      <w:r>
        <w:rPr>
          <w:b/>
          <w:sz w:val="28"/>
          <w:szCs w:val="28"/>
        </w:rPr>
        <w:t>Important</w:t>
      </w:r>
      <w:r>
        <w:rPr>
          <w:sz w:val="28"/>
          <w:szCs w:val="28"/>
        </w:rPr>
        <w:t>:</w:t>
      </w:r>
    </w:p>
    <w:p w14:paraId="7A78D88B">
      <w:pPr>
        <w:numPr>
          <w:ilvl w:val="0"/>
          <w:numId w:val="9"/>
        </w:numPr>
        <w:spacing w:line="256" w:lineRule="auto"/>
        <w:rPr>
          <w:sz w:val="28"/>
          <w:szCs w:val="28"/>
        </w:rPr>
      </w:pPr>
      <w:r>
        <w:rPr>
          <w:sz w:val="28"/>
          <w:szCs w:val="28"/>
        </w:rPr>
        <w:t xml:space="preserve">According to the comments given by the evaluator, make the necessary modifications and get the approval by the </w:t>
      </w:r>
      <w:r>
        <w:rPr>
          <w:b/>
          <w:bCs/>
          <w:sz w:val="28"/>
          <w:szCs w:val="28"/>
        </w:rPr>
        <w:t>Evaluator</w:t>
      </w:r>
      <w:r>
        <w:rPr>
          <w:sz w:val="28"/>
          <w:szCs w:val="28"/>
        </w:rPr>
        <w:t>.</w:t>
      </w:r>
    </w:p>
    <w:p w14:paraId="5B20E8CE">
      <w:pPr>
        <w:numPr>
          <w:ilvl w:val="0"/>
          <w:numId w:val="9"/>
        </w:numPr>
        <w:spacing w:line="256" w:lineRule="auto"/>
        <w:rPr>
          <w:sz w:val="28"/>
          <w:szCs w:val="28"/>
        </w:rPr>
      </w:pPr>
      <w:r>
        <w:rPr>
          <w:sz w:val="28"/>
          <w:szCs w:val="28"/>
        </w:rPr>
        <w:t>If the project topic is rejected, identify a new topic, and request the RP Team for a new topic assessment.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Yu Gothic"/>
    <w:panose1 w:val="00000000000000000000"/>
    <w:charset w:val="8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roman"/>
    <w:pitch w:val="default"/>
    <w:sig w:usb0="00000000" w:usb1="00000000" w:usb2="00000010" w:usb3="00000000" w:csb0="00020000" w:csb1="00000000"/>
  </w:font>
  <w:font w:name="Iskoola Pota">
    <w:altName w:val="Segoe Print"/>
    <w:panose1 w:val="00000000000000000000"/>
    <w:charset w:val="00"/>
    <w:family w:val="swiss"/>
    <w:pitch w:val="default"/>
    <w:sig w:usb0="00000000" w:usb1="00000000" w:usb2="000002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Yu Gothic UI">
    <w:panose1 w:val="020B05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rbel">
    <w:panose1 w:val="020B0503020204020204"/>
    <w:charset w:val="00"/>
    <w:family w:val="auto"/>
    <w:pitch w:val="default"/>
    <w:sig w:usb0="A00002EF" w:usb1="4000A44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0565821"/>
      <w:docPartObj>
        <w:docPartGallery w:val="autotext"/>
      </w:docPartObj>
    </w:sdtPr>
    <w:sdtContent>
      <w:sdt>
        <w:sdtPr>
          <w:id w:val="-1769616900"/>
          <w:docPartObj>
            <w:docPartGallery w:val="autotext"/>
          </w:docPartObj>
        </w:sdtPr>
        <w:sdtContent>
          <w:p w14:paraId="7499F4F4">
            <w:pPr>
              <w:pStyle w:val="6"/>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6</w:t>
            </w:r>
            <w:r>
              <w:rPr>
                <w:b/>
                <w:bCs/>
                <w:sz w:val="24"/>
                <w:szCs w:val="24"/>
              </w:rPr>
              <w:fldChar w:fldCharType="end"/>
            </w:r>
          </w:p>
        </w:sdtContent>
      </w:sdt>
    </w:sdtContent>
  </w:sdt>
  <w:p w14:paraId="1A928A11">
    <w:pPr>
      <w:pStyle w:val="7"/>
      <w:rPr>
        <w:i/>
        <w:i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D7982">
    <w:pPr>
      <w:jc w:val="center"/>
      <w:rPr>
        <w:b/>
        <w:bCs/>
        <w:sz w:val="28"/>
        <w:szCs w:val="24"/>
      </w:rPr>
    </w:pPr>
    <w:r>
      <w:rPr>
        <w:b/>
        <w:bCs/>
        <w:sz w:val="28"/>
        <w:szCs w:val="24"/>
        <w:lang w:eastAsia="en-US" w:bidi="ar-SA"/>
      </w:rPr>
      <mc:AlternateContent>
        <mc:Choice Requires="wps">
          <w:drawing>
            <wp:anchor distT="45720" distB="45720" distL="114300" distR="114300" simplePos="0" relativeHeight="251667456" behindDoc="0" locked="0" layoutInCell="1" allowOverlap="1">
              <wp:simplePos x="0" y="0"/>
              <wp:positionH relativeFrom="column">
                <wp:posOffset>2943860</wp:posOffset>
              </wp:positionH>
              <wp:positionV relativeFrom="paragraph">
                <wp:posOffset>-48260</wp:posOffset>
              </wp:positionV>
              <wp:extent cx="2990850" cy="1404620"/>
              <wp:effectExtent l="0" t="0" r="19050" b="2794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990850" cy="1404620"/>
                      </a:xfrm>
                      <a:prstGeom prst="rect">
                        <a:avLst/>
                      </a:prstGeom>
                      <a:solidFill>
                        <a:srgbClr val="FFFFFF"/>
                      </a:solidFill>
                      <a:ln w="9525">
                        <a:solidFill>
                          <a:srgbClr val="000000"/>
                        </a:solidFill>
                        <a:miter lim="800000"/>
                      </a:ln>
                    </wps:spPr>
                    <wps:txbx>
                      <w:txbxContent>
                        <w:p w14:paraId="55160B17">
                          <w:pPr>
                            <w:rPr>
                              <w:b/>
                              <w:bCs/>
                              <w:sz w:val="28"/>
                              <w:szCs w:val="24"/>
                            </w:rPr>
                          </w:pPr>
                          <w:r>
                            <w:rPr>
                              <w:b/>
                              <w:bCs/>
                              <w:sz w:val="28"/>
                              <w:szCs w:val="24"/>
                            </w:rPr>
                            <w:t>IT4010 Research Project – 2025 July</w:t>
                          </w:r>
                        </w:p>
                        <w:p w14:paraId="45645449">
                          <w:pPr>
                            <w:rPr>
                              <w:b/>
                              <w:bCs/>
                              <w:sz w:val="28"/>
                              <w:szCs w:val="24"/>
                            </w:rPr>
                          </w:pPr>
                          <w:r>
                            <w:rPr>
                              <w:b/>
                              <w:bCs/>
                              <w:sz w:val="28"/>
                              <w:szCs w:val="24"/>
                            </w:rPr>
                            <w:t>Topic Assessment Form</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31.8pt;margin-top:-3.8pt;height:110.6pt;width:235.5pt;mso-wrap-distance-bottom:3.6pt;mso-wrap-distance-left:9pt;mso-wrap-distance-right:9pt;mso-wrap-distance-top:3.6pt;z-index:251667456;mso-width-relative:page;mso-height-relative:margin;mso-height-percent:200;" fillcolor="#FFFFFF" filled="t" stroked="t" coordsize="21600,21600" o:gfxdata="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s/1N42AAAAAoBAAAPAAAAAAAAAAEAIAAAACIAAABkcnMvZG93bnJldi54bWxQSwEC&#10;FAAUAAAACACHTuJA34yyXy0CAAB9BAAADgAAAAAAAAABACAAAAAnAQAAZHJzL2Uyb0RvYy54bWxQ&#10;SwUGAAAAAAYABgBZAQAAxgUAAAAA&#10;">
              <v:fill on="t" focussize="0,0"/>
              <v:stroke color="#000000" miterlimit="8" joinstyle="miter"/>
              <v:imagedata o:title=""/>
              <o:lock v:ext="edit" aspectratio="f"/>
              <v:textbox style="mso-fit-shape-to-text:t;">
                <w:txbxContent>
                  <w:p w14:paraId="55160B17">
                    <w:pPr>
                      <w:rPr>
                        <w:b/>
                        <w:bCs/>
                        <w:sz w:val="28"/>
                        <w:szCs w:val="24"/>
                      </w:rPr>
                    </w:pPr>
                    <w:r>
                      <w:rPr>
                        <w:b/>
                        <w:bCs/>
                        <w:sz w:val="28"/>
                        <w:szCs w:val="24"/>
                      </w:rPr>
                      <w:t>IT4010 Research Project – 2025 July</w:t>
                    </w:r>
                  </w:p>
                  <w:p w14:paraId="45645449">
                    <w:pPr>
                      <w:rPr>
                        <w:b/>
                        <w:bCs/>
                        <w:sz w:val="28"/>
                        <w:szCs w:val="24"/>
                      </w:rPr>
                    </w:pPr>
                    <w:r>
                      <w:rPr>
                        <w:b/>
                        <w:bCs/>
                        <w:sz w:val="28"/>
                        <w:szCs w:val="24"/>
                      </w:rPr>
                      <w:t>Topic Assessment Form</w:t>
                    </w:r>
                  </w:p>
                </w:txbxContent>
              </v:textbox>
              <w10:wrap type="square"/>
            </v:shape>
          </w:pict>
        </mc:Fallback>
      </mc:AlternateContent>
    </w:r>
    <w:r>
      <w:rPr>
        <w:b/>
        <w:bCs/>
        <w:sz w:val="36"/>
        <w:szCs w:val="32"/>
        <w:lang w:eastAsia="en-US" w:bidi="ar-SA"/>
      </w:rPr>
      <w:drawing>
        <wp:anchor distT="0" distB="0" distL="114300" distR="114300" simplePos="0" relativeHeight="251665408" behindDoc="0" locked="0" layoutInCell="1" allowOverlap="1">
          <wp:simplePos x="0" y="0"/>
          <wp:positionH relativeFrom="margin">
            <wp:posOffset>127000</wp:posOffset>
          </wp:positionH>
          <wp:positionV relativeFrom="paragraph">
            <wp:posOffset>31750</wp:posOffset>
          </wp:positionV>
          <wp:extent cx="2562225" cy="692150"/>
          <wp:effectExtent l="0" t="0" r="0" b="0"/>
          <wp:wrapNone/>
          <wp:docPr id="14" name="Picture 1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with medium confidence"/>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69138" cy="693773"/>
                  </a:xfrm>
                  <a:prstGeom prst="rect">
                    <a:avLst/>
                  </a:prstGeom>
                </pic:spPr>
              </pic:pic>
            </a:graphicData>
          </a:graphic>
        </wp:anchor>
      </w:drawing>
    </w:r>
    <w:r>
      <w:rPr>
        <w:b/>
        <w:bCs/>
        <w:sz w:val="28"/>
        <w:szCs w:val="24"/>
      </w:rPr>
      <w:t xml:space="preserve">       </w:t>
    </w:r>
  </w:p>
  <w:p w14:paraId="137B8A6B">
    <w:pPr>
      <w:pStyle w:val="7"/>
    </w:pPr>
  </w:p>
  <w:p w14:paraId="4D354799">
    <w:pPr>
      <w:pStyle w:val="7"/>
    </w:pPr>
  </w:p>
  <w:p w14:paraId="7FF7A97E">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7A108"/>
    <w:multiLevelType w:val="multilevel"/>
    <w:tmpl w:val="8057A1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FEC1A0"/>
    <w:multiLevelType w:val="multilevel"/>
    <w:tmpl w:val="89FEC1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A964BF1"/>
    <w:multiLevelType w:val="multilevel"/>
    <w:tmpl w:val="9A964B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EFE0824"/>
    <w:multiLevelType w:val="multilevel"/>
    <w:tmpl w:val="CEFE08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60DF329"/>
    <w:multiLevelType w:val="multilevel"/>
    <w:tmpl w:val="160DF3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1563B57"/>
    <w:multiLevelType w:val="multilevel"/>
    <w:tmpl w:val="41563B5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1A216D4"/>
    <w:multiLevelType w:val="multilevel"/>
    <w:tmpl w:val="41A216D4"/>
    <w:lvl w:ilvl="0" w:tentative="0">
      <w:start w:val="1"/>
      <w:numFmt w:val="lowerLetter"/>
      <w:lvlText w:val="%1)"/>
      <w:lvlJc w:val="left"/>
      <w:pPr>
        <w:ind w:left="1440" w:hanging="360"/>
      </w:pPr>
      <w:rPr>
        <w:rFonts w:hint="defaul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735E3837"/>
    <w:multiLevelType w:val="multilevel"/>
    <w:tmpl w:val="735E383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7"/>
  </w:num>
  <w:num w:numId="2">
    <w:abstractNumId w:val="3"/>
  </w:num>
  <w:num w:numId="3">
    <w:abstractNumId w:val="2"/>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1"/>
  </w:num>
  <w:num w:numId="8">
    <w:abstractNumId w:val="6"/>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0E1"/>
    <w:rsid w:val="000769A7"/>
    <w:rsid w:val="000846C3"/>
    <w:rsid w:val="0008489B"/>
    <w:rsid w:val="000850AC"/>
    <w:rsid w:val="000B59C7"/>
    <w:rsid w:val="000C736A"/>
    <w:rsid w:val="000D0AC7"/>
    <w:rsid w:val="00162F44"/>
    <w:rsid w:val="0018578F"/>
    <w:rsid w:val="001A6877"/>
    <w:rsid w:val="001B225D"/>
    <w:rsid w:val="001C6534"/>
    <w:rsid w:val="002353CC"/>
    <w:rsid w:val="002632B6"/>
    <w:rsid w:val="002666E4"/>
    <w:rsid w:val="002844E6"/>
    <w:rsid w:val="00285608"/>
    <w:rsid w:val="00285A8E"/>
    <w:rsid w:val="002D47F2"/>
    <w:rsid w:val="002E7745"/>
    <w:rsid w:val="00300F42"/>
    <w:rsid w:val="00361C72"/>
    <w:rsid w:val="0036460A"/>
    <w:rsid w:val="00376BDE"/>
    <w:rsid w:val="00377ACB"/>
    <w:rsid w:val="00380C59"/>
    <w:rsid w:val="003D2A28"/>
    <w:rsid w:val="003E0ED3"/>
    <w:rsid w:val="00401B02"/>
    <w:rsid w:val="00416682"/>
    <w:rsid w:val="00431B04"/>
    <w:rsid w:val="0043229A"/>
    <w:rsid w:val="00440C29"/>
    <w:rsid w:val="00441902"/>
    <w:rsid w:val="004525C8"/>
    <w:rsid w:val="00454938"/>
    <w:rsid w:val="0045504F"/>
    <w:rsid w:val="004B7F8F"/>
    <w:rsid w:val="005039F6"/>
    <w:rsid w:val="0054564B"/>
    <w:rsid w:val="0056529C"/>
    <w:rsid w:val="005A536E"/>
    <w:rsid w:val="005B414D"/>
    <w:rsid w:val="005F2267"/>
    <w:rsid w:val="0064688E"/>
    <w:rsid w:val="006D1287"/>
    <w:rsid w:val="006F2C9A"/>
    <w:rsid w:val="007078A9"/>
    <w:rsid w:val="00715B0F"/>
    <w:rsid w:val="007327AA"/>
    <w:rsid w:val="00760016"/>
    <w:rsid w:val="007A19E7"/>
    <w:rsid w:val="007A55DA"/>
    <w:rsid w:val="007C5382"/>
    <w:rsid w:val="007F70CE"/>
    <w:rsid w:val="00801FE0"/>
    <w:rsid w:val="0080625A"/>
    <w:rsid w:val="00823C7A"/>
    <w:rsid w:val="0085696F"/>
    <w:rsid w:val="0087611F"/>
    <w:rsid w:val="00892362"/>
    <w:rsid w:val="008961A4"/>
    <w:rsid w:val="008C45BB"/>
    <w:rsid w:val="008E17DD"/>
    <w:rsid w:val="008E3B0F"/>
    <w:rsid w:val="008F02E0"/>
    <w:rsid w:val="00924240"/>
    <w:rsid w:val="00957078"/>
    <w:rsid w:val="009A7D6E"/>
    <w:rsid w:val="009B2291"/>
    <w:rsid w:val="009D47D4"/>
    <w:rsid w:val="009E2BAA"/>
    <w:rsid w:val="009F47AF"/>
    <w:rsid w:val="00A12EFB"/>
    <w:rsid w:val="00A22DE8"/>
    <w:rsid w:val="00A2339A"/>
    <w:rsid w:val="00A537C4"/>
    <w:rsid w:val="00A65331"/>
    <w:rsid w:val="00AA1241"/>
    <w:rsid w:val="00AE313E"/>
    <w:rsid w:val="00B35069"/>
    <w:rsid w:val="00B372F1"/>
    <w:rsid w:val="00B4537C"/>
    <w:rsid w:val="00B5761B"/>
    <w:rsid w:val="00B6640C"/>
    <w:rsid w:val="00B7092E"/>
    <w:rsid w:val="00B82253"/>
    <w:rsid w:val="00B92A21"/>
    <w:rsid w:val="00BA0FFA"/>
    <w:rsid w:val="00BB31E9"/>
    <w:rsid w:val="00BD4174"/>
    <w:rsid w:val="00BD6C3B"/>
    <w:rsid w:val="00BF03DE"/>
    <w:rsid w:val="00C10A74"/>
    <w:rsid w:val="00C12864"/>
    <w:rsid w:val="00C1728D"/>
    <w:rsid w:val="00C45375"/>
    <w:rsid w:val="00C45FBA"/>
    <w:rsid w:val="00C5604C"/>
    <w:rsid w:val="00C7693D"/>
    <w:rsid w:val="00C76FED"/>
    <w:rsid w:val="00C8014C"/>
    <w:rsid w:val="00C82598"/>
    <w:rsid w:val="00CA119A"/>
    <w:rsid w:val="00CC257B"/>
    <w:rsid w:val="00CE44C3"/>
    <w:rsid w:val="00D02550"/>
    <w:rsid w:val="00D204C8"/>
    <w:rsid w:val="00D52A48"/>
    <w:rsid w:val="00D621EF"/>
    <w:rsid w:val="00D63D20"/>
    <w:rsid w:val="00D7259E"/>
    <w:rsid w:val="00D913FD"/>
    <w:rsid w:val="00DA0B19"/>
    <w:rsid w:val="00DA60D0"/>
    <w:rsid w:val="00DD68F1"/>
    <w:rsid w:val="00DF1446"/>
    <w:rsid w:val="00E032BF"/>
    <w:rsid w:val="00E147F6"/>
    <w:rsid w:val="00E440C1"/>
    <w:rsid w:val="00E44A81"/>
    <w:rsid w:val="00E45D6B"/>
    <w:rsid w:val="00E467FD"/>
    <w:rsid w:val="00E46FC3"/>
    <w:rsid w:val="00E533DB"/>
    <w:rsid w:val="00E54BF0"/>
    <w:rsid w:val="00E57EBF"/>
    <w:rsid w:val="00E71E6C"/>
    <w:rsid w:val="00EA10D1"/>
    <w:rsid w:val="00EC173C"/>
    <w:rsid w:val="00F420E1"/>
    <w:rsid w:val="00F57F37"/>
    <w:rsid w:val="00F81A1D"/>
    <w:rsid w:val="00FA3648"/>
    <w:rsid w:val="00FC2659"/>
    <w:rsid w:val="00FF4980"/>
    <w:rsid w:val="00FF6C60"/>
    <w:rsid w:val="10A178DF"/>
    <w:rsid w:val="18352128"/>
    <w:rsid w:val="2E5512C3"/>
    <w:rsid w:val="358D0BDA"/>
    <w:rsid w:val="3A9410D9"/>
    <w:rsid w:val="58C334FA"/>
    <w:rsid w:val="5F9D182C"/>
    <w:rsid w:val="67557DA0"/>
    <w:rsid w:val="6BBB541A"/>
    <w:rsid w:val="75977F6D"/>
    <w:rsid w:val="75DA440C"/>
    <w:rsid w:val="7B050683"/>
    <w:rsid w:val="7FC64F37"/>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cs="Mangal" w:asciiTheme="minorHAnsi" w:hAnsiTheme="minorHAnsi" w:eastAsiaTheme="minorEastAsia"/>
      <w:sz w:val="22"/>
      <w:lang w:val="en-US" w:eastAsia="zh-CN" w:bidi="hi-IN"/>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29"/>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link w:val="14"/>
    <w:unhideWhenUsed/>
    <w:qFormat/>
    <w:uiPriority w:val="99"/>
    <w:pPr>
      <w:tabs>
        <w:tab w:val="center" w:pos="4680"/>
        <w:tab w:val="right" w:pos="9360"/>
      </w:tabs>
      <w:spacing w:after="0" w:line="240" w:lineRule="auto"/>
    </w:pPr>
  </w:style>
  <w:style w:type="paragraph" w:styleId="7">
    <w:name w:val="header"/>
    <w:basedOn w:val="1"/>
    <w:link w:val="13"/>
    <w:unhideWhenUsed/>
    <w:qFormat/>
    <w:uiPriority w:val="99"/>
    <w:pPr>
      <w:tabs>
        <w:tab w:val="center" w:pos="4680"/>
        <w:tab w:val="right" w:pos="9360"/>
      </w:tabs>
      <w:spacing w:after="0" w:line="240" w:lineRule="auto"/>
    </w:pPr>
  </w:style>
  <w:style w:type="paragraph" w:styleId="8">
    <w:name w:val="Normal (Web)"/>
    <w:basedOn w:val="1"/>
    <w:semiHidden/>
    <w:unhideWhenUsed/>
    <w:qFormat/>
    <w:uiPriority w:val="99"/>
    <w:rPr>
      <w:sz w:val="24"/>
      <w:szCs w:val="24"/>
    </w:rPr>
  </w:style>
  <w:style w:type="character" w:styleId="9">
    <w:name w:val="Strong"/>
    <w:basedOn w:val="3"/>
    <w:qFormat/>
    <w:uiPriority w:val="22"/>
    <w:rPr>
      <w:b/>
      <w:bCs/>
    </w:rPr>
  </w:style>
  <w:style w:type="table" w:styleId="10">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
    <w:name w:val="Light Shading Accent 1"/>
    <w:basedOn w:val="4"/>
    <w:qFormat/>
    <w:uiPriority w:val="60"/>
    <w:pPr>
      <w:spacing w:after="0" w:line="240" w:lineRule="auto"/>
    </w:pPr>
    <w:rPr>
      <w:color w:val="2F5597" w:themeColor="accent1" w:themeShade="BF"/>
      <w:szCs w:val="22"/>
      <w:lang w:eastAsia="en-US" w:bidi="ta-IN"/>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paragraph" w:styleId="12">
    <w:name w:val="List Paragraph"/>
    <w:basedOn w:val="1"/>
    <w:qFormat/>
    <w:uiPriority w:val="34"/>
    <w:pPr>
      <w:ind w:left="720"/>
      <w:contextualSpacing/>
    </w:pPr>
  </w:style>
  <w:style w:type="character" w:customStyle="1" w:styleId="13">
    <w:name w:val="Header Char"/>
    <w:basedOn w:val="3"/>
    <w:link w:val="7"/>
    <w:qFormat/>
    <w:uiPriority w:val="99"/>
    <w:rPr>
      <w:rFonts w:cs="Mangal"/>
    </w:rPr>
  </w:style>
  <w:style w:type="character" w:customStyle="1" w:styleId="14">
    <w:name w:val="Footer Char"/>
    <w:basedOn w:val="3"/>
    <w:link w:val="6"/>
    <w:qFormat/>
    <w:uiPriority w:val="99"/>
    <w:rPr>
      <w:rFonts w:cs="Mangal"/>
    </w:rPr>
  </w:style>
  <w:style w:type="character" w:customStyle="1" w:styleId="15">
    <w:name w:val="Heading 1 Char"/>
    <w:basedOn w:val="3"/>
    <w:link w:val="2"/>
    <w:qFormat/>
    <w:uiPriority w:val="9"/>
    <w:rPr>
      <w:rFonts w:asciiTheme="majorHAnsi" w:hAnsiTheme="majorHAnsi" w:eastAsiaTheme="majorEastAsia" w:cstheme="majorBidi"/>
      <w:color w:val="2F5597" w:themeColor="accent1" w:themeShade="BF"/>
      <w:sz w:val="32"/>
      <w:szCs w:val="29"/>
    </w:rPr>
  </w:style>
  <w:style w:type="table" w:customStyle="1" w:styleId="16">
    <w:name w:val="Table Grid1"/>
    <w:basedOn w:val="4"/>
    <w:qFormat/>
    <w:uiPriority w:val="59"/>
    <w:pPr>
      <w:spacing w:after="0" w:line="240" w:lineRule="auto"/>
    </w:pPr>
    <w:rPr>
      <w:szCs w:val="22"/>
      <w:lang w:bidi="ta-I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Placeholder Text"/>
    <w:basedOn w:val="3"/>
    <w:semiHidden/>
    <w:qFormat/>
    <w:uiPriority w:val="99"/>
    <w:rPr>
      <w:color w:val="808080"/>
    </w:rPr>
  </w:style>
  <w:style w:type="paragraph" w:customStyle="1" w:styleId="18">
    <w:name w:val="Table Paragraph"/>
    <w:basedOn w:val="1"/>
    <w:qFormat/>
    <w:uiPriority w:val="1"/>
    <w:pPr>
      <w:widowControl w:val="0"/>
      <w:autoSpaceDE w:val="0"/>
      <w:autoSpaceDN w:val="0"/>
      <w:spacing w:after="0" w:line="240" w:lineRule="auto"/>
    </w:pPr>
    <w:rPr>
      <w:rFonts w:ascii="Calibri" w:hAnsi="Calibri" w:eastAsia="Calibri" w:cs="Calibri"/>
      <w:szCs w:val="22"/>
      <w:lang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customXml" Target="../customXml/item5.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2335102-7499-4902-b4fe-b091fdc356e8}"/>
        <w:style w:val=""/>
        <w:category>
          <w:name w:val="General"/>
          <w:gallery w:val="placeholder"/>
        </w:category>
        <w:types>
          <w:type w:val="bbPlcHdr"/>
        </w:types>
        <w:behaviors>
          <w:behavior w:val="content"/>
        </w:behaviors>
        <w:description w:val=""/>
        <w:guid w:val="{b2335102-7499-4902-b4fe-b091fdc356e8}"/>
      </w:docPartPr>
      <w:docPartBody>
        <w:p w14:paraId="11143B9D">
          <w:pPr>
            <w:pStyle w:val="5"/>
          </w:pPr>
          <w:r>
            <w:rPr>
              <w:rStyle w:val="4"/>
            </w:rPr>
            <w:t>Choose an item.</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29F"/>
    <w:rsid w:val="000152CB"/>
    <w:rsid w:val="00027723"/>
    <w:rsid w:val="000769A7"/>
    <w:rsid w:val="000C736A"/>
    <w:rsid w:val="00184AAB"/>
    <w:rsid w:val="00241A6D"/>
    <w:rsid w:val="0078005B"/>
    <w:rsid w:val="007B7B1B"/>
    <w:rsid w:val="008E6D33"/>
    <w:rsid w:val="009E49AE"/>
    <w:rsid w:val="00A12EFB"/>
    <w:rsid w:val="00A51221"/>
    <w:rsid w:val="00A8144F"/>
    <w:rsid w:val="00AB1360"/>
    <w:rsid w:val="00BD5736"/>
    <w:rsid w:val="00C0429F"/>
    <w:rsid w:val="00F94BF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cs="Mangal" w:asciiTheme="minorHAnsi" w:hAnsiTheme="minorHAnsi" w:eastAsiaTheme="minorEastAsia"/>
      <w:sz w:val="22"/>
      <w:lang w:val="en-US" w:eastAsia="zh-CN" w:bidi="hi-IN"/>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34122FEDA7D24B04840938B92613AFA3"/>
    <w:qFormat/>
    <w:uiPriority w:val="0"/>
    <w:pPr>
      <w:spacing w:after="160" w:line="259" w:lineRule="auto"/>
    </w:pPr>
    <w:rPr>
      <w:rFonts w:cs="Mangal" w:asciiTheme="minorHAnsi" w:hAnsiTheme="minorHAnsi" w:eastAsiaTheme="minorEastAsia"/>
      <w:sz w:val="22"/>
      <w:lang w:val="en-US" w:eastAsia="zh-CN" w:bidi="hi-I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80D3C7D5BBD931459A7509E92332A155" ma:contentTypeVersion="8" ma:contentTypeDescription="Create a new document." ma:contentTypeScope="" ma:versionID="5b23f426d15c4ed8ac7fcaf225e19400">
  <xsd:schema xmlns:xsd="http://www.w3.org/2001/XMLSchema" xmlns:xs="http://www.w3.org/2001/XMLSchema" xmlns:p="http://schemas.microsoft.com/office/2006/metadata/properties" xmlns:ns2="087776fc-c1b8-4b09-b95a-0bd889ae4ba9" xmlns:ns3="5d1b4586-1b3c-4e92-afb2-c20679b3bea6" targetNamespace="http://schemas.microsoft.com/office/2006/metadata/properties" ma:root="true" ma:fieldsID="9bdcdfaad32dc6f0f5bb5e71b18cfc07" ns2:_="" ns3:_="">
    <xsd:import namespace="087776fc-c1b8-4b09-b95a-0bd889ae4ba9"/>
    <xsd:import namespace="5d1b4586-1b3c-4e92-afb2-c20679b3bea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776fc-c1b8-4b09-b95a-0bd889ae4b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1b4586-1b3c-4e92-afb2-c20679b3bea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1146877-2db6-4c14-b746-0d471cf14ec6}" ma:internalName="TaxCatchAll" ma:showField="CatchAllData" ma:web="5d1b4586-1b3c-4e92-afb2-c20679b3be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d1b4586-1b3c-4e92-afb2-c20679b3bea6" xsi:nil="true"/>
    <lcf76f155ced4ddcb4097134ff3c332f xmlns="087776fc-c1b8-4b09-b95a-0bd889ae4ba9">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4F7B28-8B88-4087-A248-C52BAAC5BB2A}">
  <ds:schemaRefs/>
</ds:datastoreItem>
</file>

<file path=customXml/itemProps3.xml><?xml version="1.0" encoding="utf-8"?>
<ds:datastoreItem xmlns:ds="http://schemas.openxmlformats.org/officeDocument/2006/customXml" ds:itemID="{666D3A2D-F2A8-448E-AD22-87614B7D02E2}">
  <ds:schemaRefs/>
</ds:datastoreItem>
</file>

<file path=customXml/itemProps4.xml><?xml version="1.0" encoding="utf-8"?>
<ds:datastoreItem xmlns:ds="http://schemas.openxmlformats.org/officeDocument/2006/customXml" ds:itemID="{42D2EB93-7D3F-4E14-9D00-FCA0580E8E4F}">
  <ds:schemaRefs/>
</ds:datastoreItem>
</file>

<file path=customXml/itemProps5.xml><?xml version="1.0" encoding="utf-8"?>
<ds:datastoreItem xmlns:ds="http://schemas.openxmlformats.org/officeDocument/2006/customXml" ds:itemID="{80BB65A6-A90D-43AA-A8F7-51CF9EC59348}">
  <ds:schemaRefs/>
</ds:datastoreItem>
</file>

<file path=docProps/app.xml><?xml version="1.0" encoding="utf-8"?>
<Properties xmlns="http://schemas.openxmlformats.org/officeDocument/2006/extended-properties" xmlns:vt="http://schemas.openxmlformats.org/officeDocument/2006/docPropsVTypes">
  <Template>Normal</Template>
  <Pages>10</Pages>
  <Words>315</Words>
  <Characters>1797</Characters>
  <Lines>14</Lines>
  <Paragraphs>4</Paragraphs>
  <TotalTime>18</TotalTime>
  <ScaleCrop>false</ScaleCrop>
  <LinksUpToDate>false</LinksUpToDate>
  <CharactersWithSpaces>2108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2024-01-04T05:38:00Z</dcterms:created>
  <dc:creator>CDAP SLIIT</dc:creator>
  <cp:lastModifiedBy>Saranga Rasingolla</cp:lastModifiedBy>
  <dcterms:modified xsi:type="dcterms:W3CDTF">2025-09-19T03:54:13Z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419d67829457a35038dd664d8d2d4b67b9bc071aaf2143543ca097fac0b5f0a3</vt:lpwstr>
  </property>
  <property fmtid="{D5CDD505-2E9C-101B-9397-08002B2CF9AE}" pid="3" name="ContentTypeId">
    <vt:lpwstr>0x01010080D3C7D5BBD931459A7509E92332A155</vt:lpwstr>
  </property>
  <property fmtid="{D5CDD505-2E9C-101B-9397-08002B2CF9AE}" pid="4" name="KSOProductBuildVer">
    <vt:lpwstr>1033-12.2.0.22549</vt:lpwstr>
  </property>
  <property fmtid="{D5CDD505-2E9C-101B-9397-08002B2CF9AE}" pid="5" name="ICV">
    <vt:lpwstr>528CD4F4567943A9A266581EB9BF8E5D_13</vt:lpwstr>
  </property>
</Properties>
</file>