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714B67"/>
          <w:sz w:val="44"/>
        </w:rPr>
        <w:t>TECHNICAL SPECIFICATION DOCUMENT</w:t>
      </w:r>
    </w:p>
    <w:p/>
    <w:p>
      <w:pPr>
        <w:spacing w:after="120"/>
        <w:jc w:val="center"/>
      </w:pPr>
      <w:r>
        <w:rPr>
          <w:b/>
          <w:i w:val="0"/>
          <w:sz w:val="32"/>
        </w:rPr>
        <w:t>TSD — Implementasi Odoo untuk Bisnis Retail Levi's Indonesia</w:t>
      </w:r>
    </w:p>
    <w:p>
      <w:pPr>
        <w:spacing w:after="120"/>
        <w:jc w:val="center"/>
      </w:pPr>
      <w:r>
        <w:rPr>
          <w:b w:val="0"/>
          <w:i w:val="0"/>
          <w:sz w:val="22"/>
        </w:rPr>
        <w:t>PT Sinar Eka Selaras (SES — SAP)  ×  PT EBR (Retail Levi's — Odoo)  ×  POS Principal</w:t>
      </w:r>
    </w:p>
    <w:p/>
    <w:p/>
    <w:p/>
    <w:tbl>
      <w:tblPr>
        <w:tblStyle w:val="TableGrid"/>
        <w:tblW w:type="auto" w:w="0"/>
        <w:jc w:val="center"/>
        <w:tblLook w:firstColumn="1" w:firstRow="1" w:lastColumn="0" w:lastRow="0" w:noHBand="0" w:noVBand="1" w:val="04A0"/>
      </w:tblPr>
      <w:tblGrid>
        <w:gridCol w:w="4703"/>
        <w:gridCol w:w="4703"/>
      </w:tblGrid>
      <w:tr>
        <w:tc>
          <w:tcPr>
            <w:tcW w:type="dxa" w:w="2835"/>
            <w:shd w:val="clear" w:fill="1A2332"/>
          </w:tcPr>
          <w:p>
            <w:r/>
            <w:r>
              <w:rPr>
                <w:b/>
                <w:color w:val="FFFFFF"/>
                <w:sz w:val="19"/>
              </w:rPr>
              <w:t>Atribut</w:t>
            </w:r>
          </w:p>
        </w:tc>
        <w:tc>
          <w:tcPr>
            <w:tcW w:type="dxa" w:w="6236"/>
            <w:shd w:val="clear" w:fill="1A2332"/>
          </w:tcPr>
          <w:p>
            <w:r/>
            <w:r>
              <w:rPr>
                <w:b/>
                <w:color w:val="FFFFFF"/>
                <w:sz w:val="19"/>
              </w:rPr>
              <w:t>Keterangan</w:t>
            </w:r>
          </w:p>
        </w:tc>
      </w:tr>
      <w:tr>
        <w:tc>
          <w:tcPr>
            <w:tcW w:type="dxa" w:w="2835"/>
          </w:tcPr>
          <w:p>
            <w:pPr>
              <w:jc w:val="both"/>
            </w:pPr>
            <w:r/>
            <w:r>
              <w:rPr>
                <w:sz w:val="19"/>
              </w:rPr>
              <w:t>Judul Dokumen</w:t>
            </w:r>
          </w:p>
        </w:tc>
        <w:tc>
          <w:tcPr>
            <w:tcW w:type="dxa" w:w="6236"/>
          </w:tcPr>
          <w:p>
            <w:pPr>
              <w:jc w:val="both"/>
            </w:pPr>
            <w:r/>
            <w:r>
              <w:rPr>
                <w:sz w:val="19"/>
              </w:rPr>
              <w:t>TSD — Implementasi Odoo untuk Bisnis Retail Levi's Indonesia</w:t>
            </w:r>
          </w:p>
        </w:tc>
      </w:tr>
      <w:tr>
        <w:tc>
          <w:tcPr>
            <w:tcW w:type="dxa" w:w="2835"/>
          </w:tcPr>
          <w:p>
            <w:pPr>
              <w:jc w:val="both"/>
            </w:pPr>
            <w:r/>
            <w:r>
              <w:rPr>
                <w:sz w:val="19"/>
              </w:rPr>
              <w:t>Nomor Dokumen</w:t>
            </w:r>
          </w:p>
        </w:tc>
        <w:tc>
          <w:tcPr>
            <w:tcW w:type="dxa" w:w="6236"/>
          </w:tcPr>
          <w:p>
            <w:pPr>
              <w:jc w:val="both"/>
            </w:pPr>
            <w:r/>
            <w:r>
              <w:rPr>
                <w:sz w:val="19"/>
              </w:rPr>
              <w:t>TSD/ERAJAYA/LEVIS-ODOO/2026/002</w:t>
            </w:r>
          </w:p>
        </w:tc>
      </w:tr>
      <w:tr>
        <w:tc>
          <w:tcPr>
            <w:tcW w:type="dxa" w:w="2835"/>
          </w:tcPr>
          <w:p>
            <w:pPr>
              <w:jc w:val="both"/>
            </w:pPr>
            <w:r/>
            <w:r>
              <w:rPr>
                <w:sz w:val="19"/>
              </w:rPr>
              <w:t>Versi</w:t>
            </w:r>
          </w:p>
        </w:tc>
        <w:tc>
          <w:tcPr>
            <w:tcW w:type="dxa" w:w="6236"/>
          </w:tcPr>
          <w:p>
            <w:pPr>
              <w:jc w:val="both"/>
            </w:pPr>
            <w:r/>
            <w:r>
              <w:rPr>
                <w:sz w:val="19"/>
              </w:rPr>
              <w:t>1.0</w:t>
            </w:r>
          </w:p>
        </w:tc>
      </w:tr>
      <w:tr>
        <w:tc>
          <w:tcPr>
            <w:tcW w:type="dxa" w:w="2835"/>
          </w:tcPr>
          <w:p>
            <w:pPr>
              <w:jc w:val="both"/>
            </w:pPr>
            <w:r/>
            <w:r>
              <w:rPr>
                <w:sz w:val="19"/>
              </w:rPr>
              <w:t>Tanggal</w:t>
            </w:r>
          </w:p>
        </w:tc>
        <w:tc>
          <w:tcPr>
            <w:tcW w:type="dxa" w:w="6236"/>
          </w:tcPr>
          <w:p>
            <w:pPr>
              <w:jc w:val="both"/>
            </w:pPr>
            <w:r/>
            <w:r>
              <w:rPr>
                <w:sz w:val="19"/>
              </w:rPr>
              <w:t>12 Juni 2026</w:t>
            </w:r>
          </w:p>
        </w:tc>
      </w:tr>
      <w:tr>
        <w:tc>
          <w:tcPr>
            <w:tcW w:type="dxa" w:w="2835"/>
          </w:tcPr>
          <w:p>
            <w:pPr>
              <w:jc w:val="both"/>
            </w:pPr>
            <w:r/>
            <w:r>
              <w:rPr>
                <w:sz w:val="19"/>
              </w:rPr>
              <w:t>Klasifikasi</w:t>
            </w:r>
          </w:p>
        </w:tc>
        <w:tc>
          <w:tcPr>
            <w:tcW w:type="dxa" w:w="6236"/>
          </w:tcPr>
          <w:p>
            <w:pPr>
              <w:jc w:val="both"/>
            </w:pPr>
            <w:r/>
            <w:r>
              <w:rPr>
                <w:sz w:val="19"/>
              </w:rPr>
              <w:t>Internal — Erajaya Group</w:t>
            </w:r>
          </w:p>
        </w:tc>
      </w:tr>
      <w:tr>
        <w:tc>
          <w:tcPr>
            <w:tcW w:type="dxa" w:w="2835"/>
          </w:tcPr>
          <w:p>
            <w:pPr>
              <w:jc w:val="both"/>
            </w:pPr>
            <w:r/>
            <w:r>
              <w:rPr>
                <w:sz w:val="19"/>
              </w:rPr>
              <w:t>Status</w:t>
            </w:r>
          </w:p>
        </w:tc>
        <w:tc>
          <w:tcPr>
            <w:tcW w:type="dxa" w:w="6236"/>
          </w:tcPr>
          <w:p>
            <w:pPr>
              <w:jc w:val="both"/>
            </w:pPr>
            <w:r/>
            <w:r>
              <w:rPr>
                <w:sz w:val="19"/>
              </w:rPr>
              <w:t>Draft — Diajukan untuk Persetujuan (Approval Request)</w:t>
            </w:r>
          </w:p>
        </w:tc>
      </w:tr>
      <w:tr>
        <w:tc>
          <w:tcPr>
            <w:tcW w:type="dxa" w:w="2835"/>
          </w:tcPr>
          <w:p>
            <w:pPr>
              <w:jc w:val="both"/>
            </w:pPr>
            <w:r/>
            <w:r>
              <w:rPr>
                <w:sz w:val="19"/>
              </w:rPr>
              <w:t>Dokumen Induk</w:t>
            </w:r>
          </w:p>
        </w:tc>
        <w:tc>
          <w:tcPr>
            <w:tcW w:type="dxa" w:w="6236"/>
          </w:tcPr>
          <w:p>
            <w:pPr>
              <w:jc w:val="both"/>
            </w:pPr>
            <w:r/>
            <w:r>
              <w:rPr>
                <w:sz w:val="19"/>
              </w:rPr>
              <w:t>FSD/ERAJAYA/LEVIS-ODOO/2026/001 v1.0</w:t>
            </w:r>
          </w:p>
        </w:tc>
      </w:tr>
    </w:tbl>
    <w:p>
      <w:pPr>
        <w:spacing w:after="40"/>
      </w:pPr>
    </w:p>
    <w:p>
      <w:r>
        <w:br w:type="page"/>
      </w:r>
    </w:p>
    <w:p>
      <w:pPr>
        <w:pStyle w:val="Heading1"/>
      </w:pPr>
      <w:r>
        <w:t>Lembar Persetujuan (Approval Sheet)</w:t>
      </w:r>
    </w:p>
    <w:p>
      <w:pPr>
        <w:spacing w:after="120"/>
        <w:jc w:val="both"/>
      </w:pPr>
      <w:r>
        <w:rPr>
          <w:b w:val="0"/>
          <w:i w:val="0"/>
        </w:rPr>
        <w:t>Dokumen ini diajukan untuk mendapatkan persetujuan. Dengan menandatangani lembar ini, para pihak menyatakan telah membaca, memahami, dan menyetujui isi dokumen. Perubahan setelah persetujuan dikelola melalui mekanisme change request.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494"/>
            <w:shd w:val="clear" w:fill="1A2332"/>
          </w:tcPr>
          <w:p>
            <w:r/>
            <w:r>
              <w:rPr>
                <w:b/>
                <w:color w:val="FFFFFF"/>
                <w:sz w:val="19"/>
              </w:rPr>
              <w:t>Peran</w:t>
            </w:r>
          </w:p>
        </w:tc>
        <w:tc>
          <w:tcPr>
            <w:tcW w:type="dxa" w:w="1814"/>
            <w:shd w:val="clear" w:fill="1A2332"/>
          </w:tcPr>
          <w:p>
            <w:r/>
            <w:r>
              <w:rPr>
                <w:b/>
                <w:color w:val="FFFFFF"/>
                <w:sz w:val="19"/>
              </w:rPr>
              <w:t>Nama</w:t>
            </w:r>
          </w:p>
        </w:tc>
        <w:tc>
          <w:tcPr>
            <w:tcW w:type="dxa" w:w="2608"/>
            <w:shd w:val="clear" w:fill="1A2332"/>
          </w:tcPr>
          <w:p>
            <w:r/>
            <w:r>
              <w:rPr>
                <w:b/>
                <w:color w:val="FFFFFF"/>
                <w:sz w:val="19"/>
              </w:rPr>
              <w:t>Jabatan / Fungsi</w:t>
            </w:r>
          </w:p>
        </w:tc>
        <w:tc>
          <w:tcPr>
            <w:tcW w:type="dxa" w:w="1417"/>
            <w:shd w:val="clear" w:fill="1A2332"/>
          </w:tcPr>
          <w:p>
            <w:r/>
            <w:r>
              <w:rPr>
                <w:b/>
                <w:color w:val="FFFFFF"/>
                <w:sz w:val="19"/>
              </w:rPr>
              <w:t>Tanda Tangan</w:t>
            </w:r>
          </w:p>
        </w:tc>
        <w:tc>
          <w:tcPr>
            <w:tcW w:type="dxa" w:w="1134"/>
            <w:shd w:val="clear" w:fill="1A2332"/>
          </w:tcPr>
          <w:p>
            <w:r/>
            <w:r>
              <w:rPr>
                <w:b/>
                <w:color w:val="FFFFFF"/>
                <w:sz w:val="19"/>
              </w:rPr>
              <w:t>Tanggal</w:t>
            </w:r>
          </w:p>
        </w:tc>
      </w:tr>
      <w:tr>
        <w:tc>
          <w:tcPr>
            <w:tcW w:type="dxa" w:w="2494"/>
          </w:tcPr>
          <w:p>
            <w:pPr>
              <w:jc w:val="both"/>
            </w:pPr>
            <w:r/>
            <w:r>
              <w:rPr>
                <w:sz w:val="19"/>
              </w:rPr>
              <w:t>Disusun oleh (Prepared by)</w:t>
            </w:r>
          </w:p>
        </w:tc>
        <w:tc>
          <w:tcPr>
            <w:tcW w:type="dxa" w:w="1814"/>
          </w:tcPr>
          <w:p>
            <w:pPr>
              <w:jc w:val="both"/>
            </w:pPr>
            <w:r/>
            <w:r>
              <w:rPr>
                <w:sz w:val="19"/>
              </w:rPr>
            </w:r>
          </w:p>
        </w:tc>
        <w:tc>
          <w:tcPr>
            <w:tcW w:type="dxa" w:w="2608"/>
          </w:tcPr>
          <w:p>
            <w:pPr>
              <w:jc w:val="both"/>
            </w:pPr>
            <w:r/>
            <w:r>
              <w:rPr>
                <w:sz w:val="19"/>
              </w:rPr>
              <w:t>Functional/Technical Consultant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IT / ERP Lead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Finance &amp; Accounting — PT EBR</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(Approved by)</w:t>
            </w:r>
          </w:p>
        </w:tc>
        <w:tc>
          <w:tcPr>
            <w:tcW w:type="dxa" w:w="1814"/>
          </w:tcPr>
          <w:p>
            <w:pPr>
              <w:jc w:val="both"/>
            </w:pPr>
            <w:r/>
            <w:r>
              <w:rPr>
                <w:sz w:val="19"/>
              </w:rPr>
            </w:r>
          </w:p>
        </w:tc>
        <w:tc>
          <w:tcPr>
            <w:tcW w:type="dxa" w:w="2608"/>
          </w:tcPr>
          <w:p>
            <w:pPr>
              <w:jc w:val="both"/>
            </w:pPr>
            <w:r/>
            <w:r>
              <w:rPr>
                <w:sz w:val="19"/>
              </w:rPr>
              <w:t>Business Owner — Levi's Retail</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(Approved by)</w:t>
            </w:r>
          </w:p>
        </w:tc>
        <w:tc>
          <w:tcPr>
            <w:tcW w:type="dxa" w:w="1814"/>
          </w:tcPr>
          <w:p>
            <w:pPr>
              <w:jc w:val="both"/>
            </w:pPr>
            <w:r/>
            <w:r>
              <w:rPr>
                <w:sz w:val="19"/>
              </w:rPr>
            </w:r>
          </w:p>
        </w:tc>
        <w:tc>
          <w:tcPr>
            <w:tcW w:type="dxa" w:w="2608"/>
          </w:tcPr>
          <w:p>
            <w:pPr>
              <w:jc w:val="both"/>
            </w:pPr>
            <w:r/>
            <w:r>
              <w:rPr>
                <w:sz w:val="19"/>
              </w:rPr>
              <w:t>Manajemen PT SES</w:t>
            </w:r>
          </w:p>
        </w:tc>
        <w:tc>
          <w:tcPr>
            <w:tcW w:type="dxa" w:w="1417"/>
          </w:tcPr>
          <w:p>
            <w:pPr>
              <w:jc w:val="both"/>
            </w:pPr>
            <w:r/>
            <w:r>
              <w:rPr>
                <w:sz w:val="19"/>
              </w:rPr>
            </w:r>
          </w:p>
        </w:tc>
        <w:tc>
          <w:tcPr>
            <w:tcW w:type="dxa" w:w="1134"/>
          </w:tcPr>
          <w:p>
            <w:pPr>
              <w:jc w:val="both"/>
            </w:pPr>
            <w:r/>
            <w:r>
              <w:rPr>
                <w:sz w:val="19"/>
              </w:rPr>
            </w:r>
          </w:p>
        </w:tc>
      </w:tr>
    </w:tbl>
    <w:p>
      <w:pPr>
        <w:spacing w:after="40"/>
      </w:pPr>
    </w:p>
    <w:p>
      <w:pPr>
        <w:pStyle w:val="Heading2"/>
      </w:pPr>
      <w:r>
        <w:t>Riwayat Revisi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fill="1A2332"/>
          </w:tcPr>
          <w:p>
            <w:r/>
            <w:r>
              <w:rPr>
                <w:b/>
                <w:color w:val="FFFFFF"/>
                <w:sz w:val="19"/>
              </w:rPr>
              <w:t>Versi</w:t>
            </w:r>
          </w:p>
        </w:tc>
        <w:tc>
          <w:tcPr>
            <w:tcW w:type="dxa" w:w="1701"/>
            <w:shd w:val="clear" w:fill="1A2332"/>
          </w:tcPr>
          <w:p>
            <w:r/>
            <w:r>
              <w:rPr>
                <w:b/>
                <w:color w:val="FFFFFF"/>
                <w:sz w:val="19"/>
              </w:rPr>
              <w:t>Tanggal</w:t>
            </w:r>
          </w:p>
        </w:tc>
        <w:tc>
          <w:tcPr>
            <w:tcW w:type="dxa" w:w="2268"/>
            <w:shd w:val="clear" w:fill="1A2332"/>
          </w:tcPr>
          <w:p>
            <w:r/>
            <w:r>
              <w:rPr>
                <w:b/>
                <w:color w:val="FFFFFF"/>
                <w:sz w:val="19"/>
              </w:rPr>
              <w:t>Penyusun</w:t>
            </w:r>
          </w:p>
        </w:tc>
        <w:tc>
          <w:tcPr>
            <w:tcW w:type="dxa" w:w="4082"/>
            <w:shd w:val="clear" w:fill="1A2332"/>
          </w:tcPr>
          <w:p>
            <w:r/>
            <w:r>
              <w:rPr>
                <w:b/>
                <w:color w:val="FFFFFF"/>
                <w:sz w:val="19"/>
              </w:rPr>
              <w:t>Deskripsi Perubahan</w:t>
            </w:r>
          </w:p>
        </w:tc>
      </w:tr>
      <w:tr>
        <w:tc>
          <w:tcPr>
            <w:tcW w:type="dxa" w:w="1134"/>
          </w:tcPr>
          <w:p>
            <w:pPr>
              <w:jc w:val="both"/>
            </w:pPr>
            <w:r/>
            <w:r>
              <w:rPr>
                <w:sz w:val="19"/>
              </w:rPr>
              <w:t>1.0</w:t>
            </w:r>
          </w:p>
        </w:tc>
        <w:tc>
          <w:tcPr>
            <w:tcW w:type="dxa" w:w="1701"/>
          </w:tcPr>
          <w:p>
            <w:pPr>
              <w:jc w:val="both"/>
            </w:pPr>
            <w:r/>
            <w:r>
              <w:rPr>
                <w:sz w:val="19"/>
              </w:rPr>
              <w:t>12 Juni 2026</w:t>
            </w:r>
          </w:p>
        </w:tc>
        <w:tc>
          <w:tcPr>
            <w:tcW w:type="dxa" w:w="2268"/>
          </w:tcPr>
          <w:p>
            <w:pPr>
              <w:jc w:val="both"/>
            </w:pPr>
            <w:r/>
            <w:r>
              <w:rPr>
                <w:sz w:val="19"/>
              </w:rPr>
              <w:t>Tim Erajaya</w:t>
            </w:r>
          </w:p>
        </w:tc>
        <w:tc>
          <w:tcPr>
            <w:tcW w:type="dxa" w:w="4082"/>
          </w:tcPr>
          <w:p>
            <w:pPr>
              <w:jc w:val="both"/>
            </w:pPr>
            <w:r/>
            <w:r>
              <w:rPr>
                <w:sz w:val="19"/>
              </w:rPr>
              <w:t>Penerbitan awal untuk pengajuan persetujuan.</w:t>
            </w:r>
          </w:p>
        </w:tc>
      </w:tr>
    </w:tbl>
    <w:p>
      <w:pPr>
        <w:spacing w:after="40"/>
      </w:pPr>
    </w:p>
    <w:p>
      <w:r>
        <w:br w:type="page"/>
      </w:r>
    </w:p>
    <w:p>
      <w:pPr>
        <w:pStyle w:val="Heading1"/>
      </w:pPr>
      <w:r>
        <w:t>1. Pendahuluan</w:t>
      </w:r>
    </w:p>
    <w:p>
      <w:pPr>
        <w:pStyle w:val="Heading2"/>
      </w:pPr>
      <w:r>
        <w:t>1.1 Tujuan Dokumen</w:t>
      </w:r>
    </w:p>
    <w:p>
      <w:pPr>
        <w:spacing w:after="120"/>
        <w:jc w:val="both"/>
      </w:pPr>
      <w:r>
        <w:rPr>
          <w:b w:val="0"/>
          <w:i w:val="0"/>
        </w:rPr>
        <w:t>Dokumen ini menjabarkan spesifikasi teknis implementasi Odoo untuk PT EBR (retail Levi's) sebagaimana kebutuhan fungsionalnya telah didefinisikan pada FSD FSD/ERAJAYA/LEVIS-ODOO/2026/001. Fokus utama dokumen adalah rancangan teknis modul custom_retail_import — adapter mirroring data Excel/CSV dan SFTP — termasuk model data, alur pemrosesan, mekanisme deduplikasi dan idempotensi, eksekusi asinkron, penanganan error, keamanan, dan deployment. Dokumen ditujukan bagi tim teknis (developer, DevOps) dan reviewer arsitektur.</w:t>
      </w:r>
    </w:p>
    <w:p>
      <w:pPr>
        <w:pStyle w:val="Heading2"/>
      </w:pPr>
      <w:r>
        <w:t>1.2 Referensi</w:t>
      </w:r>
    </w:p>
    <w:p>
      <w:pPr>
        <w:pStyle w:val="ListBullet"/>
        <w:jc w:val="both"/>
      </w:pPr>
      <w:r>
        <w:t>FSD — FSD/ERAJAYA/LEVIS-ODOO/2026/001 v1.0.</w:t>
      </w:r>
    </w:p>
    <w:p>
      <w:pPr>
        <w:pStyle w:val="ListBullet"/>
        <w:jc w:val="both"/>
      </w:pPr>
      <w:r>
        <w:t>Source code modul: addons/ee_gap/custom_retail_import (Odoo 19, LGPL-3).</w:t>
      </w:r>
    </w:p>
    <w:p>
      <w:pPr>
        <w:pStyle w:val="ListBullet"/>
        <w:jc w:val="both"/>
      </w:pPr>
      <w:r>
        <w:t>Runbook onboarding data: scripts/tenants/levis/README.md (Track A).</w:t>
      </w:r>
    </w:p>
    <w:p>
      <w:pPr>
        <w:pStyle w:val="ListBullet"/>
        <w:jc w:val="both"/>
      </w:pPr>
      <w:r>
        <w:t>Diagram proses bisnis: docs/levis/business-process-flow.html.</w:t>
      </w:r>
    </w:p>
    <w:p>
      <w:pPr>
        <w:pStyle w:val="Heading1"/>
      </w:pPr>
      <w:r>
        <w:t>2. Arsitektur Sistem</w:t>
      </w:r>
    </w:p>
    <w:p>
      <w:pPr>
        <w:pStyle w:val="Heading2"/>
      </w:pPr>
      <w:r>
        <w:t>2.1 Platform</w:t>
      </w:r>
    </w:p>
    <w:p>
      <w:pPr>
        <w:spacing w:after="120"/>
        <w:jc w:val="both"/>
      </w:pPr>
      <w:r>
        <w:rPr>
          <w:b w:val="0"/>
          <w:i w:val="0"/>
        </w:rPr>
        <w:t>Odoo 19 Community Edition berjalan di atas platform multi-tenant Erajaya dengan pola database-per-tenant; tenant Levi's menggunakan database tersendiri yang diprovision melalui Industry Pack "Retail / POS". Aplikasi berjalan dalam kontainer Docker di belakang reverse proxy, dengan PostgreSQL sebagai basis data dan filestore bersama untuk ir.attachment. Pemrosesan latar belakang menggunakan modul OCA queue_job dengan channel khusus root.retail_import.</w:t>
      </w:r>
    </w:p>
    <w:p>
      <w:pPr>
        <w:pStyle w:val="Heading2"/>
      </w:pPr>
      <w:r>
        <w:t>2.2 Dependensi Teknis</w:t>
      </w:r>
    </w:p>
    <w:tbl>
      <w:tblPr>
        <w:tblStyle w:val="TableGrid"/>
        <w:tblW w:type="auto" w:w="0"/>
        <w:jc w:val="center"/>
        <w:tblLook w:firstColumn="1" w:firstRow="1" w:lastColumn="0" w:lastRow="0" w:noHBand="0" w:noVBand="1" w:val="04A0"/>
      </w:tblPr>
      <w:tblGrid>
        <w:gridCol w:w="3135"/>
        <w:gridCol w:w="3135"/>
        <w:gridCol w:w="3135"/>
      </w:tblGrid>
      <w:tr>
        <w:tc>
          <w:tcPr>
            <w:tcW w:type="dxa" w:w="2381"/>
            <w:shd w:val="clear" w:fill="1A2332"/>
          </w:tcPr>
          <w:p>
            <w:r/>
            <w:r>
              <w:rPr>
                <w:b/>
                <w:color w:val="FFFFFF"/>
                <w:sz w:val="19"/>
              </w:rPr>
              <w:t>Komponen</w:t>
            </w:r>
          </w:p>
        </w:tc>
        <w:tc>
          <w:tcPr>
            <w:tcW w:type="dxa" w:w="2381"/>
            <w:shd w:val="clear" w:fill="1A2332"/>
          </w:tcPr>
          <w:p>
            <w:r/>
            <w:r>
              <w:rPr>
                <w:b/>
                <w:color w:val="FFFFFF"/>
                <w:sz w:val="19"/>
              </w:rPr>
              <w:t>Versi/Sumber</w:t>
            </w:r>
          </w:p>
        </w:tc>
        <w:tc>
          <w:tcPr>
            <w:tcW w:type="dxa" w:w="4422"/>
            <w:shd w:val="clear" w:fill="1A2332"/>
          </w:tcPr>
          <w:p>
            <w:r/>
            <w:r>
              <w:rPr>
                <w:b/>
                <w:color w:val="FFFFFF"/>
                <w:sz w:val="19"/>
              </w:rPr>
              <w:t>Kegunaan</w:t>
            </w:r>
          </w:p>
        </w:tc>
      </w:tr>
      <w:tr>
        <w:tc>
          <w:tcPr>
            <w:tcW w:type="dxa" w:w="2381"/>
          </w:tcPr>
          <w:p>
            <w:pPr>
              <w:jc w:val="both"/>
            </w:pPr>
            <w:r/>
            <w:r>
              <w:rPr>
                <w:sz w:val="19"/>
              </w:rPr>
              <w:t>custom_retail_import</w:t>
            </w:r>
          </w:p>
        </w:tc>
        <w:tc>
          <w:tcPr>
            <w:tcW w:type="dxa" w:w="2381"/>
          </w:tcPr>
          <w:p>
            <w:pPr>
              <w:jc w:val="both"/>
            </w:pPr>
            <w:r/>
            <w:r>
              <w:rPr>
                <w:sz w:val="19"/>
              </w:rPr>
              <w:t>19.0.0.1.0 (addons/ee_gap)</w:t>
            </w:r>
          </w:p>
        </w:tc>
        <w:tc>
          <w:tcPr>
            <w:tcW w:type="dxa" w:w="4422"/>
          </w:tcPr>
          <w:p>
            <w:pPr>
              <w:jc w:val="both"/>
            </w:pPr>
            <w:r/>
            <w:r>
              <w:rPr>
                <w:sz w:val="19"/>
              </w:rPr>
              <w:t>Adapter import retail: profil, wizard, executor, log, SFTP feed.</w:t>
            </w:r>
          </w:p>
        </w:tc>
      </w:tr>
      <w:tr>
        <w:tc>
          <w:tcPr>
            <w:tcW w:type="dxa" w:w="2381"/>
          </w:tcPr>
          <w:p>
            <w:pPr>
              <w:jc w:val="both"/>
            </w:pPr>
            <w:r/>
            <w:r>
              <w:rPr>
                <w:sz w:val="19"/>
              </w:rPr>
              <w:t>queue_job</w:t>
            </w:r>
          </w:p>
        </w:tc>
        <w:tc>
          <w:tcPr>
            <w:tcW w:type="dxa" w:w="2381"/>
          </w:tcPr>
          <w:p>
            <w:pPr>
              <w:jc w:val="both"/>
            </w:pPr>
            <w:r/>
            <w:r>
              <w:rPr>
                <w:sz w:val="19"/>
              </w:rPr>
              <w:t>OCA</w:t>
            </w:r>
          </w:p>
        </w:tc>
        <w:tc>
          <w:tcPr>
            <w:tcW w:type="dxa" w:w="4422"/>
          </w:tcPr>
          <w:p>
            <w:pPr>
              <w:jc w:val="both"/>
            </w:pPr>
            <w:r/>
            <w:r>
              <w:rPr>
                <w:sz w:val="19"/>
              </w:rPr>
              <w:t>Eksekusi asinkron file besar; channel root.retail_import.</w:t>
            </w:r>
          </w:p>
        </w:tc>
      </w:tr>
      <w:tr>
        <w:tc>
          <w:tcPr>
            <w:tcW w:type="dxa" w:w="2381"/>
          </w:tcPr>
          <w:p>
            <w:pPr>
              <w:jc w:val="both"/>
            </w:pPr>
            <w:r/>
            <w:r>
              <w:rPr>
                <w:sz w:val="19"/>
              </w:rPr>
              <w:t>openpyxl</w:t>
            </w:r>
          </w:p>
        </w:tc>
        <w:tc>
          <w:tcPr>
            <w:tcW w:type="dxa" w:w="2381"/>
          </w:tcPr>
          <w:p>
            <w:pPr>
              <w:jc w:val="both"/>
            </w:pPr>
            <w:r/>
            <w:r>
              <w:rPr>
                <w:sz w:val="19"/>
              </w:rPr>
              <w:t>Python (image Odoo)</w:t>
            </w:r>
          </w:p>
        </w:tc>
        <w:tc>
          <w:tcPr>
            <w:tcW w:type="dxa" w:w="4422"/>
          </w:tcPr>
          <w:p>
            <w:pPr>
              <w:jc w:val="both"/>
            </w:pPr>
            <w:r/>
            <w:r>
              <w:rPr>
                <w:sz w:val="19"/>
              </w:rPr>
              <w:t>Parser .xlsx streaming (read_only, data_only).</w:t>
            </w:r>
          </w:p>
        </w:tc>
      </w:tr>
      <w:tr>
        <w:tc>
          <w:tcPr>
            <w:tcW w:type="dxa" w:w="2381"/>
          </w:tcPr>
          <w:p>
            <w:pPr>
              <w:jc w:val="both"/>
            </w:pPr>
            <w:r/>
            <w:r>
              <w:rPr>
                <w:sz w:val="19"/>
              </w:rPr>
              <w:t>paramiko</w:t>
            </w:r>
          </w:p>
        </w:tc>
        <w:tc>
          <w:tcPr>
            <w:tcW w:type="dxa" w:w="2381"/>
          </w:tcPr>
          <w:p>
            <w:pPr>
              <w:jc w:val="both"/>
            </w:pPr>
            <w:r/>
            <w:r>
              <w:rPr>
                <w:sz w:val="19"/>
              </w:rPr>
              <w:t>Python (image Odoo)</w:t>
            </w:r>
          </w:p>
        </w:tc>
        <w:tc>
          <w:tcPr>
            <w:tcW w:type="dxa" w:w="4422"/>
          </w:tcPr>
          <w:p>
            <w:pPr>
              <w:jc w:val="both"/>
            </w:pPr>
            <w:r/>
            <w:r>
              <w:rPr>
                <w:sz w:val="19"/>
              </w:rPr>
              <w:t>Klien SFTP untuk feed otomatis (Phase 2).</w:t>
            </w:r>
          </w:p>
        </w:tc>
      </w:tr>
      <w:tr>
        <w:tc>
          <w:tcPr>
            <w:tcW w:type="dxa" w:w="2381"/>
          </w:tcPr>
          <w:p>
            <w:pPr>
              <w:jc w:val="both"/>
            </w:pPr>
            <w:r/>
            <w:r>
              <w:rPr>
                <w:sz w:val="19"/>
              </w:rPr>
              <w:t>Modul dependensi</w:t>
            </w:r>
          </w:p>
        </w:tc>
        <w:tc>
          <w:tcPr>
            <w:tcW w:type="dxa" w:w="2381"/>
          </w:tcPr>
          <w:p>
            <w:pPr>
              <w:jc w:val="both"/>
            </w:pPr>
            <w:r/>
            <w:r>
              <w:rPr>
                <w:sz w:val="19"/>
              </w:rPr>
              <w:t>custom_core, product, stock, account</w:t>
            </w:r>
          </w:p>
        </w:tc>
        <w:tc>
          <w:tcPr>
            <w:tcW w:type="dxa" w:w="4422"/>
          </w:tcPr>
          <w:p>
            <w:pPr>
              <w:jc w:val="both"/>
            </w:pPr>
            <w:r/>
            <w:r>
              <w:rPr>
                <w:sz w:val="19"/>
              </w:rPr>
              <w:t>Dependensi manifest custom_retail_import.</w:t>
            </w:r>
          </w:p>
        </w:tc>
      </w:tr>
    </w:tbl>
    <w:p>
      <w:pPr>
        <w:spacing w:after="40"/>
      </w:pPr>
    </w:p>
    <w:p>
      <w:pPr>
        <w:spacing w:after="120"/>
        <w:jc w:val="both"/>
      </w:pPr>
      <w:r>
        <w:rPr>
          <w:b w:val="0"/>
          <w:i w:val="0"/>
        </w:rPr>
        <w:t>Library openpyxl dan paramiko ditambahkan pada odoo/requirements.txt dan tersedia setelah rebuild image. Perubahan kode Python pada modul memerlukan restart kontainer Odoo (reload ORM saja tidak cukup untuk method baru).</w:t>
      </w:r>
    </w:p>
    <w:p>
      <w:pPr>
        <w:pStyle w:val="Heading2"/>
      </w:pPr>
      <w:r>
        <w:t>2.3 Topologi Aliran Data</w:t>
      </w:r>
    </w:p>
    <w:p>
      <w:pPr>
        <w:spacing w:after="120"/>
        <w:jc w:val="both"/>
      </w:pPr>
      <w:r>
        <w:rPr>
          <w:b w:val="0"/>
          <w:i w:val="0"/>
        </w:rPr>
        <w:t>Phase 1: pengguna mengunduh report dari sistem POS principal, lalu mengunggahnya melalui wizard di Odoo. Phase 2: file di-drop ke server FTP/SFTP Erajaya; cron Odoo menarik file melalui koneksi SFTP keluar dari kontainer Odoo (jaringan odoo-net), tanpa volume Docker tambahan — file yang diunduh disimpan sebagai ir.attachment pada filestore bersama. Kedua jalur bermuara pada executor yang sama sehingga perilaku parsing, deduplikasi, dan audit identik.</w:t>
      </w:r>
    </w:p>
    <w:p>
      <w:pPr>
        <w:pStyle w:val="Heading1"/>
      </w:pPr>
      <w:r>
        <w:t>3. Spesifikasi Teknis Modul custom_retail_import</w:t>
      </w:r>
    </w:p>
    <w:p>
      <w:pPr>
        <w:spacing w:after="120"/>
        <w:jc w:val="both"/>
      </w:pPr>
      <w:r>
        <w:rPr>
          <w:b w:val="0"/>
          <w:i w:val="0"/>
        </w:rPr>
        <w:t>Modul terdiri atas lima komponen: profil import (konfigurasi parsing per jenis file), wizard unggah (interaksi pengguna), executor (logika bisnis per jenis file), log (audit dan deduplikasi), serta feed SFTP (otomasi Phase 2). Desain memisahkan konfigurasi (data) dari kode: tenant retail baru cukup menambah/ubah record profil tanpa menulis kode.</w:t>
      </w:r>
    </w:p>
    <w:p>
      <w:pPr>
        <w:pStyle w:val="Heading2"/>
      </w:pPr>
      <w:r>
        <w:t>3.1 Model Data</w:t>
      </w:r>
    </w:p>
    <w:p>
      <w:pPr>
        <w:pStyle w:val="Heading3"/>
      </w:pPr>
      <w:r>
        <w:t>3.1.1 retail.import.profile — Profil Parsing per Jenis File</w:t>
      </w:r>
    </w:p>
    <w:p>
      <w:pPr>
        <w:spacing w:after="120"/>
        <w:jc w:val="both"/>
      </w:pPr>
      <w:r>
        <w:rPr>
          <w:b w:val="0"/>
          <w:i w:val="0"/>
        </w:rPr>
        <w:t>Mendeklarasikan cara mem-parsing satu jenis file sumber. Mendukung 10 jenis file: x101 (Material Master), x20 (On-hand), x24 (Retail Sales Detail), x70d (Tender Detail), x70t (Tender Settlement), x31 (Discount Journal), x32p (Stock Movement), coa (Chart of Accounts), store_master, dan company (legal entity).</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fill="1A2332"/>
          </w:tcPr>
          <w:p>
            <w:r/>
            <w:r>
              <w:rPr>
                <w:b/>
                <w:color w:val="FFFFFF"/>
                <w:sz w:val="19"/>
              </w:rPr>
              <w:t>Field</w:t>
            </w:r>
          </w:p>
        </w:tc>
        <w:tc>
          <w:tcPr>
            <w:tcW w:type="dxa" w:w="2041"/>
            <w:shd w:val="clear" w:fill="1A2332"/>
          </w:tcPr>
          <w:p>
            <w:r/>
            <w:r>
              <w:rPr>
                <w:b/>
                <w:color w:val="FFFFFF"/>
                <w:sz w:val="19"/>
              </w:rPr>
              <w:t>Tipe</w:t>
            </w:r>
          </w:p>
        </w:tc>
        <w:tc>
          <w:tcPr>
            <w:tcW w:type="dxa" w:w="4876"/>
            <w:shd w:val="clear" w:fill="1A2332"/>
          </w:tcPr>
          <w:p>
            <w:r/>
            <w:r>
              <w:rPr>
                <w:b/>
                <w:color w:val="FFFFFF"/>
                <w:sz w:val="19"/>
              </w:rPr>
              <w:t>Keterangan</w:t>
            </w:r>
          </w:p>
        </w:tc>
      </w:tr>
      <w:tr>
        <w:tc>
          <w:tcPr>
            <w:tcW w:type="dxa" w:w="2268"/>
          </w:tcPr>
          <w:p>
            <w:pPr>
              <w:jc w:val="both"/>
            </w:pPr>
            <w:r/>
            <w:r>
              <w:rPr>
                <w:sz w:val="19"/>
              </w:rPr>
              <w:t>code</w:t>
            </w:r>
          </w:p>
        </w:tc>
        <w:tc>
          <w:tcPr>
            <w:tcW w:type="dxa" w:w="2041"/>
          </w:tcPr>
          <w:p>
            <w:pPr>
              <w:jc w:val="both"/>
            </w:pPr>
            <w:r/>
            <w:r>
              <w:rPr>
                <w:sz w:val="19"/>
              </w:rPr>
              <w:t>Char (unique per company)</w:t>
            </w:r>
          </w:p>
        </w:tc>
        <w:tc>
          <w:tcPr>
            <w:tcW w:type="dxa" w:w="4876"/>
          </w:tcPr>
          <w:p>
            <w:pPr>
              <w:jc w:val="both"/>
            </w:pPr>
            <w:r/>
            <w:r>
              <w:rPr>
                <w:sz w:val="19"/>
              </w:rPr>
              <w:t>Identitas stabil profil, mis. 'levis_x101'.</w:t>
            </w:r>
          </w:p>
        </w:tc>
      </w:tr>
      <w:tr>
        <w:tc>
          <w:tcPr>
            <w:tcW w:type="dxa" w:w="2268"/>
          </w:tcPr>
          <w:p>
            <w:pPr>
              <w:jc w:val="both"/>
            </w:pPr>
            <w:r/>
            <w:r>
              <w:rPr>
                <w:sz w:val="19"/>
              </w:rPr>
              <w:t>file_type</w:t>
            </w:r>
          </w:p>
        </w:tc>
        <w:tc>
          <w:tcPr>
            <w:tcW w:type="dxa" w:w="2041"/>
          </w:tcPr>
          <w:p>
            <w:pPr>
              <w:jc w:val="both"/>
            </w:pPr>
            <w:r/>
            <w:r>
              <w:rPr>
                <w:sz w:val="19"/>
              </w:rPr>
              <w:t>Selection (10 jenis)</w:t>
            </w:r>
          </w:p>
        </w:tc>
        <w:tc>
          <w:tcPr>
            <w:tcW w:type="dxa" w:w="4876"/>
          </w:tcPr>
          <w:p>
            <w:pPr>
              <w:jc w:val="both"/>
            </w:pPr>
            <w:r/>
            <w:r>
              <w:rPr>
                <w:sz w:val="19"/>
              </w:rPr>
              <w:t>Menentukan executor yang dipakai.</w:t>
            </w:r>
          </w:p>
        </w:tc>
      </w:tr>
      <w:tr>
        <w:tc>
          <w:tcPr>
            <w:tcW w:type="dxa" w:w="2268"/>
          </w:tcPr>
          <w:p>
            <w:pPr>
              <w:jc w:val="both"/>
            </w:pPr>
            <w:r/>
            <w:r>
              <w:rPr>
                <w:sz w:val="19"/>
              </w:rPr>
              <w:t>namespace</w:t>
            </w:r>
          </w:p>
        </w:tc>
        <w:tc>
          <w:tcPr>
            <w:tcW w:type="dxa" w:w="2041"/>
          </w:tcPr>
          <w:p>
            <w:pPr>
              <w:jc w:val="both"/>
            </w:pPr>
            <w:r/>
            <w:r>
              <w:rPr>
                <w:sz w:val="19"/>
              </w:rPr>
              <w:t>Char (default retail_import)</w:t>
            </w:r>
          </w:p>
        </w:tc>
        <w:tc>
          <w:tcPr>
            <w:tcW w:type="dxa" w:w="4876"/>
          </w:tcPr>
          <w:p>
            <w:pPr>
              <w:jc w:val="both"/>
            </w:pPr>
            <w:r/>
            <w:r>
              <w:rPr>
                <w:sz w:val="19"/>
              </w:rPr>
              <w:t>Namespace ir.model.data untuk external ID (idempotensi); per tenant, mis. 'levis'.</w:t>
            </w:r>
          </w:p>
        </w:tc>
      </w:tr>
      <w:tr>
        <w:tc>
          <w:tcPr>
            <w:tcW w:type="dxa" w:w="2268"/>
          </w:tcPr>
          <w:p>
            <w:pPr>
              <w:jc w:val="both"/>
            </w:pPr>
            <w:r/>
            <w:r>
              <w:rPr>
                <w:sz w:val="19"/>
              </w:rPr>
              <w:t>file_format</w:t>
            </w:r>
          </w:p>
        </w:tc>
        <w:tc>
          <w:tcPr>
            <w:tcW w:type="dxa" w:w="2041"/>
          </w:tcPr>
          <w:p>
            <w:pPr>
              <w:jc w:val="both"/>
            </w:pPr>
            <w:r/>
            <w:r>
              <w:rPr>
                <w:sz w:val="19"/>
              </w:rPr>
              <w:t>Selection xlsx/csv</w:t>
            </w:r>
          </w:p>
        </w:tc>
        <w:tc>
          <w:tcPr>
            <w:tcW w:type="dxa" w:w="4876"/>
          </w:tcPr>
          <w:p>
            <w:pPr>
              <w:jc w:val="both"/>
            </w:pPr>
            <w:r/>
            <w:r>
              <w:rPr>
                <w:sz w:val="19"/>
              </w:rPr>
              <w:t>Format sumber.</w:t>
            </w:r>
          </w:p>
        </w:tc>
      </w:tr>
      <w:tr>
        <w:tc>
          <w:tcPr>
            <w:tcW w:type="dxa" w:w="2268"/>
          </w:tcPr>
          <w:p>
            <w:pPr>
              <w:jc w:val="both"/>
            </w:pPr>
            <w:r/>
            <w:r>
              <w:rPr>
                <w:sz w:val="19"/>
              </w:rPr>
              <w:t>sheet_name</w:t>
            </w:r>
          </w:p>
        </w:tc>
        <w:tc>
          <w:tcPr>
            <w:tcW w:type="dxa" w:w="2041"/>
          </w:tcPr>
          <w:p>
            <w:pPr>
              <w:jc w:val="both"/>
            </w:pPr>
            <w:r/>
            <w:r>
              <w:rPr>
                <w:sz w:val="19"/>
              </w:rPr>
              <w:t>Char</w:t>
            </w:r>
          </w:p>
        </w:tc>
        <w:tc>
          <w:tcPr>
            <w:tcW w:type="dxa" w:w="4876"/>
          </w:tcPr>
          <w:p>
            <w:pPr>
              <w:jc w:val="both"/>
            </w:pPr>
            <w:r/>
            <w:r>
              <w:rPr>
                <w:sz w:val="19"/>
              </w:rPr>
              <w:t>Sheet xlsx yang dibaca; kosong = sheet aktif/pertama.</w:t>
            </w:r>
          </w:p>
        </w:tc>
      </w:tr>
      <w:tr>
        <w:tc>
          <w:tcPr>
            <w:tcW w:type="dxa" w:w="2268"/>
          </w:tcPr>
          <w:p>
            <w:pPr>
              <w:jc w:val="both"/>
            </w:pPr>
            <w:r/>
            <w:r>
              <w:rPr>
                <w:sz w:val="19"/>
              </w:rPr>
              <w:t>data_start_row</w:t>
            </w:r>
          </w:p>
        </w:tc>
        <w:tc>
          <w:tcPr>
            <w:tcW w:type="dxa" w:w="2041"/>
          </w:tcPr>
          <w:p>
            <w:pPr>
              <w:jc w:val="both"/>
            </w:pPr>
            <w:r/>
            <w:r>
              <w:rPr>
                <w:sz w:val="19"/>
              </w:rPr>
              <w:t>Integer (1-based)</w:t>
            </w:r>
          </w:p>
        </w:tc>
        <w:tc>
          <w:tcPr>
            <w:tcW w:type="dxa" w:w="4876"/>
          </w:tcPr>
          <w:p>
            <w:pPr>
              <w:jc w:val="both"/>
            </w:pPr>
            <w:r/>
            <w:r>
              <w:rPr>
                <w:sz w:val="19"/>
              </w:rPr>
              <w:t>Baris pertama DATA; baris judul/header di atasnya dilewati. X101=3, Store Master=3, X24/X70D=2.</w:t>
            </w:r>
          </w:p>
        </w:tc>
      </w:tr>
      <w:tr>
        <w:tc>
          <w:tcPr>
            <w:tcW w:type="dxa" w:w="2268"/>
          </w:tcPr>
          <w:p>
            <w:pPr>
              <w:jc w:val="both"/>
            </w:pPr>
            <w:r/>
            <w:r>
              <w:rPr>
                <w:sz w:val="19"/>
              </w:rPr>
              <w:t>encoding / delimiter</w:t>
            </w:r>
          </w:p>
        </w:tc>
        <w:tc>
          <w:tcPr>
            <w:tcW w:type="dxa" w:w="2041"/>
          </w:tcPr>
          <w:p>
            <w:pPr>
              <w:jc w:val="both"/>
            </w:pPr>
            <w:r/>
            <w:r>
              <w:rPr>
                <w:sz w:val="19"/>
              </w:rPr>
              <w:t>Selection / Char</w:t>
            </w:r>
          </w:p>
        </w:tc>
        <w:tc>
          <w:tcPr>
            <w:tcW w:type="dxa" w:w="4876"/>
          </w:tcPr>
          <w:p>
            <w:pPr>
              <w:jc w:val="both"/>
            </w:pPr>
            <w:r/>
            <w:r>
              <w:rPr>
                <w:sz w:val="19"/>
              </w:rPr>
              <w:t>CSV: utf-8, utf-8-sig (default, BOM SSRS), latin-1; delimiter default ','.</w:t>
            </w:r>
          </w:p>
        </w:tc>
      </w:tr>
      <w:tr>
        <w:tc>
          <w:tcPr>
            <w:tcW w:type="dxa" w:w="2268"/>
          </w:tcPr>
          <w:p>
            <w:pPr>
              <w:jc w:val="both"/>
            </w:pPr>
            <w:r/>
            <w:r>
              <w:rPr>
                <w:sz w:val="19"/>
              </w:rPr>
              <w:t>column_map_json</w:t>
            </w:r>
          </w:p>
        </w:tc>
        <w:tc>
          <w:tcPr>
            <w:tcW w:type="dxa" w:w="2041"/>
          </w:tcPr>
          <w:p>
            <w:pPr>
              <w:jc w:val="both"/>
            </w:pPr>
            <w:r/>
            <w:r>
              <w:rPr>
                <w:sz w:val="19"/>
              </w:rPr>
              <w:t>Text (JSON)</w:t>
            </w:r>
          </w:p>
        </w:tc>
        <w:tc>
          <w:tcPr>
            <w:tcW w:type="dxa" w:w="4876"/>
          </w:tcPr>
          <w:p>
            <w:pPr>
              <w:jc w:val="both"/>
            </w:pPr>
            <w:r/>
            <w:r>
              <w:rPr>
                <w:sz w:val="19"/>
              </w:rPr>
              <w:t>Pemetaan nama field logis → indeks kolom 1-based (A=1), mis. {"product_code": 2, "sku": 10}.</w:t>
            </w:r>
          </w:p>
        </w:tc>
      </w:tr>
      <w:tr>
        <w:tc>
          <w:tcPr>
            <w:tcW w:type="dxa" w:w="2268"/>
          </w:tcPr>
          <w:p>
            <w:pPr>
              <w:jc w:val="both"/>
            </w:pPr>
            <w:r/>
            <w:r>
              <w:rPr>
                <w:sz w:val="19"/>
              </w:rPr>
              <w:t>date_format</w:t>
            </w:r>
          </w:p>
        </w:tc>
        <w:tc>
          <w:tcPr>
            <w:tcW w:type="dxa" w:w="2041"/>
          </w:tcPr>
          <w:p>
            <w:pPr>
              <w:jc w:val="both"/>
            </w:pPr>
            <w:r/>
            <w:r>
              <w:rPr>
                <w:sz w:val="19"/>
              </w:rPr>
              <w:t>Char</w:t>
            </w:r>
          </w:p>
        </w:tc>
        <w:tc>
          <w:tcPr>
            <w:tcW w:type="dxa" w:w="4876"/>
          </w:tcPr>
          <w:p>
            <w:pPr>
              <w:jc w:val="both"/>
            </w:pPr>
            <w:r/>
            <w:r>
              <w:rPr>
                <w:sz w:val="19"/>
              </w:rPr>
              <w:t>Format strptime; fallback toleran ke 5 format umum.</w:t>
            </w:r>
          </w:p>
        </w:tc>
      </w:tr>
      <w:tr>
        <w:tc>
          <w:tcPr>
            <w:tcW w:type="dxa" w:w="2268"/>
          </w:tcPr>
          <w:p>
            <w:pPr>
              <w:jc w:val="both"/>
            </w:pPr>
            <w:r/>
            <w:r>
              <w:rPr>
                <w:sz w:val="19"/>
              </w:rPr>
              <w:t>decimal_separator / thousand_separator</w:t>
            </w:r>
          </w:p>
        </w:tc>
        <w:tc>
          <w:tcPr>
            <w:tcW w:type="dxa" w:w="2041"/>
          </w:tcPr>
          <w:p>
            <w:pPr>
              <w:jc w:val="both"/>
            </w:pPr>
            <w:r/>
            <w:r>
              <w:rPr>
                <w:sz w:val="19"/>
              </w:rPr>
              <w:t>Char</w:t>
            </w:r>
          </w:p>
        </w:tc>
        <w:tc>
          <w:tcPr>
            <w:tcW w:type="dxa" w:w="4876"/>
          </w:tcPr>
          <w:p>
            <w:pPr>
              <w:jc w:val="both"/>
            </w:pPr>
            <w:r/>
            <w:r>
              <w:rPr>
                <w:sz w:val="19"/>
              </w:rPr>
              <w:t>Konfigurasi parsing angka.</w:t>
            </w:r>
          </w:p>
        </w:tc>
      </w:tr>
      <w:tr>
        <w:tc>
          <w:tcPr>
            <w:tcW w:type="dxa" w:w="2268"/>
          </w:tcPr>
          <w:p>
            <w:pPr>
              <w:jc w:val="both"/>
            </w:pPr>
            <w:r/>
            <w:r>
              <w:rPr>
                <w:sz w:val="19"/>
              </w:rPr>
              <w:t>fix_encoding</w:t>
            </w:r>
          </w:p>
        </w:tc>
        <w:tc>
          <w:tcPr>
            <w:tcW w:type="dxa" w:w="2041"/>
          </w:tcPr>
          <w:p>
            <w:pPr>
              <w:jc w:val="both"/>
            </w:pPr>
            <w:r/>
            <w:r>
              <w:rPr>
                <w:sz w:val="19"/>
              </w:rPr>
              <w:t>Boolean (default True)</w:t>
            </w:r>
          </w:p>
        </w:tc>
        <w:tc>
          <w:tcPr>
            <w:tcW w:type="dxa" w:w="4876"/>
          </w:tcPr>
          <w:p>
            <w:pPr>
              <w:jc w:val="both"/>
            </w:pPr>
            <w:r/>
            <w:r>
              <w:rPr>
                <w:sz w:val="19"/>
              </w:rPr>
              <w:t>Pulihkan karakter rusak U+FFFD → '®' pada semua sel string (kekhasan X101).</w:t>
            </w:r>
          </w:p>
        </w:tc>
      </w:tr>
      <w:tr>
        <w:tc>
          <w:tcPr>
            <w:tcW w:type="dxa" w:w="2268"/>
          </w:tcPr>
          <w:p>
            <w:pPr>
              <w:jc w:val="both"/>
            </w:pPr>
            <w:r/>
            <w:r>
              <w:rPr>
                <w:sz w:val="19"/>
              </w:rPr>
              <w:t>sample_file</w:t>
            </w:r>
          </w:p>
        </w:tc>
        <w:tc>
          <w:tcPr>
            <w:tcW w:type="dxa" w:w="2041"/>
          </w:tcPr>
          <w:p>
            <w:pPr>
              <w:jc w:val="both"/>
            </w:pPr>
            <w:r/>
            <w:r>
              <w:rPr>
                <w:sz w:val="19"/>
              </w:rPr>
              <w:t>Binary</w:t>
            </w:r>
          </w:p>
        </w:tc>
        <w:tc>
          <w:tcPr>
            <w:tcW w:type="dxa" w:w="4876"/>
          </w:tcPr>
          <w:p>
            <w:pPr>
              <w:jc w:val="both"/>
            </w:pPr>
            <w:r/>
            <w:r>
              <w:rPr>
                <w:sz w:val="19"/>
              </w:rPr>
              <w:t>Contoh file untuk dokumentasi profil.</w:t>
            </w:r>
          </w:p>
        </w:tc>
      </w:tr>
    </w:tbl>
    <w:p>
      <w:pPr>
        <w:spacing w:after="40"/>
      </w:pPr>
    </w:p>
    <w:p>
      <w:pPr>
        <w:pStyle w:val="Heading3"/>
      </w:pPr>
      <w:r>
        <w:t>3.1.2 retail.import.log — Audit Trail</w:t>
      </w:r>
    </w:p>
    <w:tbl>
      <w:tblPr>
        <w:tblStyle w:val="TableGrid"/>
        <w:tblW w:type="auto" w:w="0"/>
        <w:jc w:val="center"/>
        <w:tblLook w:firstColumn="1" w:firstRow="1" w:lastColumn="0" w:lastRow="0" w:noHBand="0" w:noVBand="1" w:val="04A0"/>
      </w:tblPr>
      <w:tblGrid>
        <w:gridCol w:w="3135"/>
        <w:gridCol w:w="3135"/>
        <w:gridCol w:w="3135"/>
      </w:tblGrid>
      <w:tr>
        <w:tc>
          <w:tcPr>
            <w:tcW w:type="dxa" w:w="2721"/>
            <w:shd w:val="clear" w:fill="1A2332"/>
          </w:tcPr>
          <w:p>
            <w:r/>
            <w:r>
              <w:rPr>
                <w:b/>
                <w:color w:val="FFFFFF"/>
                <w:sz w:val="19"/>
              </w:rPr>
              <w:t>Field</w:t>
            </w:r>
          </w:p>
        </w:tc>
        <w:tc>
          <w:tcPr>
            <w:tcW w:type="dxa" w:w="1814"/>
            <w:shd w:val="clear" w:fill="1A2332"/>
          </w:tcPr>
          <w:p>
            <w:r/>
            <w:r>
              <w:rPr>
                <w:b/>
                <w:color w:val="FFFFFF"/>
                <w:sz w:val="19"/>
              </w:rPr>
              <w:t>Tipe</w:t>
            </w:r>
          </w:p>
        </w:tc>
        <w:tc>
          <w:tcPr>
            <w:tcW w:type="dxa" w:w="4649"/>
            <w:shd w:val="clear" w:fill="1A2332"/>
          </w:tcPr>
          <w:p>
            <w:r/>
            <w:r>
              <w:rPr>
                <w:b/>
                <w:color w:val="FFFFFF"/>
                <w:sz w:val="19"/>
              </w:rPr>
              <w:t>Keterangan</w:t>
            </w:r>
          </w:p>
        </w:tc>
      </w:tr>
      <w:tr>
        <w:tc>
          <w:tcPr>
            <w:tcW w:type="dxa" w:w="2721"/>
          </w:tcPr>
          <w:p>
            <w:pPr>
              <w:jc w:val="both"/>
            </w:pPr>
            <w:r/>
            <w:r>
              <w:rPr>
                <w:sz w:val="19"/>
              </w:rPr>
              <w:t>name</w:t>
            </w:r>
          </w:p>
        </w:tc>
        <w:tc>
          <w:tcPr>
            <w:tcW w:type="dxa" w:w="1814"/>
          </w:tcPr>
          <w:p>
            <w:pPr>
              <w:jc w:val="both"/>
            </w:pPr>
            <w:r/>
            <w:r>
              <w:rPr>
                <w:sz w:val="19"/>
              </w:rPr>
              <w:t>Char (computed)</w:t>
            </w:r>
          </w:p>
        </w:tc>
        <w:tc>
          <w:tcPr>
            <w:tcW w:type="dxa" w:w="4649"/>
          </w:tcPr>
          <w:p>
            <w:pPr>
              <w:jc w:val="both"/>
            </w:pPr>
            <w:r/>
            <w:r>
              <w:rPr>
                <w:sz w:val="19"/>
              </w:rPr>
              <w:t>Format RIL/&lt;id&gt;/&lt;filename&gt;.</w:t>
            </w:r>
          </w:p>
        </w:tc>
      </w:tr>
      <w:tr>
        <w:tc>
          <w:tcPr>
            <w:tcW w:type="dxa" w:w="2721"/>
          </w:tcPr>
          <w:p>
            <w:pPr>
              <w:jc w:val="both"/>
            </w:pPr>
            <w:r/>
            <w:r>
              <w:rPr>
                <w:sz w:val="19"/>
              </w:rPr>
              <w:t>profile_id / file_type</w:t>
            </w:r>
          </w:p>
        </w:tc>
        <w:tc>
          <w:tcPr>
            <w:tcW w:type="dxa" w:w="1814"/>
          </w:tcPr>
          <w:p>
            <w:pPr>
              <w:jc w:val="both"/>
            </w:pPr>
            <w:r/>
            <w:r>
              <w:rPr>
                <w:sz w:val="19"/>
              </w:rPr>
              <w:t>M2O / related</w:t>
            </w:r>
          </w:p>
        </w:tc>
        <w:tc>
          <w:tcPr>
            <w:tcW w:type="dxa" w:w="4649"/>
          </w:tcPr>
          <w:p>
            <w:pPr>
              <w:jc w:val="both"/>
            </w:pPr>
            <w:r/>
            <w:r>
              <w:rPr>
                <w:sz w:val="19"/>
              </w:rPr>
              <w:t>Profil yang dipakai.</w:t>
            </w:r>
          </w:p>
        </w:tc>
      </w:tr>
      <w:tr>
        <w:tc>
          <w:tcPr>
            <w:tcW w:type="dxa" w:w="2721"/>
          </w:tcPr>
          <w:p>
            <w:pPr>
              <w:jc w:val="both"/>
            </w:pPr>
            <w:r/>
            <w:r>
              <w:rPr>
                <w:sz w:val="19"/>
              </w:rPr>
              <w:t>file_hash</w:t>
            </w:r>
          </w:p>
        </w:tc>
        <w:tc>
          <w:tcPr>
            <w:tcW w:type="dxa" w:w="1814"/>
          </w:tcPr>
          <w:p>
            <w:pPr>
              <w:jc w:val="both"/>
            </w:pPr>
            <w:r/>
            <w:r>
              <w:rPr>
                <w:sz w:val="19"/>
              </w:rPr>
              <w:t>Char (indexed)</w:t>
            </w:r>
          </w:p>
        </w:tc>
        <w:tc>
          <w:tcPr>
            <w:tcW w:type="dxa" w:w="4649"/>
          </w:tcPr>
          <w:p>
            <w:pPr>
              <w:jc w:val="both"/>
            </w:pPr>
            <w:r/>
            <w:r>
              <w:rPr>
                <w:sz w:val="19"/>
              </w:rPr>
              <w:t>SHA256 byte mentah file — kunci deduplikasi.</w:t>
            </w:r>
          </w:p>
        </w:tc>
      </w:tr>
      <w:tr>
        <w:tc>
          <w:tcPr>
            <w:tcW w:type="dxa" w:w="2721"/>
          </w:tcPr>
          <w:p>
            <w:pPr>
              <w:jc w:val="both"/>
            </w:pPr>
            <w:r/>
            <w:r>
              <w:rPr>
                <w:sz w:val="19"/>
              </w:rPr>
              <w:t>attachment_id</w:t>
            </w:r>
          </w:p>
        </w:tc>
        <w:tc>
          <w:tcPr>
            <w:tcW w:type="dxa" w:w="1814"/>
          </w:tcPr>
          <w:p>
            <w:pPr>
              <w:jc w:val="both"/>
            </w:pPr>
            <w:r/>
            <w:r>
              <w:rPr>
                <w:sz w:val="19"/>
              </w:rPr>
              <w:t>M2O ir.attachment</w:t>
            </w:r>
          </w:p>
        </w:tc>
        <w:tc>
          <w:tcPr>
            <w:tcW w:type="dxa" w:w="4649"/>
          </w:tcPr>
          <w:p>
            <w:pPr>
              <w:jc w:val="both"/>
            </w:pPr>
            <w:r/>
            <w:r>
              <w:rPr>
                <w:sz w:val="19"/>
              </w:rPr>
              <w:t>File sumber diarsipkan untuk audit dan pemrosesan ulang.</w:t>
            </w:r>
          </w:p>
        </w:tc>
      </w:tr>
      <w:tr>
        <w:tc>
          <w:tcPr>
            <w:tcW w:type="dxa" w:w="2721"/>
          </w:tcPr>
          <w:p>
            <w:pPr>
              <w:jc w:val="both"/>
            </w:pPr>
            <w:r/>
            <w:r>
              <w:rPr>
                <w:sz w:val="19"/>
              </w:rPr>
              <w:t>job_uuid</w:t>
            </w:r>
          </w:p>
        </w:tc>
        <w:tc>
          <w:tcPr>
            <w:tcW w:type="dxa" w:w="1814"/>
          </w:tcPr>
          <w:p>
            <w:pPr>
              <w:jc w:val="both"/>
            </w:pPr>
            <w:r/>
            <w:r>
              <w:rPr>
                <w:sz w:val="19"/>
              </w:rPr>
              <w:t>Char (indexed)</w:t>
            </w:r>
          </w:p>
        </w:tc>
        <w:tc>
          <w:tcPr>
            <w:tcW w:type="dxa" w:w="4649"/>
          </w:tcPr>
          <w:p>
            <w:pPr>
              <w:jc w:val="both"/>
            </w:pPr>
            <w:r/>
            <w:r>
              <w:rPr>
                <w:sz w:val="19"/>
              </w:rPr>
              <w:t>UUID queue_job bila diproses asinkron.</w:t>
            </w:r>
          </w:p>
        </w:tc>
      </w:tr>
      <w:tr>
        <w:tc>
          <w:tcPr>
            <w:tcW w:type="dxa" w:w="2721"/>
          </w:tcPr>
          <w:p>
            <w:pPr>
              <w:jc w:val="both"/>
            </w:pPr>
            <w:r/>
            <w:r>
              <w:rPr>
                <w:sz w:val="19"/>
              </w:rPr>
              <w:t>line_count / records_created / records_matched / records_skipped / error_count</w:t>
            </w:r>
          </w:p>
        </w:tc>
        <w:tc>
          <w:tcPr>
            <w:tcW w:type="dxa" w:w="1814"/>
          </w:tcPr>
          <w:p>
            <w:pPr>
              <w:jc w:val="both"/>
            </w:pPr>
            <w:r/>
            <w:r>
              <w:rPr>
                <w:sz w:val="19"/>
              </w:rPr>
              <w:t>Integer</w:t>
            </w:r>
          </w:p>
        </w:tc>
        <w:tc>
          <w:tcPr>
            <w:tcW w:type="dxa" w:w="4649"/>
          </w:tcPr>
          <w:p>
            <w:pPr>
              <w:jc w:val="both"/>
            </w:pPr>
            <w:r/>
            <w:r>
              <w:rPr>
                <w:sz w:val="19"/>
              </w:rPr>
              <w:t>Penghitung per tahap.</w:t>
            </w:r>
          </w:p>
        </w:tc>
      </w:tr>
      <w:tr>
        <w:tc>
          <w:tcPr>
            <w:tcW w:type="dxa" w:w="2721"/>
          </w:tcPr>
          <w:p>
            <w:pPr>
              <w:jc w:val="both"/>
            </w:pPr>
            <w:r/>
            <w:r>
              <w:rPr>
                <w:sz w:val="19"/>
              </w:rPr>
              <w:t>state</w:t>
            </w:r>
          </w:p>
        </w:tc>
        <w:tc>
          <w:tcPr>
            <w:tcW w:type="dxa" w:w="1814"/>
          </w:tcPr>
          <w:p>
            <w:pPr>
              <w:jc w:val="both"/>
            </w:pPr>
            <w:r/>
            <w:r>
              <w:rPr>
                <w:sz w:val="19"/>
              </w:rPr>
              <w:t>Selection</w:t>
            </w:r>
          </w:p>
        </w:tc>
        <w:tc>
          <w:tcPr>
            <w:tcW w:type="dxa" w:w="4649"/>
          </w:tcPr>
          <w:p>
            <w:pPr>
              <w:jc w:val="both"/>
            </w:pPr>
            <w:r/>
            <w:r>
              <w:rPr>
                <w:sz w:val="19"/>
              </w:rPr>
              <w:t>queued → running → imported | partial | failed (tracked).</w:t>
            </w:r>
          </w:p>
        </w:tc>
      </w:tr>
      <w:tr>
        <w:tc>
          <w:tcPr>
            <w:tcW w:type="dxa" w:w="2721"/>
          </w:tcPr>
          <w:p>
            <w:pPr>
              <w:jc w:val="both"/>
            </w:pPr>
            <w:r/>
            <w:r>
              <w:rPr>
                <w:sz w:val="19"/>
              </w:rPr>
              <w:t>error_message / raw_payload</w:t>
            </w:r>
          </w:p>
        </w:tc>
        <w:tc>
          <w:tcPr>
            <w:tcW w:type="dxa" w:w="1814"/>
          </w:tcPr>
          <w:p>
            <w:pPr>
              <w:jc w:val="both"/>
            </w:pPr>
            <w:r/>
            <w:r>
              <w:rPr>
                <w:sz w:val="19"/>
              </w:rPr>
              <w:t>Text</w:t>
            </w:r>
          </w:p>
        </w:tc>
        <w:tc>
          <w:tcPr>
            <w:tcW w:type="dxa" w:w="4649"/>
          </w:tcPr>
          <w:p>
            <w:pPr>
              <w:jc w:val="both"/>
            </w:pPr>
            <w:r/>
            <w:r>
              <w:rPr>
                <w:sz w:val="19"/>
              </w:rPr>
              <w:t>Pesan kegagalan; ringkasan error per baris (dibatasi 200 baris pertama).</w:t>
            </w:r>
          </w:p>
        </w:tc>
      </w:tr>
      <w:tr>
        <w:tc>
          <w:tcPr>
            <w:tcW w:type="dxa" w:w="2721"/>
          </w:tcPr>
          <w:p>
            <w:pPr>
              <w:jc w:val="both"/>
            </w:pPr>
            <w:r/>
            <w:r>
              <w:rPr>
                <w:sz w:val="19"/>
              </w:rPr>
              <w:t>imported_at / imported_by_id</w:t>
            </w:r>
          </w:p>
        </w:tc>
        <w:tc>
          <w:tcPr>
            <w:tcW w:type="dxa" w:w="1814"/>
          </w:tcPr>
          <w:p>
            <w:pPr>
              <w:jc w:val="both"/>
            </w:pPr>
            <w:r/>
            <w:r>
              <w:rPr>
                <w:sz w:val="19"/>
              </w:rPr>
              <w:t>Datetime / M2O res.users</w:t>
            </w:r>
          </w:p>
        </w:tc>
        <w:tc>
          <w:tcPr>
            <w:tcW w:type="dxa" w:w="4649"/>
          </w:tcPr>
          <w:p>
            <w:pPr>
              <w:jc w:val="both"/>
            </w:pPr>
            <w:r/>
            <w:r>
              <w:rPr>
                <w:sz w:val="19"/>
              </w:rPr>
              <w:t>Jejak siapa dan kapan.</w:t>
            </w:r>
          </w:p>
        </w:tc>
      </w:tr>
    </w:tbl>
    <w:p>
      <w:pPr>
        <w:spacing w:after="40"/>
      </w:pPr>
    </w:p>
    <w:p>
      <w:pPr>
        <w:pStyle w:val="Heading3"/>
      </w:pPr>
      <w:r>
        <w:t>3.1.3 retail.import.feed — Feed SFTP</w:t>
      </w:r>
    </w:p>
    <w:tbl>
      <w:tblPr>
        <w:tblStyle w:val="TableGrid"/>
        <w:tblW w:type="auto" w:w="0"/>
        <w:jc w:val="center"/>
        <w:tblLook w:firstColumn="1" w:firstRow="1" w:lastColumn="0" w:lastRow="0" w:noHBand="0" w:noVBand="1" w:val="04A0"/>
      </w:tblPr>
      <w:tblGrid>
        <w:gridCol w:w="3135"/>
        <w:gridCol w:w="3135"/>
        <w:gridCol w:w="3135"/>
      </w:tblGrid>
      <w:tr>
        <w:tc>
          <w:tcPr>
            <w:tcW w:type="dxa" w:w="2721"/>
            <w:shd w:val="clear" w:fill="1A2332"/>
          </w:tcPr>
          <w:p>
            <w:r/>
            <w:r>
              <w:rPr>
                <w:b/>
                <w:color w:val="FFFFFF"/>
                <w:sz w:val="19"/>
              </w:rPr>
              <w:t>Field</w:t>
            </w:r>
          </w:p>
        </w:tc>
        <w:tc>
          <w:tcPr>
            <w:tcW w:type="dxa" w:w="1928"/>
            <w:shd w:val="clear" w:fill="1A2332"/>
          </w:tcPr>
          <w:p>
            <w:r/>
            <w:r>
              <w:rPr>
                <w:b/>
                <w:color w:val="FFFFFF"/>
                <w:sz w:val="19"/>
              </w:rPr>
              <w:t>Tipe</w:t>
            </w:r>
          </w:p>
        </w:tc>
        <w:tc>
          <w:tcPr>
            <w:tcW w:type="dxa" w:w="4535"/>
            <w:shd w:val="clear" w:fill="1A2332"/>
          </w:tcPr>
          <w:p>
            <w:r/>
            <w:r>
              <w:rPr>
                <w:b/>
                <w:color w:val="FFFFFF"/>
                <w:sz w:val="19"/>
              </w:rPr>
              <w:t>Keterangan</w:t>
            </w:r>
          </w:p>
        </w:tc>
      </w:tr>
      <w:tr>
        <w:tc>
          <w:tcPr>
            <w:tcW w:type="dxa" w:w="2721"/>
          </w:tcPr>
          <w:p>
            <w:pPr>
              <w:jc w:val="both"/>
            </w:pPr>
            <w:r/>
            <w:r>
              <w:rPr>
                <w:sz w:val="19"/>
              </w:rPr>
              <w:t>host / port / username</w:t>
            </w:r>
          </w:p>
        </w:tc>
        <w:tc>
          <w:tcPr>
            <w:tcW w:type="dxa" w:w="1928"/>
          </w:tcPr>
          <w:p>
            <w:pPr>
              <w:jc w:val="both"/>
            </w:pPr>
            <w:r/>
            <w:r>
              <w:rPr>
                <w:sz w:val="19"/>
              </w:rPr>
              <w:t>Char / Integer / Char</w:t>
            </w:r>
          </w:p>
        </w:tc>
        <w:tc>
          <w:tcPr>
            <w:tcW w:type="dxa" w:w="4535"/>
          </w:tcPr>
          <w:p>
            <w:pPr>
              <w:jc w:val="both"/>
            </w:pPr>
            <w:r/>
            <w:r>
              <w:rPr>
                <w:sz w:val="19"/>
              </w:rPr>
              <w:t>Tujuan SFTP (default port 22).</w:t>
            </w:r>
          </w:p>
        </w:tc>
      </w:tr>
      <w:tr>
        <w:tc>
          <w:tcPr>
            <w:tcW w:type="dxa" w:w="2721"/>
          </w:tcPr>
          <w:p>
            <w:pPr>
              <w:jc w:val="both"/>
            </w:pPr>
            <w:r/>
            <w:r>
              <w:rPr>
                <w:sz w:val="19"/>
              </w:rPr>
              <w:t>auth_type</w:t>
            </w:r>
          </w:p>
        </w:tc>
        <w:tc>
          <w:tcPr>
            <w:tcW w:type="dxa" w:w="1928"/>
          </w:tcPr>
          <w:p>
            <w:pPr>
              <w:jc w:val="both"/>
            </w:pPr>
            <w:r/>
            <w:r>
              <w:rPr>
                <w:sz w:val="19"/>
              </w:rPr>
              <w:t>Selection password/key</w:t>
            </w:r>
          </w:p>
        </w:tc>
        <w:tc>
          <w:tcPr>
            <w:tcW w:type="dxa" w:w="4535"/>
          </w:tcPr>
          <w:p>
            <w:pPr>
              <w:jc w:val="both"/>
            </w:pPr>
            <w:r/>
            <w:r>
              <w:rPr>
                <w:sz w:val="19"/>
              </w:rPr>
              <w:t>Password dari ir.config_parameter (kunci pada password_param) atau private key RSA (path file dalam kontainer).</w:t>
            </w:r>
          </w:p>
        </w:tc>
      </w:tr>
      <w:tr>
        <w:tc>
          <w:tcPr>
            <w:tcW w:type="dxa" w:w="2721"/>
          </w:tcPr>
          <w:p>
            <w:pPr>
              <w:jc w:val="both"/>
            </w:pPr>
            <w:r/>
            <w:r>
              <w:rPr>
                <w:sz w:val="19"/>
              </w:rPr>
              <w:t>remote_dir / file_glob</w:t>
            </w:r>
          </w:p>
        </w:tc>
        <w:tc>
          <w:tcPr>
            <w:tcW w:type="dxa" w:w="1928"/>
          </w:tcPr>
          <w:p>
            <w:pPr>
              <w:jc w:val="both"/>
            </w:pPr>
            <w:r/>
            <w:r>
              <w:rPr>
                <w:sz w:val="19"/>
              </w:rPr>
              <w:t>Char</w:t>
            </w:r>
          </w:p>
        </w:tc>
        <w:tc>
          <w:tcPr>
            <w:tcW w:type="dxa" w:w="4535"/>
          </w:tcPr>
          <w:p>
            <w:pPr>
              <w:jc w:val="both"/>
            </w:pPr>
            <w:r/>
            <w:r>
              <w:rPr>
                <w:sz w:val="19"/>
              </w:rPr>
              <w:t>Direktori remote dan pola nama file (fnmatch), mis. 'X20_*.csv', 'X24DN_*.xlsx'.</w:t>
            </w:r>
          </w:p>
        </w:tc>
      </w:tr>
      <w:tr>
        <w:tc>
          <w:tcPr>
            <w:tcW w:type="dxa" w:w="2721"/>
          </w:tcPr>
          <w:p>
            <w:pPr>
              <w:jc w:val="both"/>
            </w:pPr>
            <w:r/>
            <w:r>
              <w:rPr>
                <w:sz w:val="19"/>
              </w:rPr>
              <w:t>run_async</w:t>
            </w:r>
          </w:p>
        </w:tc>
        <w:tc>
          <w:tcPr>
            <w:tcW w:type="dxa" w:w="1928"/>
          </w:tcPr>
          <w:p>
            <w:pPr>
              <w:jc w:val="both"/>
            </w:pPr>
            <w:r/>
            <w:r>
              <w:rPr>
                <w:sz w:val="19"/>
              </w:rPr>
              <w:t>Boolean (default True)</w:t>
            </w:r>
          </w:p>
        </w:tc>
        <w:tc>
          <w:tcPr>
            <w:tcW w:type="dxa" w:w="4535"/>
          </w:tcPr>
          <w:p>
            <w:pPr>
              <w:jc w:val="both"/>
            </w:pPr>
            <w:r/>
            <w:r>
              <w:rPr>
                <w:sz w:val="19"/>
              </w:rPr>
              <w:t>Serahkan tiap file ke queue_job.</w:t>
            </w:r>
          </w:p>
        </w:tc>
      </w:tr>
      <w:tr>
        <w:tc>
          <w:tcPr>
            <w:tcW w:type="dxa" w:w="2721"/>
          </w:tcPr>
          <w:p>
            <w:pPr>
              <w:jc w:val="both"/>
            </w:pPr>
            <w:r/>
            <w:r>
              <w:rPr>
                <w:sz w:val="19"/>
              </w:rPr>
              <w:t>last_run / last_status / last_message / files_imported</w:t>
            </w:r>
          </w:p>
        </w:tc>
        <w:tc>
          <w:tcPr>
            <w:tcW w:type="dxa" w:w="1928"/>
          </w:tcPr>
          <w:p>
            <w:pPr>
              <w:jc w:val="both"/>
            </w:pPr>
            <w:r/>
            <w:r>
              <w:rPr>
                <w:sz w:val="19"/>
              </w:rPr>
              <w:t>Status</w:t>
            </w:r>
          </w:p>
        </w:tc>
        <w:tc>
          <w:tcPr>
            <w:tcW w:type="dxa" w:w="4535"/>
          </w:tcPr>
          <w:p>
            <w:pPr>
              <w:jc w:val="both"/>
            </w:pPr>
            <w:r/>
            <w:r>
              <w:rPr>
                <w:sz w:val="19"/>
              </w:rPr>
              <w:t>Telemetri polling terakhir (ok/error/idle) untuk monitoring.</w:t>
            </w:r>
          </w:p>
        </w:tc>
      </w:tr>
    </w:tbl>
    <w:p>
      <w:pPr>
        <w:spacing w:after="40"/>
      </w:pPr>
    </w:p>
    <w:p>
      <w:pPr>
        <w:pStyle w:val="Heading3"/>
      </w:pPr>
      <w:r>
        <w:t>3.1.4 retail.import.wizard dan retail.import.executor</w:t>
      </w:r>
    </w:p>
    <w:p>
      <w:pPr>
        <w:spacing w:after="120"/>
        <w:jc w:val="both"/>
      </w:pPr>
      <w:r>
        <w:rPr>
          <w:b w:val="0"/>
          <w:i w:val="0"/>
        </w:rPr>
        <w:t>retail.import.wizard adalah model transient untuk unggah file (Binary), dengan field force (bypass dedup) dan preview_text (hasil dry-run). retail.import.executor adalah AbstractModel tanpa tabel; method run(log) men-dispatch ke handler _load_&lt;file_type&gt; sesuai profil pada log.</w:t>
      </w:r>
    </w:p>
    <w:p>
      <w:pPr>
        <w:pStyle w:val="Heading2"/>
      </w:pPr>
      <w:r>
        <w:t>3.2 Pipeline Parsing</w:t>
      </w:r>
    </w:p>
    <w:p>
      <w:pPr>
        <w:spacing w:after="120"/>
        <w:jc w:val="both"/>
      </w:pPr>
      <w:r>
        <w:rPr>
          <w:b w:val="0"/>
          <w:i w:val="0"/>
        </w:rPr>
        <w:t>Method read_records(file_b64, limit) pada profil mengubah byte file menjadi daftar dict berkunci nama field logis, dengan tahapan sebagai berikut.</w:t>
      </w:r>
    </w:p>
    <w:p>
      <w:pPr>
        <w:pStyle w:val="ListBullet"/>
        <w:jc w:val="both"/>
      </w:pPr>
      <w:r>
        <w:rPr>
          <w:b/>
        </w:rPr>
        <w:t xml:space="preserve">Pembacaan streaming. </w:t>
      </w:r>
      <w:r>
        <w:t>File xlsx dibuka dengan openpyxl mode read_only + data_only sehingga konsumsi memori terkendali untuk file besar; CSV didekode sesuai encoding profil dengan errors=replace. Iterasi dimulai dari data_start_row.</w:t>
      </w:r>
    </w:p>
    <w:p>
      <w:pPr>
        <w:pStyle w:val="ListBullet"/>
        <w:jc w:val="both"/>
      </w:pPr>
      <w:r>
        <w:rPr>
          <w:b/>
        </w:rPr>
        <w:t xml:space="preserve">Pemetaan kolom. </w:t>
      </w:r>
      <w:r>
        <w:t>Setiap baris dipetakan melalui column_map_json (indeks kolom 1-based agar cocok dengan huruf kolom spreadsheet); indeks di luar rentang menghasilkan None tanpa error (toleran terhadap baris pendek).</w:t>
      </w:r>
    </w:p>
    <w:p>
      <w:pPr>
        <w:pStyle w:val="ListBullet"/>
        <w:jc w:val="both"/>
      </w:pPr>
      <w:r>
        <w:rPr>
          <w:b/>
        </w:rPr>
        <w:t xml:space="preserve">Pembersihan string. </w:t>
      </w:r>
      <w:r>
        <w:t>Trim whitespace dan perbaikan encoding U+FFFD → '®' bila fix_encoding aktif.</w:t>
      </w:r>
    </w:p>
    <w:p>
      <w:pPr>
        <w:pStyle w:val="ListBullet"/>
        <w:jc w:val="both"/>
      </w:pPr>
      <w:r>
        <w:rPr>
          <w:b/>
        </w:rPr>
        <w:t xml:space="preserve">Baris kosong dilewati </w:t>
      </w:r>
      <w:r>
        <w:t>dan dihitung terpisah (blank_rows); setiap record membawa nomor baris asli (_row) untuk pelaporan error yang presisi.</w:t>
      </w:r>
    </w:p>
    <w:p>
      <w:pPr>
        <w:pStyle w:val="ListBullet"/>
        <w:jc w:val="both"/>
      </w:pPr>
      <w:r>
        <w:rPr>
          <w:b/>
        </w:rPr>
        <w:t xml:space="preserve">Koersi angka dan tanggal per-field. </w:t>
      </w:r>
      <w:r>
        <w:t>_parse_amount membuang pemisah ribuan, menormalkan pemisah desimal, dan menafsirkan format kurung '(123)' sebagai negatif; _parse_date mencoba date_format profil lalu fallback toleran ke %Y-%m-%d, %d/%m/%Y, %d-%m-%Y, %m/%d/%Y, %Y/%m/%d.</w:t>
      </w:r>
    </w:p>
    <w:p>
      <w:pPr>
        <w:pStyle w:val="Heading2"/>
      </w:pPr>
      <w:r>
        <w:t>3.3 Deduplikasi dan Idempotensi (Detail)</w:t>
      </w:r>
    </w:p>
    <w:p>
      <w:pPr>
        <w:spacing w:after="120"/>
        <w:jc w:val="both"/>
      </w:pPr>
      <w:r>
        <w:rPr>
          <w:b w:val="0"/>
          <w:i w:val="0"/>
        </w:rPr>
        <w:t>Perlindungan duplikasi diterapkan pada dua lapis: lapis file (mencegah file yang sama diproses dua kali) dan lapis record (menjadikan pemrosesan ulang bersifat update, bukan penggandaan).</w:t>
      </w:r>
    </w:p>
    <w:p>
      <w:pPr>
        <w:pStyle w:val="Heading3"/>
      </w:pPr>
      <w:r>
        <w:t>3.3.1 Deduplikasi Lapis File — SHA256</w:t>
      </w:r>
    </w:p>
    <w:p>
      <w:pPr>
        <w:pStyle w:val="ListBullet"/>
        <w:jc w:val="both"/>
      </w:pPr>
      <w:r>
        <w:rPr>
          <w:b/>
        </w:rPr>
        <w:t xml:space="preserve">Penghitungan hash. </w:t>
      </w:r>
      <w:r>
        <w:t>Saat import, byte mentah file di-hash dengan SHA256 (retail.import.log.compute_hash) dan disimpan pada field file_hash yang ter-index.</w:t>
      </w:r>
    </w:p>
    <w:p>
      <w:pPr>
        <w:pStyle w:val="ListBullet"/>
        <w:jc w:val="both"/>
      </w:pPr>
      <w:r>
        <w:rPr>
          <w:b/>
        </w:rPr>
        <w:t xml:space="preserve">Pemeriksaan duplikat. </w:t>
      </w:r>
      <w:r>
        <w:t>find_duplicate(file_hash) mencari log lain dengan hash sama yang berstatus imported, partial, atau running. Status failed sengaja dikecualikan sehingga file yang gagal dapat langsung diunggah ulang tanpa override.</w:t>
      </w:r>
    </w:p>
    <w:p>
      <w:pPr>
        <w:pStyle w:val="ListBullet"/>
        <w:jc w:val="both"/>
      </w:pPr>
      <w:r>
        <w:rPr>
          <w:b/>
        </w:rPr>
        <w:t xml:space="preserve">Perilaku pada wizard (manual). </w:t>
      </w:r>
      <w:r>
        <w:t>Bila duplikat ditemukan, import ditolak dengan pesan yang menyebutkan nomor log sebelumnya: "This exact file was already imported/queued (log #N)". Pengguna dapat mencentang opsi Force re-import untuk menimpa penolakan — tindakan sadar yang tercatat pada log baru.</w:t>
      </w:r>
    </w:p>
    <w:p>
      <w:pPr>
        <w:pStyle w:val="ListBullet"/>
        <w:jc w:val="both"/>
      </w:pPr>
      <w:r>
        <w:rPr>
          <w:b/>
        </w:rPr>
        <w:t xml:space="preserve">Perilaku pada feed (otomatis). </w:t>
      </w:r>
      <w:r>
        <w:t>File remote yang hash-nya sudah dikenal dilewati secara diam-diam (skip), sehingga polling berulang terhadap direktori yang sama tidak menghasilkan import ganda; file kosong (0 byte) juga dilewati.</w:t>
      </w:r>
    </w:p>
    <w:p>
      <w:pPr>
        <w:pStyle w:val="Heading3"/>
      </w:pPr>
      <w:r>
        <w:t>3.3.2 Idempotensi Lapis Record — External ID</w:t>
      </w:r>
    </w:p>
    <w:p>
      <w:pPr>
        <w:pStyle w:val="ListBullet"/>
        <w:jc w:val="both"/>
      </w:pPr>
      <w:r>
        <w:rPr>
          <w:b/>
        </w:rPr>
        <w:t xml:space="preserve">Mekanisme. </w:t>
      </w:r>
      <w:r>
        <w:t>Setiap record hasil import diberi external ID (ir.model.data) di bawah namespace profil (untuk Levi's: 'levis'), mis. kategori, atribut, template, varian produk pada X101 dan akun pada CoA. Saat re-import, executor mencari external ID terlebih dahulu: bila ada, record di-update; bila tidak, dibuat baru lalu external ID didaftarkan (noupdate=True).</w:t>
      </w:r>
    </w:p>
    <w:p>
      <w:pPr>
        <w:pStyle w:val="ListBullet"/>
        <w:jc w:val="both"/>
      </w:pPr>
      <w:r>
        <w:rPr>
          <w:b/>
        </w:rPr>
        <w:t xml:space="preserve">Normalisasi kunci. </w:t>
      </w:r>
      <w:r>
        <w:t>Helper _safe_xid menormalkan nilai kunci menjadi alfanumerik kapital (karakter lain diganti '_') sehingga external ID selalu valid dan stabil.</w:t>
      </w:r>
    </w:p>
    <w:p>
      <w:pPr>
        <w:pStyle w:val="ListBullet"/>
        <w:jc w:val="both"/>
      </w:pPr>
      <w:r>
        <w:rPr>
          <w:b/>
        </w:rPr>
        <w:t xml:space="preserve">Isolasi antar tenant. </w:t>
      </w:r>
      <w:r>
        <w:t>Namespace per tenant mencegah tabrakan external ID bila beberapa tenant retail menggunakan modul yang sama.</w:t>
      </w:r>
    </w:p>
    <w:p>
      <w:pPr>
        <w:pStyle w:val="Heading3"/>
      </w:pPr>
      <w:r>
        <w:t>3.3.3 Guard Tambahan — Saldo Awal One-shot</w:t>
      </w:r>
    </w:p>
    <w:p>
      <w:pPr>
        <w:spacing w:after="120"/>
        <w:jc w:val="both"/>
      </w:pPr>
      <w:r>
        <w:rPr>
          <w:b w:val="0"/>
          <w:i w:val="0"/>
        </w:rPr>
        <w:t>Import saldo awal stok (X20) bersifat one-shot: setelah berhasil, penanda ir.config_parameter (levis.x20_opening_stock_applied) dipasang sehingga eksekusi ulang tertolak. Guard ini melindungi dari penggandaan saldo awal yang berdampak langsung pada nilai persediaan.</w:t>
      </w:r>
    </w:p>
    <w:p>
      <w:pPr>
        <w:pStyle w:val="Heading2"/>
      </w:pPr>
      <w:r>
        <w:t>3.4 Eksekusi Asinkron (queue_job)</w:t>
      </w:r>
    </w:p>
    <w:p>
      <w:pPr>
        <w:pStyle w:val="ListBullet"/>
        <w:jc w:val="both"/>
      </w:pPr>
      <w:r>
        <w:rPr>
          <w:b/>
        </w:rPr>
        <w:t xml:space="preserve">Jenis file asinkron. </w:t>
      </w:r>
      <w:r>
        <w:t>x101, x20, x24, x70d, dan x32p diproses melalui queue_job (channel root.retail_import) karena volumenya besar — X101 berisi ±159 ribu SKU dengan durasi proses ±30 menit, jauh melampaui timeout reverse proxy (gejala ERR_EMPTY_RESPONSE bila sinkron).</w:t>
      </w:r>
    </w:p>
    <w:p>
      <w:pPr>
        <w:pStyle w:val="ListBullet"/>
        <w:jc w:val="both"/>
      </w:pPr>
      <w:r>
        <w:rPr>
          <w:b/>
        </w:rPr>
        <w:t xml:space="preserve">Pelacakan. </w:t>
      </w:r>
      <w:r>
        <w:t>UUID job disimpan pada log (job_uuid) sehingga status dapat ditelusuri dari UI.</w:t>
      </w:r>
    </w:p>
    <w:p>
      <w:pPr>
        <w:pStyle w:val="ListBullet"/>
        <w:jc w:val="both"/>
      </w:pPr>
      <w:r>
        <w:rPr>
          <w:b/>
        </w:rPr>
        <w:t xml:space="preserve">Degradasi anggun. </w:t>
      </w:r>
      <w:r>
        <w:t>Bila queue_job tidak tersedia, eksekusi otomatis jatuh ke mode sinkron dengan peringatan di log server — fungsionalitas tetap berjalan.</w:t>
      </w:r>
    </w:p>
    <w:p>
      <w:pPr>
        <w:pStyle w:val="ListBullet"/>
        <w:jc w:val="both"/>
      </w:pPr>
      <w:r>
        <w:rPr>
          <w:b/>
        </w:rPr>
        <w:t xml:space="preserve">Commit berbatch. </w:t>
      </w:r>
      <w:r>
        <w:t>Executor menulis dengan batch 200 record per commit untuk menjaga ukuran transaksi dan memungkinkan progres parsial yang dapat diaudit.</w:t>
      </w:r>
    </w:p>
    <w:p>
      <w:pPr>
        <w:pStyle w:val="Heading2"/>
      </w:pPr>
      <w:r>
        <w:t>3.5 Cakupan Executor per Jenis File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fill="1A2332"/>
          </w:tcPr>
          <w:p>
            <w:r/>
            <w:r>
              <w:rPr>
                <w:b/>
                <w:color w:val="FFFFFF"/>
                <w:sz w:val="19"/>
              </w:rPr>
              <w:t>File Type</w:t>
            </w:r>
          </w:p>
        </w:tc>
        <w:tc>
          <w:tcPr>
            <w:tcW w:type="dxa" w:w="1587"/>
            <w:shd w:val="clear" w:fill="1A2332"/>
          </w:tcPr>
          <w:p>
            <w:r/>
            <w:r>
              <w:rPr>
                <w:b/>
                <w:color w:val="FFFFFF"/>
                <w:sz w:val="19"/>
              </w:rPr>
              <w:t>Status</w:t>
            </w:r>
          </w:p>
        </w:tc>
        <w:tc>
          <w:tcPr>
            <w:tcW w:type="dxa" w:w="5443"/>
            <w:shd w:val="clear" w:fill="1A2332"/>
          </w:tcPr>
          <w:p>
            <w:r/>
            <w:r>
              <w:rPr>
                <w:b/>
                <w:color w:val="FFFFFF"/>
                <w:sz w:val="19"/>
              </w:rPr>
              <w:t>Perilaku Teknis</w:t>
            </w:r>
          </w:p>
        </w:tc>
      </w:tr>
      <w:tr>
        <w:tc>
          <w:tcPr>
            <w:tcW w:type="dxa" w:w="2268"/>
          </w:tcPr>
          <w:p>
            <w:pPr>
              <w:jc w:val="both"/>
            </w:pPr>
            <w:r/>
            <w:r>
              <w:rPr>
                <w:sz w:val="19"/>
              </w:rPr>
              <w:t>x101 — Material Master</w:t>
            </w:r>
          </w:p>
        </w:tc>
        <w:tc>
          <w:tcPr>
            <w:tcW w:type="dxa" w:w="1587"/>
          </w:tcPr>
          <w:p>
            <w:pPr>
              <w:jc w:val="both"/>
            </w:pPr>
            <w:r/>
            <w:r>
              <w:rPr>
                <w:sz w:val="19"/>
              </w:rPr>
              <w:t>FULL</w:t>
            </w:r>
          </w:p>
        </w:tc>
        <w:tc>
          <w:tcPr>
            <w:tcW w:type="dxa" w:w="5443"/>
          </w:tcPr>
          <w:p>
            <w:pPr>
              <w:jc w:val="both"/>
            </w:pPr>
            <w:r/>
            <w:r>
              <w:rPr>
                <w:sz w:val="19"/>
              </w:rPr>
              <w:t>Agregasi SKU→best price by effective date; membentuk kategori (170), atribut Size/Inseam, product.template, dan product.product (varian) dengan external ID.</w:t>
            </w:r>
          </w:p>
        </w:tc>
      </w:tr>
      <w:tr>
        <w:tc>
          <w:tcPr>
            <w:tcW w:type="dxa" w:w="2268"/>
          </w:tcPr>
          <w:p>
            <w:pPr>
              <w:jc w:val="both"/>
            </w:pPr>
            <w:r/>
            <w:r>
              <w:rPr>
                <w:sz w:val="19"/>
              </w:rPr>
              <w:t>coa — Chart of Accounts</w:t>
            </w:r>
          </w:p>
        </w:tc>
        <w:tc>
          <w:tcPr>
            <w:tcW w:type="dxa" w:w="1587"/>
          </w:tcPr>
          <w:p>
            <w:pPr>
              <w:jc w:val="both"/>
            </w:pPr>
            <w:r/>
            <w:r>
              <w:rPr>
                <w:sz w:val="19"/>
              </w:rPr>
              <w:t>FULL</w:t>
            </w:r>
          </w:p>
        </w:tc>
        <w:tc>
          <w:tcPr>
            <w:tcW w:type="dxa" w:w="5443"/>
          </w:tcPr>
          <w:p>
            <w:pPr>
              <w:jc w:val="both"/>
            </w:pPr>
            <w:r/>
            <w:r>
              <w:rPr>
                <w:sz w:val="19"/>
              </w:rPr>
              <w:t>account.account dari file code/name/account_type; pencarian per company (company_ids M2M, perilaku Odoo 19); update nama bila akun sudah ada.</w:t>
            </w:r>
          </w:p>
        </w:tc>
      </w:tr>
      <w:tr>
        <w:tc>
          <w:tcPr>
            <w:tcW w:type="dxa" w:w="2268"/>
          </w:tcPr>
          <w:p>
            <w:pPr>
              <w:jc w:val="both"/>
            </w:pPr>
            <w:r/>
            <w:r>
              <w:rPr>
                <w:sz w:val="19"/>
              </w:rPr>
              <w:t>company — Legal Entity</w:t>
            </w:r>
          </w:p>
        </w:tc>
        <w:tc>
          <w:tcPr>
            <w:tcW w:type="dxa" w:w="1587"/>
          </w:tcPr>
          <w:p>
            <w:pPr>
              <w:jc w:val="both"/>
            </w:pPr>
            <w:r/>
            <w:r>
              <w:rPr>
                <w:sz w:val="19"/>
              </w:rPr>
              <w:t>FULL</w:t>
            </w:r>
          </w:p>
        </w:tc>
        <w:tc>
          <w:tcPr>
            <w:tcW w:type="dxa" w:w="5443"/>
          </w:tcPr>
          <w:p>
            <w:pPr>
              <w:jc w:val="both"/>
            </w:pPr>
            <w:r/>
            <w:r>
              <w:rPr>
                <w:sz w:val="19"/>
              </w:rPr>
              <w:t>res.company dan partner-nya dari sheet key/value (label Indonesia/Inggris: nama, NPWP→vat, alamat→street, telepon, email); mendukung sel gabungan 'Label : Value'.</w:t>
            </w:r>
          </w:p>
        </w:tc>
      </w:tr>
      <w:tr>
        <w:tc>
          <w:tcPr>
            <w:tcW w:type="dxa" w:w="2268"/>
          </w:tcPr>
          <w:p>
            <w:pPr>
              <w:jc w:val="both"/>
            </w:pPr>
            <w:r/>
            <w:r>
              <w:rPr>
                <w:sz w:val="19"/>
              </w:rPr>
              <w:t>x20 — On-hand</w:t>
            </w:r>
          </w:p>
        </w:tc>
        <w:tc>
          <w:tcPr>
            <w:tcW w:type="dxa" w:w="1587"/>
          </w:tcPr>
          <w:p>
            <w:pPr>
              <w:jc w:val="both"/>
            </w:pPr>
            <w:r/>
            <w:r>
              <w:rPr>
                <w:sz w:val="19"/>
              </w:rPr>
              <w:t>FULL (one-shot)</w:t>
            </w:r>
          </w:p>
        </w:tc>
        <w:tc>
          <w:tcPr>
            <w:tcW w:type="dxa" w:w="5443"/>
          </w:tcPr>
          <w:p>
            <w:pPr>
              <w:jc w:val="both"/>
            </w:pPr>
            <w:r/>
            <w:r>
              <w:rPr>
                <w:sz w:val="19"/>
              </w:rPr>
              <w:t>stock.quant saldo awal per warehouse toko per SKU; dikunci ir.config_parameter.</w:t>
            </w:r>
          </w:p>
        </w:tc>
      </w:tr>
      <w:tr>
        <w:tc>
          <w:tcPr>
            <w:tcW w:type="dxa" w:w="2268"/>
          </w:tcPr>
          <w:p>
            <w:pPr>
              <w:jc w:val="both"/>
            </w:pPr>
            <w:r/>
            <w:r>
              <w:rPr>
                <w:sz w:val="19"/>
              </w:rPr>
              <w:t>x24 — Retail Sales</w:t>
            </w:r>
          </w:p>
        </w:tc>
        <w:tc>
          <w:tcPr>
            <w:tcW w:type="dxa" w:w="1587"/>
          </w:tcPr>
          <w:p>
            <w:pPr>
              <w:jc w:val="both"/>
            </w:pPr>
            <w:r/>
            <w:r>
              <w:rPr>
                <w:sz w:val="19"/>
              </w:rPr>
              <w:t>Phase-5 gated</w:t>
            </w:r>
          </w:p>
        </w:tc>
        <w:tc>
          <w:tcPr>
            <w:tcW w:type="dxa" w:w="5443"/>
          </w:tcPr>
          <w:p>
            <w:pPr>
              <w:jc w:val="both"/>
            </w:pPr>
            <w:r/>
            <w:r>
              <w:rPr>
                <w:sz w:val="19"/>
              </w:rPr>
              <w:t>Membentuk pos.order (tanpa stock move). Prasyarat pos.config, session, dan payment method; gagal dengan pesan panduan bila prasyarat belum ada.</w:t>
            </w:r>
          </w:p>
        </w:tc>
      </w:tr>
      <w:tr>
        <w:tc>
          <w:tcPr>
            <w:tcW w:type="dxa" w:w="2268"/>
          </w:tcPr>
          <w:p>
            <w:pPr>
              <w:jc w:val="both"/>
            </w:pPr>
            <w:r/>
            <w:r>
              <w:rPr>
                <w:sz w:val="19"/>
              </w:rPr>
              <w:t>x70d — Tender Detail</w:t>
            </w:r>
          </w:p>
        </w:tc>
        <w:tc>
          <w:tcPr>
            <w:tcW w:type="dxa" w:w="1587"/>
          </w:tcPr>
          <w:p>
            <w:pPr>
              <w:jc w:val="both"/>
            </w:pPr>
            <w:r/>
            <w:r>
              <w:rPr>
                <w:sz w:val="19"/>
              </w:rPr>
              <w:t>Phase-5 gated</w:t>
            </w:r>
          </w:p>
        </w:tc>
        <w:tc>
          <w:tcPr>
            <w:tcW w:type="dxa" w:w="5443"/>
          </w:tcPr>
          <w:p>
            <w:pPr>
              <w:jc w:val="both"/>
            </w:pPr>
            <w:r/>
            <w:r>
              <w:rPr>
                <w:sz w:val="19"/>
              </w:rPr>
              <w:t>pos.payment, di-join ke order X24 berdasarkan kunci (store, date, register, transnum).</w:t>
            </w:r>
          </w:p>
        </w:tc>
      </w:tr>
      <w:tr>
        <w:tc>
          <w:tcPr>
            <w:tcW w:type="dxa" w:w="2268"/>
          </w:tcPr>
          <w:p>
            <w:pPr>
              <w:jc w:val="both"/>
            </w:pPr>
            <w:r/>
            <w:r>
              <w:rPr>
                <w:sz w:val="19"/>
              </w:rPr>
              <w:t>x70t / x31 / x32p / store_master</w:t>
            </w:r>
          </w:p>
        </w:tc>
        <w:tc>
          <w:tcPr>
            <w:tcW w:type="dxa" w:w="1587"/>
          </w:tcPr>
          <w:p>
            <w:pPr>
              <w:jc w:val="both"/>
            </w:pPr>
            <w:r/>
            <w:r>
              <w:rPr>
                <w:sz w:val="19"/>
              </w:rPr>
              <w:t>STAGED</w:t>
            </w:r>
          </w:p>
        </w:tc>
        <w:tc>
          <w:tcPr>
            <w:tcW w:type="dxa" w:w="5443"/>
          </w:tcPr>
          <w:p>
            <w:pPr>
              <w:jc w:val="both"/>
            </w:pPr>
            <w:r/>
            <w:r>
              <w:rPr>
                <w:sz w:val="19"/>
              </w:rPr>
              <w:t>Diparse dan dihitung, file diarsipkan; belum menulis model (menunggu keputusan Phase 3/5). Pembentukan warehouse dilakukan loader Track A (odoo shell).</w:t>
            </w:r>
          </w:p>
        </w:tc>
      </w:tr>
    </w:tbl>
    <w:p>
      <w:pPr>
        <w:spacing w:after="40"/>
      </w:pPr>
    </w:p>
    <w:p>
      <w:pPr>
        <w:pStyle w:val="Heading2"/>
      </w:pPr>
      <w:r>
        <w:t>3.6 Penanganan Error dan State Machine</w:t>
      </w:r>
    </w:p>
    <w:p>
      <w:pPr>
        <w:spacing w:after="120"/>
        <w:jc w:val="both"/>
      </w:pPr>
      <w:r>
        <w:rPr>
          <w:b w:val="0"/>
          <w:i w:val="0"/>
        </w:rPr>
        <w:t>Log mengikuti state machine queued → running → imported/partial/failed. Executor meng-commit penanda running sebelum memproses agar status terlihat saat job berjalan. Exception tak terduga menyebabkan rollback transaksi data, lalu log ditandai failed beserta pesan; UserError diteruskan ke pengguna setelah rollback. Error per baris dikumpulkan sebagai pasangan (baris, pesan) dan diringkas maksimal 200 baris pertama pada raw_payload; bila terdapat error namun sebagian record berhasil, status akhir adalah partial. Status failed tidak memblokir unggah ulang file yang sama (lihat 3.3.1).</w:t>
      </w:r>
    </w:p>
    <w:p>
      <w:pPr>
        <w:pStyle w:val="Heading2"/>
      </w:pPr>
      <w:r>
        <w:t>3.7 Profil yang Di-seed untuk Levi's</w:t>
      </w:r>
    </w:p>
    <w:p>
      <w:pPr>
        <w:spacing w:after="120"/>
        <w:jc w:val="both"/>
      </w:pPr>
      <w:r>
        <w:rPr>
          <w:b w:val="0"/>
          <w:i w:val="0"/>
        </w:rPr>
        <w:t>Enam profil di-seed sebagai data (noupdate=1) dengan namespace 'levis'; penyesuaian per tenant dilakukan dengan mengubah record, bukan kode.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fill="1A2332"/>
          </w:tcPr>
          <w:p>
            <w:r/>
            <w:r>
              <w:rPr>
                <w:b/>
                <w:color w:val="FFFFFF"/>
                <w:sz w:val="19"/>
              </w:rPr>
              <w:t>Profil (code)</w:t>
            </w:r>
          </w:p>
        </w:tc>
        <w:tc>
          <w:tcPr>
            <w:tcW w:type="dxa" w:w="1474"/>
            <w:shd w:val="clear" w:fill="1A2332"/>
          </w:tcPr>
          <w:p>
            <w:r/>
            <w:r>
              <w:rPr>
                <w:b/>
                <w:color w:val="FFFFFF"/>
                <w:sz w:val="19"/>
              </w:rPr>
              <w:t>Format</w:t>
            </w:r>
          </w:p>
        </w:tc>
        <w:tc>
          <w:tcPr>
            <w:tcW w:type="dxa" w:w="1361"/>
            <w:shd w:val="clear" w:fill="1A2332"/>
          </w:tcPr>
          <w:p>
            <w:r/>
            <w:r>
              <w:rPr>
                <w:b/>
                <w:color w:val="FFFFFF"/>
                <w:sz w:val="19"/>
              </w:rPr>
              <w:t>Data Mulai Baris</w:t>
            </w:r>
          </w:p>
        </w:tc>
        <w:tc>
          <w:tcPr>
            <w:tcW w:type="dxa" w:w="4762"/>
            <w:shd w:val="clear" w:fill="1A2332"/>
          </w:tcPr>
          <w:p>
            <w:r/>
            <w:r>
              <w:rPr>
                <w:b/>
                <w:color w:val="FFFFFF"/>
                <w:sz w:val="19"/>
              </w:rPr>
              <w:t>Kolom Kunci (column_map_json)</w:t>
            </w:r>
          </w:p>
        </w:tc>
      </w:tr>
      <w:tr>
        <w:tc>
          <w:tcPr>
            <w:tcW w:type="dxa" w:w="1701"/>
          </w:tcPr>
          <w:p>
            <w:pPr>
              <w:jc w:val="both"/>
            </w:pPr>
            <w:r/>
            <w:r>
              <w:rPr>
                <w:sz w:val="19"/>
              </w:rPr>
              <w:t>levis_x101</w:t>
            </w:r>
          </w:p>
        </w:tc>
        <w:tc>
          <w:tcPr>
            <w:tcW w:type="dxa" w:w="1474"/>
          </w:tcPr>
          <w:p>
            <w:pPr>
              <w:jc w:val="both"/>
            </w:pPr>
            <w:r/>
            <w:r>
              <w:rPr>
                <w:sz w:val="19"/>
              </w:rPr>
              <w:t>xlsx</w:t>
            </w:r>
          </w:p>
        </w:tc>
        <w:tc>
          <w:tcPr>
            <w:tcW w:type="dxa" w:w="1361"/>
          </w:tcPr>
          <w:p>
            <w:pPr>
              <w:jc w:val="both"/>
            </w:pPr>
            <w:r/>
            <w:r>
              <w:rPr>
                <w:sz w:val="19"/>
              </w:rPr>
              <w:t>3</w:t>
            </w:r>
          </w:p>
        </w:tc>
        <w:tc>
          <w:tcPr>
            <w:tcW w:type="dxa" w:w="4762"/>
          </w:tcPr>
          <w:p>
            <w:pPr>
              <w:jc w:val="both"/>
            </w:pPr>
            <w:r/>
            <w:r>
              <w:rPr>
                <w:sz w:val="19"/>
              </w:rPr>
              <w:t>product_code(2), description(3), brand(4), category(5), class(6), subclass(7), sku(10), size(11), inseam(12), gtin(13), retail_price(15), price_eff(16).</w:t>
            </w:r>
          </w:p>
        </w:tc>
      </w:tr>
      <w:tr>
        <w:tc>
          <w:tcPr>
            <w:tcW w:type="dxa" w:w="1701"/>
          </w:tcPr>
          <w:p>
            <w:pPr>
              <w:jc w:val="both"/>
            </w:pPr>
            <w:r/>
            <w:r>
              <w:rPr>
                <w:sz w:val="19"/>
              </w:rPr>
              <w:t>levis_coa</w:t>
            </w:r>
          </w:p>
        </w:tc>
        <w:tc>
          <w:tcPr>
            <w:tcW w:type="dxa" w:w="1474"/>
          </w:tcPr>
          <w:p>
            <w:pPr>
              <w:jc w:val="both"/>
            </w:pPr>
            <w:r/>
            <w:r>
              <w:rPr>
                <w:sz w:val="19"/>
              </w:rPr>
              <w:t>xlsx</w:t>
            </w:r>
          </w:p>
        </w:tc>
        <w:tc>
          <w:tcPr>
            <w:tcW w:type="dxa" w:w="1361"/>
          </w:tcPr>
          <w:p>
            <w:pPr>
              <w:jc w:val="both"/>
            </w:pPr>
            <w:r/>
            <w:r>
              <w:rPr>
                <w:sz w:val="19"/>
              </w:rPr>
              <w:t>3</w:t>
            </w:r>
          </w:p>
        </w:tc>
        <w:tc>
          <w:tcPr>
            <w:tcW w:type="dxa" w:w="4762"/>
          </w:tcPr>
          <w:p>
            <w:pPr>
              <w:jc w:val="both"/>
            </w:pPr>
            <w:r/>
            <w:r>
              <w:rPr>
                <w:sz w:val="19"/>
              </w:rPr>
              <w:t>code(1), account_name(2), account_type(3).</w:t>
            </w:r>
          </w:p>
        </w:tc>
      </w:tr>
      <w:tr>
        <w:tc>
          <w:tcPr>
            <w:tcW w:type="dxa" w:w="1701"/>
          </w:tcPr>
          <w:p>
            <w:pPr>
              <w:jc w:val="both"/>
            </w:pPr>
            <w:r/>
            <w:r>
              <w:rPr>
                <w:sz w:val="19"/>
              </w:rPr>
              <w:t>levis_company</w:t>
            </w:r>
          </w:p>
        </w:tc>
        <w:tc>
          <w:tcPr>
            <w:tcW w:type="dxa" w:w="1474"/>
          </w:tcPr>
          <w:p>
            <w:pPr>
              <w:jc w:val="both"/>
            </w:pPr>
            <w:r/>
            <w:r>
              <w:rPr>
                <w:sz w:val="19"/>
              </w:rPr>
              <w:t>xlsx</w:t>
            </w:r>
          </w:p>
        </w:tc>
        <w:tc>
          <w:tcPr>
            <w:tcW w:type="dxa" w:w="1361"/>
          </w:tcPr>
          <w:p>
            <w:pPr>
              <w:jc w:val="both"/>
            </w:pPr>
            <w:r/>
            <w:r>
              <w:rPr>
                <w:sz w:val="19"/>
              </w:rPr>
              <w:t>4</w:t>
            </w:r>
          </w:p>
        </w:tc>
        <w:tc>
          <w:tcPr>
            <w:tcW w:type="dxa" w:w="4762"/>
          </w:tcPr>
          <w:p>
            <w:pPr>
              <w:jc w:val="both"/>
            </w:pPr>
            <w:r/>
            <w:r>
              <w:rPr>
                <w:sz w:val="19"/>
              </w:rPr>
              <w:t>field(2), value(3) — layout key/value.</w:t>
            </w:r>
          </w:p>
        </w:tc>
      </w:tr>
      <w:tr>
        <w:tc>
          <w:tcPr>
            <w:tcW w:type="dxa" w:w="1701"/>
          </w:tcPr>
          <w:p>
            <w:pPr>
              <w:jc w:val="both"/>
            </w:pPr>
            <w:r/>
            <w:r>
              <w:rPr>
                <w:sz w:val="19"/>
              </w:rPr>
              <w:t>levis_x20</w:t>
            </w:r>
          </w:p>
        </w:tc>
        <w:tc>
          <w:tcPr>
            <w:tcW w:type="dxa" w:w="1474"/>
          </w:tcPr>
          <w:p>
            <w:pPr>
              <w:jc w:val="both"/>
            </w:pPr>
            <w:r/>
            <w:r>
              <w:rPr>
                <w:sz w:val="19"/>
              </w:rPr>
              <w:t>csv (utf-8-sig)</w:t>
            </w:r>
          </w:p>
        </w:tc>
        <w:tc>
          <w:tcPr>
            <w:tcW w:type="dxa" w:w="1361"/>
          </w:tcPr>
          <w:p>
            <w:pPr>
              <w:jc w:val="both"/>
            </w:pPr>
            <w:r/>
            <w:r>
              <w:rPr>
                <w:sz w:val="19"/>
              </w:rPr>
              <w:t>2</w:t>
            </w:r>
          </w:p>
        </w:tc>
        <w:tc>
          <w:tcPr>
            <w:tcW w:type="dxa" w:w="4762"/>
          </w:tcPr>
          <w:p>
            <w:pPr>
              <w:jc w:val="both"/>
            </w:pPr>
            <w:r/>
            <w:r>
              <w:rPr>
                <w:sz w:val="19"/>
              </w:rPr>
              <w:t>store_code(16), sap_store_code(17), store_name(18), item_id(19), ean(23), onhand_qty(29).</w:t>
            </w:r>
          </w:p>
        </w:tc>
      </w:tr>
      <w:tr>
        <w:tc>
          <w:tcPr>
            <w:tcW w:type="dxa" w:w="1701"/>
          </w:tcPr>
          <w:p>
            <w:pPr>
              <w:jc w:val="both"/>
            </w:pPr>
            <w:r/>
            <w:r>
              <w:rPr>
                <w:sz w:val="19"/>
              </w:rPr>
              <w:t>levis_x24</w:t>
            </w:r>
          </w:p>
        </w:tc>
        <w:tc>
          <w:tcPr>
            <w:tcW w:type="dxa" w:w="1474"/>
          </w:tcPr>
          <w:p>
            <w:pPr>
              <w:jc w:val="both"/>
            </w:pPr>
            <w:r/>
            <w:r>
              <w:rPr>
                <w:sz w:val="19"/>
              </w:rPr>
              <w:t>xlsx</w:t>
            </w:r>
          </w:p>
        </w:tc>
        <w:tc>
          <w:tcPr>
            <w:tcW w:type="dxa" w:w="1361"/>
          </w:tcPr>
          <w:p>
            <w:pPr>
              <w:jc w:val="both"/>
            </w:pPr>
            <w:r/>
            <w:r>
              <w:rPr>
                <w:sz w:val="19"/>
              </w:rPr>
              <w:t>2</w:t>
            </w:r>
          </w:p>
        </w:tc>
        <w:tc>
          <w:tcPr>
            <w:tcW w:type="dxa" w:w="4762"/>
          </w:tcPr>
          <w:p>
            <w:pPr>
              <w:jc w:val="both"/>
            </w:pPr>
            <w:r/>
            <w:r>
              <w:rPr>
                <w:sz w:val="19"/>
              </w:rPr>
              <w:t>store(1-3), trans_date(4), register(5), transnum(6), item(14-22), harga/qty/discount/amount(23-27), tax_rate(28), tax_amount(29), total(30).</w:t>
            </w:r>
          </w:p>
        </w:tc>
      </w:tr>
      <w:tr>
        <w:tc>
          <w:tcPr>
            <w:tcW w:type="dxa" w:w="1701"/>
          </w:tcPr>
          <w:p>
            <w:pPr>
              <w:jc w:val="both"/>
            </w:pPr>
            <w:r/>
            <w:r>
              <w:rPr>
                <w:sz w:val="19"/>
              </w:rPr>
              <w:t>levis_x70d</w:t>
            </w:r>
          </w:p>
        </w:tc>
        <w:tc>
          <w:tcPr>
            <w:tcW w:type="dxa" w:w="1474"/>
          </w:tcPr>
          <w:p>
            <w:pPr>
              <w:jc w:val="both"/>
            </w:pPr>
            <w:r/>
            <w:r>
              <w:rPr>
                <w:sz w:val="19"/>
              </w:rPr>
              <w:t>xlsx</w:t>
            </w:r>
          </w:p>
        </w:tc>
        <w:tc>
          <w:tcPr>
            <w:tcW w:type="dxa" w:w="1361"/>
          </w:tcPr>
          <w:p>
            <w:pPr>
              <w:jc w:val="both"/>
            </w:pPr>
            <w:r/>
            <w:r>
              <w:rPr>
                <w:sz w:val="19"/>
              </w:rPr>
              <w:t>2</w:t>
            </w:r>
          </w:p>
        </w:tc>
        <w:tc>
          <w:tcPr>
            <w:tcW w:type="dxa" w:w="4762"/>
          </w:tcPr>
          <w:p>
            <w:pPr>
              <w:jc w:val="both"/>
            </w:pPr>
            <w:r/>
            <w:r>
              <w:rPr>
                <w:sz w:val="19"/>
              </w:rPr>
              <w:t>store(1-3), trans_date(4), register(5), transnum(6), tender_type(9), tender_amount(10), auth(11), voucher(12).</w:t>
            </w:r>
          </w:p>
        </w:tc>
      </w:tr>
    </w:tbl>
    <w:p>
      <w:pPr>
        <w:spacing w:after="40"/>
      </w:pPr>
    </w:p>
    <w:p>
      <w:pPr>
        <w:pStyle w:val="Heading2"/>
      </w:pPr>
      <w:r>
        <w:t>3.8 Keamanan dan Hak Akses</w:t>
      </w:r>
    </w:p>
    <w:p>
      <w:pPr>
        <w:pStyle w:val="ListBullet"/>
        <w:jc w:val="both"/>
      </w:pPr>
      <w:r>
        <w:rPr>
          <w:b/>
        </w:rPr>
        <w:t xml:space="preserve">Grup akses. </w:t>
      </w:r>
      <w:r>
        <w:t>Dua grup: Retail Import / User (menjalankan wizard, melihat log) dan Retail Import / Manager (mengelola profil dan feed; mewarisi User). Hak akses model diatur via ir.model.access.csv.</w:t>
      </w:r>
    </w:p>
    <w:p>
      <w:pPr>
        <w:pStyle w:val="ListBullet"/>
        <w:jc w:val="both"/>
      </w:pPr>
      <w:r>
        <w:rPr>
          <w:b/>
        </w:rPr>
        <w:t xml:space="preserve">Kredensial SFTP. </w:t>
      </w:r>
      <w:r>
        <w:t>Password disimpan pada ir.config_parameter dengan kunci yang dirujuk field password_param. Platform belum menyediakan enkripsi at-rest untuk config parameter, sehingga nilainya tersimpan mentah — akses baca parameter harus dibatasi dan autentikasi berbasis private key lebih disarankan.</w:t>
      </w:r>
    </w:p>
    <w:p>
      <w:pPr>
        <w:pStyle w:val="ListBullet"/>
        <w:jc w:val="both"/>
      </w:pPr>
      <w:r>
        <w:rPr>
          <w:b/>
        </w:rPr>
        <w:t xml:space="preserve">Arsip file. </w:t>
      </w:r>
      <w:r>
        <w:t>File sumber tersimpan sebagai ir.attachment terkait log; retensi mengikuti kebijakan filestore tenant.</w:t>
      </w:r>
    </w:p>
    <w:p>
      <w:pPr>
        <w:pStyle w:val="Heading2"/>
      </w:pPr>
      <w:r>
        <w:t>3.9 Penjadwalan (ir.cron)</w:t>
      </w:r>
    </w:p>
    <w:p>
      <w:pPr>
        <w:spacing w:after="120"/>
        <w:jc w:val="both"/>
      </w:pPr>
      <w:r>
        <w:rPr>
          <w:b w:val="0"/>
          <w:i w:val="0"/>
        </w:rPr>
        <w:t>Cron "Retail Import: poll SFTP feeds" memanggil _cron_poll_feeds() yang mem-poll seluruh feed aktif. Default nonaktif dan berkadens harian — sesuai steady state (penjualan X24 hari sebelumnya dan refresh on-hand X20); diaktifkan saat feed pertama dikonfigurasi pada Phase 2. Setiap feed juga dapat dipicu manual (Poll Now) dan diuji koneksinya (Test Connection menampilkan jumlah file yang cocok dengan glob).</w:t>
      </w:r>
    </w:p>
    <w:p>
      <w:pPr>
        <w:pStyle w:val="Heading1"/>
      </w:pPr>
      <w:r>
        <w:t>4. Deployment dan Operasional</w:t>
      </w:r>
    </w:p>
    <w:p>
      <w:pPr>
        <w:pStyle w:val="Heading2"/>
      </w:pPr>
      <w:r>
        <w:t>4.1 Langkah Deployment</w:t>
      </w:r>
    </w:p>
    <w:p>
      <w:pPr>
        <w:pStyle w:val="ListBullet"/>
        <w:jc w:val="both"/>
      </w:pPr>
      <w:r>
        <w:t>Tambahkan openpyxl dan paramiko pada odoo/requirements.txt, lalu rebuild image Odoo.</w:t>
      </w:r>
    </w:p>
    <w:p>
      <w:pPr>
        <w:pStyle w:val="ListBullet"/>
        <w:jc w:val="both"/>
      </w:pPr>
      <w:r>
        <w:t>Install modul custom_retail_import pada database tenant levis; restart kontainer Odoo setelah perubahan kode Python.</w:t>
      </w:r>
    </w:p>
    <w:p>
      <w:pPr>
        <w:pStyle w:val="ListBullet"/>
        <w:jc w:val="both"/>
      </w:pPr>
      <w:r>
        <w:t>Verifikasi profil ter-seed (menu Retail Import ▸ Configuration ▸ Profiles) dan sesuaikan column map bila struktur file pelanggan berubah.</w:t>
      </w:r>
    </w:p>
    <w:p>
      <w:pPr>
        <w:pStyle w:val="ListBullet"/>
        <w:jc w:val="both"/>
      </w:pPr>
      <w:r>
        <w:t>Phase 2: buat record SFTP Feed per jenis file (host, kredensial, remote_dir, file_glob), uji dengan Test Connection, lalu aktifkan cron poller.</w:t>
      </w:r>
    </w:p>
    <w:p>
      <w:pPr>
        <w:pStyle w:val="Heading2"/>
      </w:pPr>
      <w:r>
        <w:t>4.2 Monitoring dan Verifikasi</w:t>
      </w:r>
    </w:p>
    <w:p>
      <w:pPr>
        <w:spacing w:after="120"/>
        <w:jc w:val="both"/>
      </w:pPr>
      <w:r>
        <w:rPr>
          <w:b w:val="0"/>
          <w:i w:val="0"/>
        </w:rPr>
        <w:t>Pemantauan operasional menggunakan: (1) daftar Retail Import Log — status, penghitung record, ringkasan error per baris; (2) status feed — last_run, last_status, last_message, files_imported; (3) antrian queue_job pada channel root.retail_import. Verifikasi pasca-import master data dilakukan dengan penghitungan record (product.template ±14.885; product.product ber-default_code ±159.658; account.account = jumlah baris CoA; stock.warehouse = 24; total stock.quant = total X20).</w:t>
      </w:r>
    </w:p>
    <w:p>
      <w:pPr>
        <w:pStyle w:val="Heading2"/>
      </w:pPr>
      <w:r>
        <w:t>4.3 Batasan yang Diketahui</w:t>
      </w:r>
    </w:p>
    <w:p>
      <w:pPr>
        <w:pStyle w:val="ListBullet"/>
        <w:jc w:val="both"/>
      </w:pPr>
      <w:r>
        <w:t>Executor x70t, x31, x32p, dan store_master masih staged (parse dan hitung saja) — penulisan model menunggu keputusan Phase 3/5.</w:t>
      </w:r>
    </w:p>
    <w:p>
      <w:pPr>
        <w:pStyle w:val="ListBullet"/>
        <w:jc w:val="both"/>
      </w:pPr>
      <w:r>
        <w:t>Posting x24/x70d memerlukan keputusan Phase 5 (representasi POS, kedalaman histori, tax mapping) serta prasyarat pos.config/session/payment method.</w:t>
      </w:r>
    </w:p>
    <w:p>
      <w:pPr>
        <w:pStyle w:val="ListBullet"/>
        <w:jc w:val="both"/>
      </w:pPr>
      <w:r>
        <w:t>Kredensial SFTP tersimpan tanpa enkripsi at-rest pada ir.config_parameter (mitigasi: pembatasan akses dan preferensi key-based auth).</w:t>
      </w:r>
    </w:p>
    <w:p>
      <w:pPr>
        <w:pStyle w:val="ListBullet"/>
        <w:jc w:val="both"/>
      </w:pPr>
      <w:r>
        <w:t>File transaksi yang diterima saat ini sampel satu toko; crosswalk kode toko untuk 23 toko menunggu data pelanggan.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14B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