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6B2E"/>
          <w:sz w:val="48"/>
        </w:rPr>
        <w:t>Arsitektur Integrasi PPOB</w:t>
      </w:r>
    </w:p>
    <w:p>
      <w:pPr>
        <w:jc w:val="center"/>
      </w:pPr>
      <w:r>
        <w:rPr>
          <w:color w:val="444444"/>
          <w:sz w:val="26"/>
        </w:rPr>
        <w:t>Odoo ↔ ERASPACE POS ↔ H2H — dan Skenario H2H Digantikan Odoo</w:t>
      </w:r>
    </w:p>
    <w:p>
      <w:pPr>
        <w:jc w:val="center"/>
      </w:pPr>
      <w:r>
        <w:rPr>
          <w:i/>
          <w:color w:val="777777"/>
          <w:sz w:val="20"/>
        </w:rPr>
        <w:t>Erajaya Value-Added Services (VAS) · Model mitra prepaid · Odoo 19 CE Platform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160"/>
            <w:shd w:val="clear" w:color="auto" w:fill="2E6B2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776"/>
            <w:shd w:val="clear" w:color="auto" w:fill="2E6B2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Dokumen</w:t>
            </w:r>
          </w:p>
        </w:tc>
        <w:tc>
          <w:tcPr>
            <w:tcW w:type="dxa" w:w="777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Arsitektur integrasi data &amp; rencana penggantian H2H oleh Odoo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Status</w:t>
            </w:r>
          </w:p>
        </w:tc>
        <w:tc>
          <w:tcPr>
            <w:tcW w:type="dxa" w:w="777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Design / target-state architecture (kelanjutan dari mirror baseline)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Owner</w:t>
            </w:r>
          </w:p>
        </w:tc>
        <w:tc>
          <w:tcPr>
            <w:tcW w:type="dxa" w:w="777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Product Owner VAS · Platform Team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Tanggal</w:t>
            </w:r>
          </w:p>
        </w:tc>
        <w:tc>
          <w:tcPr>
            <w:tcW w:type="dxa" w:w="777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16 Juli 2026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Companion</w:t>
            </w:r>
          </w:p>
        </w:tc>
        <w:tc>
          <w:tcPr>
            <w:tcW w:type="dxa" w:w="777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docs/ppob-eraspace-h2h-architecture.md (current state / mirror)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Kode terkait</w:t>
            </w:r>
          </w:p>
        </w:tc>
        <w:tc>
          <w:tcPr>
            <w:tcW w:type="dxa" w:w="777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addons/verticals/custom_ppob_* (8 modul native, terverifikasi 51/51 test di Odoo 19)</w:t>
            </w:r>
          </w:p>
        </w:tc>
      </w:tr>
    </w:tbl>
    <w:p/>
    <w:p>
      <w:pPr>
        <w:pStyle w:val="Heading1"/>
      </w:pPr>
      <w:r>
        <w:rPr>
          <w:color w:val="2E6B2E"/>
        </w:rPr>
        <w:t>0. Tujuan Dokumen</w:t>
      </w:r>
    </w:p>
    <w:p>
      <w:pPr>
        <w:spacing w:after="120"/>
      </w:pPr>
      <w:r>
        <w:rPr>
          <w:b w:val="0"/>
          <w:i w:val="0"/>
          <w:sz w:val="20"/>
        </w:rPr>
        <w:t>Dokumen sebelumnya (companion) membekukan current state: ERASPACE POS + H2H switcher yang memiliki (own) transaksi, sementara Odoo hanya berperan sebagai mirror ledger — dua feed HMAC di-join dengan kunci korelasi pos_trx_ref. Dokumen ini menggambarkan arah evolusinya: bagaimana Odoo secara bertahap menggantikan H2H sampai Odoo menjadi transaction engine (mesin switching biller) yang authoritative, memakai suite custom_ppob_* dalam mode native (bukan lagi mirror).</w:t>
      </w:r>
    </w:p>
    <w:p>
      <w:pPr>
        <w:spacing w:after="40"/>
      </w:pPr>
      <w:r>
        <w:rPr>
          <w:b/>
          <w:i w:val="0"/>
          <w:sz w:val="20"/>
        </w:rPr>
        <w:t>Dua pertanyaan yang dijawab:</w:t>
      </w:r>
    </w:p>
    <w:p>
      <w:pPr>
        <w:pStyle w:val="ListBullet"/>
        <w:spacing w:after="40"/>
      </w:pPr>
      <w:r>
        <w:rPr>
          <w:b w:val="0"/>
          <w:sz w:val="20"/>
        </w:rPr>
      </w:r>
      <w:r>
        <w:rPr>
          <w:b/>
          <w:sz w:val="20"/>
        </w:rPr>
        <w:t>Alur integrasi data</w:t>
      </w:r>
      <w:r>
        <w:rPr>
          <w:b w:val="0"/>
          <w:sz w:val="20"/>
        </w:rPr>
        <w:t xml:space="preserve"> Odoo ↔ ERASPACE POS ↔ H2H — sekarang dan sesudah cutover.</w:t>
      </w:r>
    </w:p>
    <w:p>
      <w:pPr>
        <w:pStyle w:val="ListBullet"/>
        <w:spacing w:after="40"/>
      </w:pPr>
      <w:r>
        <w:rPr>
          <w:b w:val="0"/>
          <w:sz w:val="20"/>
        </w:rPr>
      </w:r>
      <w:r>
        <w:rPr>
          <w:b/>
          <w:sz w:val="20"/>
        </w:rPr>
        <w:t>Apa yang berpindah</w:t>
      </w:r>
      <w:r>
        <w:rPr>
          <w:b w:val="0"/>
          <w:sz w:val="20"/>
        </w:rPr>
        <w:t xml:space="preserve"> saat H2H di-replace Odoo, dan </w:t>
      </w:r>
      <w:r>
        <w:rPr>
          <w:b/>
          <w:sz w:val="20"/>
        </w:rPr>
        <w:t>bagaimana migrasinya</w:t>
      </w:r>
      <w:r>
        <w:rPr>
          <w:b w:val="0"/>
          <w:sz w:val="20"/>
        </w:rPr>
        <w:t xml:space="preserve"> aman (strangler-fig, dual-run, gerbang paritas rekonsiliasi, rollback).</w:t>
      </w:r>
    </w:p>
    <w:p>
      <w:pPr>
        <w:pStyle w:val="Heading1"/>
      </w:pPr>
      <w:r>
        <w:rPr>
          <w:color w:val="2E6B2E"/>
        </w:rPr>
        <w:t>1. Ringkasan Eksekutif — Tiga Fase Evolusi</w:t>
      </w:r>
    </w:p>
    <w:p>
      <w:pPr>
        <w:spacing w:after="120"/>
      </w:pPr>
      <w:r>
        <w:rPr>
          <w:b w:val="0"/>
          <w:i w:val="0"/>
          <w:sz w:val="20"/>
        </w:rPr>
        <w:t>Perpindahan dari mirror ke engine dipecah menjadi tiga fase. Fase 2 adalah target utama ("H2H di-replace Odoo"); Fase 3 adalah arah akhir opsional di mana Odoo juga menyerap saldo mitra.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9190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evol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919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Gambar 1. Tiga fase evolusi: dari mirror (Fase 1) ke Odoo sebagai mesin switching (Fase 2) hingga full native (Fase 3).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232"/>
            <w:shd w:val="clear" w:color="auto" w:fill="2E6B2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Aspek</w:t>
            </w:r>
          </w:p>
        </w:tc>
        <w:tc>
          <w:tcPr>
            <w:tcW w:type="dxa" w:w="2520"/>
            <w:shd w:val="clear" w:color="auto" w:fill="2E6B2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Fase 1 — Mirror</w:t>
            </w:r>
            <w:r>
              <w:br/>
            </w:r>
            <w:r>
              <w:rPr>
                <w:b/>
                <w:color w:val="FFFFFF"/>
                <w:sz w:val="17"/>
              </w:rPr>
              <w:t>(sekarang)</w:t>
            </w:r>
          </w:p>
        </w:tc>
        <w:tc>
          <w:tcPr>
            <w:tcW w:type="dxa" w:w="2736"/>
            <w:shd w:val="clear" w:color="auto" w:fill="2E6B2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Fase 2 — H2H→Odoo</w:t>
            </w:r>
            <w:r>
              <w:br/>
            </w:r>
            <w:r>
              <w:rPr>
                <w:b/>
                <w:color w:val="FFFFFF"/>
                <w:sz w:val="17"/>
              </w:rPr>
              <w:t>(target utama)</w:t>
            </w:r>
          </w:p>
        </w:tc>
        <w:tc>
          <w:tcPr>
            <w:tcW w:type="dxa" w:w="2448"/>
            <w:shd w:val="clear" w:color="auto" w:fill="2E6B2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Fase 3 — Full native</w:t>
            </w:r>
            <w:r>
              <w:br/>
            </w:r>
            <w:r>
              <w:rPr>
                <w:b/>
                <w:color w:val="FFFFFF"/>
                <w:sz w:val="17"/>
              </w:rPr>
              <w:t>(opsional)</w:t>
            </w:r>
          </w:p>
        </w:tc>
      </w:tr>
      <w:tr>
        <w:tc>
          <w:tcPr>
            <w:tcW w:type="dxa" w:w="223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/>
                <w:sz w:val="17"/>
              </w:rPr>
              <w:t>Saldo mitra (otoritas)</w:t>
            </w:r>
          </w:p>
        </w:tc>
        <w:tc>
          <w:tcPr>
            <w:tcW w:type="dxa" w:w="25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ERASPACE POS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ERASPACE POS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Odoo wallet</w:t>
            </w:r>
          </w:p>
        </w:tc>
      </w:tr>
      <w:tr>
        <w:tc>
          <w:tcPr>
            <w:tcW w:type="dxa" w:w="223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/>
                <w:sz w:val="17"/>
              </w:rPr>
              <w:t>Deposit biller (otoritas)</w:t>
            </w:r>
          </w:p>
        </w:tc>
        <w:tc>
          <w:tcPr>
            <w:tcW w:type="dxa" w:w="252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H2H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Odoo bucket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Odoo bucket</w:t>
            </w:r>
          </w:p>
        </w:tc>
      </w:tr>
      <w:tr>
        <w:tc>
          <w:tcPr>
            <w:tcW w:type="dxa" w:w="223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/>
                <w:sz w:val="17"/>
              </w:rPr>
              <w:t>Dispatch / pay ke biller</w:t>
            </w:r>
          </w:p>
        </w:tc>
        <w:tc>
          <w:tcPr>
            <w:tcW w:type="dxa" w:w="25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H2H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Odoo adapter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Odoo adapter</w:t>
            </w:r>
          </w:p>
        </w:tc>
      </w:tr>
      <w:tr>
        <w:tc>
          <w:tcPr>
            <w:tcW w:type="dxa" w:w="223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/>
                <w:sz w:val="17"/>
              </w:rPr>
              <w:t>Status polling</w:t>
            </w:r>
          </w:p>
        </w:tc>
        <w:tc>
          <w:tcPr>
            <w:tcW w:type="dxa" w:w="252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H2H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Odoo reaper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Odoo reaper</w:t>
            </w:r>
          </w:p>
        </w:tc>
      </w:tr>
      <w:tr>
        <w:tc>
          <w:tcPr>
            <w:tcW w:type="dxa" w:w="223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/>
                <w:sz w:val="17"/>
              </w:rPr>
              <w:t>Refund sisi biller</w:t>
            </w:r>
          </w:p>
        </w:tc>
        <w:tc>
          <w:tcPr>
            <w:tcW w:type="dxa" w:w="25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H2H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Odoo _refund_subledgers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Odoo _refund_subledgers</w:t>
            </w:r>
          </w:p>
        </w:tc>
      </w:tr>
      <w:tr>
        <w:tc>
          <w:tcPr>
            <w:tcW w:type="dxa" w:w="223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/>
                <w:sz w:val="17"/>
              </w:rPr>
              <w:t>Feed ke Odoo</w:t>
            </w:r>
          </w:p>
        </w:tc>
        <w:tc>
          <w:tcPr>
            <w:tcW w:type="dxa" w:w="252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 feed async (POS + H2H)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 request sinkron POS→Odoo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internal (tanpa feed)</w:t>
            </w:r>
          </w:p>
        </w:tc>
      </w:tr>
      <w:tr>
        <w:tc>
          <w:tcPr>
            <w:tcW w:type="dxa" w:w="223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/>
                <w:sz w:val="17"/>
              </w:rPr>
              <w:t>Peran Odoo</w:t>
            </w:r>
          </w:p>
        </w:tc>
        <w:tc>
          <w:tcPr>
            <w:tcW w:type="dxa" w:w="25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ledger hilir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switching engine + ledger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full engine + ledger</w:t>
            </w:r>
          </w:p>
        </w:tc>
      </w:tr>
      <w:tr>
        <w:tc>
          <w:tcPr>
            <w:tcW w:type="dxa" w:w="223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/>
                <w:sz w:val="17"/>
              </w:rPr>
              <w:t>Modul kunci</w:t>
            </w:r>
          </w:p>
        </w:tc>
        <w:tc>
          <w:tcPr>
            <w:tcW w:type="dxa" w:w="252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custom_ppob_eraspace_bridge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custom_ppob_sale / provider / wallet (native)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seluruh suite native</w:t>
            </w:r>
          </w:p>
        </w:tc>
      </w:tr>
    </w:tbl>
    <w:p/>
    <w:p>
      <w:pPr>
        <w:spacing w:after="120"/>
      </w:pPr>
      <w:r>
        <w:rPr>
          <w:b w:val="0"/>
          <w:i/>
          <w:sz w:val="18"/>
        </w:rPr>
        <w:t>Fokus dokumen: Fase 2 (H2H di-replace Odoo). Fase 3 disertakan sebagai arah akhir; keputusan menyerap saldo mitra ke Odoo bersifat bisnis, bukan teknis — suite sudah mendukung keduanya.</w:t>
      </w:r>
    </w:p>
    <w:p>
      <w:pPr>
        <w:pStyle w:val="Heading1"/>
      </w:pPr>
      <w:r>
        <w:rPr>
          <w:color w:val="2E6B2E"/>
        </w:rPr>
        <w:t>2. Fase 1 — Current State: Mirror</w:t>
      </w:r>
    </w:p>
    <w:p>
      <w:pPr>
        <w:spacing w:after="120"/>
      </w:pPr>
      <w:r>
        <w:rPr>
          <w:b w:val="0"/>
          <w:i w:val="0"/>
          <w:sz w:val="20"/>
        </w:rPr>
        <w:t>Arah data satu arah (POS/H2H → Odoo). Odoo non-authoritative: tidak mengeksekusi biller, tidak menahan saldo, tidak memutuskan refund. Latensi Odoo berada di LUAR jalur kritis penjualan. Dua feed HMAC di-join oleh pos_trx_ref; GL diproyeksikan per feed secara idempoten.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607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mirr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0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Gambar 2. Fase 1 — mirror: dua feed (POS revenue+wallet, H2H COGS+deposit) di-join di Odoo. Odoo adalah ledger hilir.</w:t>
      </w:r>
    </w:p>
    <w:p/>
    <w:p>
      <w:pPr>
        <w:pStyle w:val="Heading2"/>
      </w:pPr>
      <w:r>
        <w:rPr>
          <w:color w:val="2E6B2E"/>
        </w:rPr>
        <w:t>2.1 Workflow per transaksi (mirror)</w:t>
      </w:r>
    </w:p>
    <w:p>
      <w:pPr>
        <w:pStyle w:val="ListNumber"/>
        <w:spacing w:after="40"/>
      </w:pPr>
      <w:r>
        <w:rPr>
          <w:b w:val="0"/>
          <w:sz w:val="20"/>
        </w:rPr>
        <w:t>Mitra meminta produk (mis. token PLN) di ERASPACE POS.</w:t>
      </w:r>
    </w:p>
    <w:p>
      <w:pPr>
        <w:pStyle w:val="ListNumber"/>
        <w:spacing w:after="40"/>
      </w:pPr>
      <w:r>
        <w:rPr>
          <w:b w:val="0"/>
          <w:sz w:val="20"/>
        </w:rPr>
        <w:t>POS mengirim request fulfillment ke H2H switcher (membawa pos_trx_ref).</w:t>
      </w:r>
    </w:p>
    <w:p>
      <w:pPr>
        <w:pStyle w:val="ListNumber"/>
        <w:spacing w:after="40"/>
      </w:pPr>
      <w:r>
        <w:rPr>
          <w:b w:val="0"/>
          <w:sz w:val="20"/>
        </w:rPr>
        <w:t>H2H melakukan inquiry + pay ke biller; menerima SUCCESS + token + harga modal (cost).</w:t>
      </w:r>
    </w:p>
    <w:p>
      <w:pPr>
        <w:pStyle w:val="ListNumber"/>
        <w:spacing w:after="40"/>
      </w:pPr>
      <w:r>
        <w:rPr>
          <w:b w:val="0"/>
          <w:sz w:val="20"/>
        </w:rPr>
        <w:t>H2H membalas ke POS; POS men-debit saldo mitra (authoritative di POS).</w:t>
      </w:r>
    </w:p>
    <w:p>
      <w:pPr>
        <w:pStyle w:val="ListNumber"/>
        <w:spacing w:after="40"/>
      </w:pPr>
      <w:r>
        <w:rPr>
          <w:b w:val="0"/>
          <w:sz w:val="20"/>
        </w:rPr>
        <w:t>POS mengirim feed FINAL ke Odoo: POST /api/ppob/eraspace/pos (HMAC) → proyeksi revenue + wallet mirror.</w:t>
      </w:r>
    </w:p>
    <w:p>
      <w:pPr>
        <w:pStyle w:val="ListNumber"/>
        <w:spacing w:after="40"/>
      </w:pPr>
      <w:r>
        <w:rPr>
          <w:b w:val="0"/>
          <w:sz w:val="20"/>
        </w:rPr>
        <w:t>H2H mengirim feed FINAL ke Odoo: POST /api/ppob/eraspace/h2h (HMAC) → proyeksi COGS + deposit mirror.</w:t>
      </w:r>
    </w:p>
    <w:p>
      <w:pPr>
        <w:pStyle w:val="ListNumber"/>
        <w:spacing w:after="40"/>
      </w:pPr>
      <w:r>
        <w:rPr>
          <w:b w:val="0"/>
          <w:sz w:val="20"/>
        </w:rPr>
        <w:t>Odoo meng-JOIN kedua feed berdasarkan pos_trx_ref → menetapkan match_state dan menghitung margin.</w:t>
      </w:r>
    </w:p>
    <w:p>
      <w:pPr>
        <w:pStyle w:val="ListNumber"/>
        <w:spacing w:after="40"/>
      </w:pPr>
      <w:r>
        <w:rPr>
          <w:b w:val="0"/>
          <w:sz w:val="20"/>
        </w:rPr>
        <w:t>Cron rekonsiliasi: flag baris pos_only melewati SLA (feed H2H hilang) dan baris mismatch untuk ops.</w:t>
      </w:r>
    </w:p>
    <w:p>
      <w:pPr>
        <w:pStyle w:val="ListNumber"/>
        <w:spacing w:after="40"/>
      </w:pPr>
      <w:r>
        <w:rPr>
          <w:b w:val="0"/>
          <w:sz w:val="20"/>
        </w:rPr>
        <w:t>Rollup harian mengagregasi transaksi sukses per mitra → satu summary faktur → Coretax.</w:t>
      </w:r>
    </w:p>
    <w:p>
      <w:pPr>
        <w:pStyle w:val="Heading2"/>
      </w:pPr>
      <w:r>
        <w:rPr>
          <w:color w:val="2E6B2E"/>
        </w:rPr>
        <w:t>2.2 Model GL (mirror)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448"/>
            <w:shd w:val="clear" w:color="auto" w:fill="2E6B2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type="dxa" w:w="7488"/>
            <w:shd w:val="clear" w:color="auto" w:fill="2E6B2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Jurnal (mirror)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 sale success</w:t>
            </w:r>
          </w:p>
        </w:tc>
        <w:tc>
          <w:tcPr>
            <w:tcW w:type="dxa" w:w="748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Dr Utang Saldo Mitra / Cr Pendapatan PPOB  (wallet _mirror_debit)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 top-up</w:t>
            </w:r>
          </w:p>
        </w:tc>
        <w:tc>
          <w:tcPr>
            <w:tcW w:type="dxa" w:w="748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Dr Bank/VA clearing / Cr Utang Saldo Mitra  (wallet _mirror_credit)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 refund</w:t>
            </w:r>
          </w:p>
        </w:tc>
        <w:tc>
          <w:tcPr>
            <w:tcW w:type="dxa" w:w="748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Dr Pendapatan PPOB / Cr Utang Saldo Mitra  (wallet _mirror_credit)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H2H sale success</w:t>
            </w:r>
          </w:p>
        </w:tc>
        <w:tc>
          <w:tcPr>
            <w:tcW w:type="dxa" w:w="748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Dr COGS PPOB / Cr Deposit Biller  (account.move langsung)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Margin</w:t>
            </w:r>
          </w:p>
        </w:tc>
        <w:tc>
          <w:tcPr>
            <w:tcW w:type="dxa" w:w="748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Dihitung Odoo pada join (sell − cost), tidak pernah diambil dari feed</w:t>
            </w:r>
          </w:p>
        </w:tc>
      </w:tr>
    </w:tbl>
    <w:p/>
    <w:p>
      <w:pPr>
        <w:pStyle w:val="Heading1"/>
      </w:pPr>
      <w:r>
        <w:rPr>
          <w:color w:val="2E6B2E"/>
        </w:rPr>
        <w:t>3. Fase 2 — Target State: Odoo Menggantikan H2H</w:t>
      </w:r>
    </w:p>
    <w:p>
      <w:pPr>
        <w:spacing w:after="120"/>
      </w:pPr>
      <w:r>
        <w:rPr>
          <w:b w:val="0"/>
          <w:i w:val="0"/>
          <w:sz w:val="20"/>
        </w:rPr>
        <w:t>Perubahan inti: H2H switcher dinonaktifkan; ERASPACE POS memanggil Odoo secara sinkron untuk fulfillment. Odoo menjadi mesin switching: menahan deposit biller (authoritative), memilih biller (failover), memanggil biller lewat adapter, mem-poll status, dan mengembalikan hasil ke POS. Saldo mitra tetap di ERASPACE POS (POS men-debit dulu sebelum memanggil Odoo).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89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targ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8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Gambar 3. Fase 2 — target: POS memanggil Odoo (engine: state machine, bucket authoritative, adapter, reaper, GL) yang mengeksekusi biller.</w:t>
      </w:r>
    </w:p>
    <w:p/>
    <w:p>
      <w:pPr>
        <w:pStyle w:val="Heading2"/>
      </w:pPr>
      <w:r>
        <w:rPr>
          <w:color w:val="2E6B2E"/>
        </w:rPr>
        <w:t>3.1 Workflow per transaksi (target — happy path)</w:t>
      </w:r>
    </w:p>
    <w:p>
      <w:pPr>
        <w:pStyle w:val="ListNumber"/>
        <w:spacing w:after="40"/>
      </w:pPr>
      <w:r>
        <w:rPr>
          <w:b w:val="0"/>
          <w:sz w:val="20"/>
        </w:rPr>
        <w:t>Mitra meminta produk di ERASPACE POS.</w:t>
      </w:r>
    </w:p>
    <w:p>
      <w:pPr>
        <w:pStyle w:val="ListNumber"/>
        <w:spacing w:after="40"/>
      </w:pPr>
      <w:r>
        <w:rPr>
          <w:b w:val="0"/>
          <w:sz w:val="20"/>
        </w:rPr>
        <w:t>POS mengecek + menahan (hold) saldo mitra — authoritative di POS.</w:t>
      </w:r>
    </w:p>
    <w:p>
      <w:pPr>
        <w:pStyle w:val="ListNumber"/>
        <w:spacing w:after="40"/>
      </w:pPr>
      <w:r>
        <w:rPr>
          <w:b w:val="0"/>
          <w:sz w:val="20"/>
        </w:rPr>
        <w:t>POS POST fulfillment ke Odoo (HMAC; idempotency_key = pos_trx_ref).</w:t>
      </w:r>
    </w:p>
    <w:p>
      <w:pPr>
        <w:pStyle w:val="ListNumber"/>
        <w:spacing w:after="40"/>
      </w:pPr>
      <w:r>
        <w:rPr>
          <w:b w:val="0"/>
          <w:sz w:val="20"/>
        </w:rPr>
        <w:t>Odoo _resolve_provider() memilih biller (failover by sku_map.priority) + _check_caps() cek limit mitra.</w:t>
      </w:r>
    </w:p>
    <w:p>
      <w:pPr>
        <w:pStyle w:val="ListNumber"/>
        <w:spacing w:after="40"/>
      </w:pPr>
      <w:r>
        <w:rPr>
          <w:b w:val="0"/>
          <w:sz w:val="20"/>
        </w:rPr>
        <w:t>Odoo bucket._atomic_debit(cost) dengan SELECT..FOR UPDATE — deposit biller authoritative.</w:t>
      </w:r>
    </w:p>
    <w:p>
      <w:pPr>
        <w:pStyle w:val="ListNumber"/>
        <w:spacing w:after="40"/>
      </w:pPr>
      <w:r>
        <w:rPr>
          <w:b w:val="0"/>
          <w:sz w:val="20"/>
        </w:rPr>
        <w:t>Odoo adapter.pay(transaction) — single POST tanpa retry (pay-safe, cegah double-sell) → biller.</w:t>
      </w:r>
    </w:p>
    <w:p>
      <w:pPr>
        <w:pStyle w:val="ListNumber"/>
        <w:spacing w:after="40"/>
      </w:pPr>
      <w:r>
        <w:rPr>
          <w:b w:val="0"/>
          <w:sz w:val="20"/>
        </w:rPr>
        <w:t>Biller membalas SUCCESS + token + serial.</w:t>
      </w:r>
    </w:p>
    <w:p>
      <w:pPr>
        <w:pStyle w:val="ListNumber"/>
        <w:spacing w:after="40"/>
      </w:pPr>
      <w:r>
        <w:rPr>
          <w:b w:val="0"/>
          <w:sz w:val="20"/>
        </w:rPr>
        <w:t>Odoo _mark_success + posting GL (Dr COGS / Cr Deposit Biller).</w:t>
      </w:r>
    </w:p>
    <w:p>
      <w:pPr>
        <w:pStyle w:val="ListNumber"/>
        <w:spacing w:after="40"/>
      </w:pPr>
      <w:r>
        <w:rPr>
          <w:b w:val="0"/>
          <w:sz w:val="20"/>
        </w:rPr>
        <w:t>Odoo membalas FINAL ke POS (token, serial, status=success).</w:t>
      </w:r>
    </w:p>
    <w:p>
      <w:pPr>
        <w:pStyle w:val="ListNumber"/>
        <w:spacing w:after="40"/>
      </w:pPr>
      <w:r>
        <w:rPr>
          <w:b w:val="0"/>
          <w:sz w:val="20"/>
        </w:rPr>
        <w:t>POS meng-commit debit saldo mitra + mencetak struk.</w:t>
      </w:r>
    </w:p>
    <w:p>
      <w:pPr>
        <w:pStyle w:val="ListNumber"/>
        <w:spacing w:after="40"/>
      </w:pPr>
      <w:r>
        <w:rPr>
          <w:b w:val="0"/>
          <w:sz w:val="20"/>
        </w:rPr>
        <w:t>Reaper cron menangani transaksi in_progress yang stale: memanggil status() dulu — never blind-refund.</w:t>
      </w:r>
    </w:p>
    <w:p>
      <w:pPr>
        <w:pStyle w:val="ListNumber"/>
        <w:spacing w:after="40"/>
      </w:pPr>
      <w:r>
        <w:rPr>
          <w:b w:val="0"/>
          <w:sz w:val="20"/>
        </w:rPr>
        <w:t>Rollup harian → summary faktur per mitra → Coretax.</w:t>
      </w:r>
    </w:p>
    <w:p>
      <w:pPr>
        <w:pStyle w:val="Heading2"/>
      </w:pPr>
      <w:r>
        <w:rPr>
          <w:color w:val="2E6B2E"/>
        </w:rPr>
        <w:t>3.2 Jalur kegagalan / timeout</w:t>
      </w:r>
    </w:p>
    <w:p>
      <w:pPr>
        <w:pStyle w:val="ListBullet"/>
        <w:spacing w:after="40"/>
      </w:pPr>
      <w:r>
        <w:rPr>
          <w:b w:val="0"/>
          <w:sz w:val="20"/>
        </w:rPr>
      </w:r>
      <w:r>
        <w:rPr>
          <w:b/>
          <w:sz w:val="20"/>
        </w:rPr>
        <w:t>Adapter timeout / biller lambat:</w:t>
      </w:r>
      <w:r>
        <w:rPr>
          <w:b w:val="0"/>
          <w:sz w:val="20"/>
        </w:rPr>
        <w:t xml:space="preserve"> transaksi tetap in_progress → Odoo balas "pending" → POS menahan hold → reaper me-resolve via status() (sukses = commit, gagal = rilis hold).</w:t>
      </w:r>
    </w:p>
    <w:p>
      <w:pPr>
        <w:pStyle w:val="ListBullet"/>
        <w:spacing w:after="40"/>
      </w:pPr>
      <w:r>
        <w:rPr>
          <w:b w:val="0"/>
          <w:sz w:val="20"/>
        </w:rPr>
      </w:r>
      <w:r>
        <w:rPr>
          <w:b/>
          <w:sz w:val="20"/>
        </w:rPr>
        <w:t>Deposit biller kurang:</w:t>
      </w:r>
      <w:r>
        <w:rPr>
          <w:b w:val="0"/>
          <w:sz w:val="20"/>
        </w:rPr>
        <w:t xml:space="preserve"> bucket._atomic_debit menolak (saldo kurang) → Odoo balas failed → POS me-rollback hold saldo mitra. Low-water-mark alert + DP-100% topup mencegah kejadian.</w:t>
      </w:r>
    </w:p>
    <w:p>
      <w:pPr>
        <w:pStyle w:val="ListBullet"/>
        <w:spacing w:after="40"/>
      </w:pPr>
      <w:r>
        <w:rPr>
          <w:b w:val="0"/>
          <w:sz w:val="20"/>
        </w:rPr>
      </w:r>
      <w:r>
        <w:rPr>
          <w:b/>
          <w:sz w:val="20"/>
        </w:rPr>
        <w:t>Biller down:</w:t>
      </w:r>
      <w:r>
        <w:rPr>
          <w:b w:val="0"/>
          <w:sz w:val="20"/>
        </w:rPr>
        <w:t xml:space="preserve"> _resolve_provider failover ke biller berikutnya (priority) yang statusnya bukan maintenance/disabled; circuit-breaker via custom_adapter_framework.</w:t>
      </w:r>
    </w:p>
    <w:p>
      <w:pPr>
        <w:pStyle w:val="Heading2"/>
      </w:pPr>
      <w:r>
        <w:rPr>
          <w:color w:val="2E6B2E"/>
        </w:rPr>
        <w:t>3.3 Yang berubah vs mirror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520"/>
            <w:shd w:val="clear" w:color="auto" w:fill="2E6B2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Aspek</w:t>
            </w:r>
          </w:p>
        </w:tc>
        <w:tc>
          <w:tcPr>
            <w:tcW w:type="dxa" w:w="3096"/>
            <w:shd w:val="clear" w:color="auto" w:fill="2E6B2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Mirror (Fase 1)</w:t>
            </w:r>
          </w:p>
        </w:tc>
        <w:tc>
          <w:tcPr>
            <w:tcW w:type="dxa" w:w="4320"/>
            <w:shd w:val="clear" w:color="auto" w:fill="2E6B2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Target (Fase 2)</w:t>
            </w:r>
          </w:p>
        </w:tc>
      </w:tr>
      <w:tr>
        <w:tc>
          <w:tcPr>
            <w:tcW w:type="dxa" w:w="25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/>
                <w:sz w:val="17"/>
              </w:rPr>
              <w:t>Pemanggil biller</w:t>
            </w:r>
          </w:p>
        </w:tc>
        <w:tc>
          <w:tcPr>
            <w:tcW w:type="dxa" w:w="30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H2H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Odoo adapter (custom_ppob_provider)</w:t>
            </w:r>
          </w:p>
        </w:tc>
      </w:tr>
      <w:tr>
        <w:tc>
          <w:tcPr>
            <w:tcW w:type="dxa" w:w="252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/>
                <w:sz w:val="17"/>
              </w:rPr>
              <w:t>Deposit biller</w:t>
            </w:r>
          </w:p>
        </w:tc>
        <w:tc>
          <w:tcPr>
            <w:tcW w:type="dxa" w:w="309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H2H (Odoo cermin)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Odoo bucket, authoritative (atomic + FOR UPDATE)</w:t>
            </w:r>
          </w:p>
        </w:tc>
      </w:tr>
      <w:tr>
        <w:tc>
          <w:tcPr>
            <w:tcW w:type="dxa" w:w="25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/>
                <w:sz w:val="17"/>
              </w:rPr>
              <w:t>Pemilihan biller / failover</w:t>
            </w:r>
          </w:p>
        </w:tc>
        <w:tc>
          <w:tcPr>
            <w:tcW w:type="dxa" w:w="30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H2H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Odoo _resolve_provider (priority + status)</w:t>
            </w:r>
          </w:p>
        </w:tc>
      </w:tr>
      <w:tr>
        <w:tc>
          <w:tcPr>
            <w:tcW w:type="dxa" w:w="252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/>
                <w:sz w:val="17"/>
              </w:rPr>
              <w:t>Status transaksi</w:t>
            </w:r>
          </w:p>
        </w:tc>
        <w:tc>
          <w:tcPr>
            <w:tcW w:type="dxa" w:w="309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terima dari H2H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Odoo reaper poll status() (never blind-refund)</w:t>
            </w:r>
          </w:p>
        </w:tc>
      </w:tr>
      <w:tr>
        <w:tc>
          <w:tcPr>
            <w:tcW w:type="dxa" w:w="25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/>
                <w:sz w:val="17"/>
              </w:rPr>
              <w:t>Refund sisi biller</w:t>
            </w:r>
          </w:p>
        </w:tc>
        <w:tc>
          <w:tcPr>
            <w:tcW w:type="dxa" w:w="30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H2H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Odoo _refund_subledgers (reversal deposit)</w:t>
            </w:r>
          </w:p>
        </w:tc>
      </w:tr>
      <w:tr>
        <w:tc>
          <w:tcPr>
            <w:tcW w:type="dxa" w:w="252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/>
                <w:sz w:val="17"/>
              </w:rPr>
              <w:t>Feed ke Odoo</w:t>
            </w:r>
          </w:p>
        </w:tc>
        <w:tc>
          <w:tcPr>
            <w:tcW w:type="dxa" w:w="309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2 feed async (POS + H2H)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 panggilan sinkron POS→Odoo (feed H2H hilang)</w:t>
            </w:r>
          </w:p>
        </w:tc>
      </w:tr>
      <w:tr>
        <w:tc>
          <w:tcPr>
            <w:tcW w:type="dxa" w:w="25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/>
                <w:sz w:val="17"/>
              </w:rPr>
              <w:t>Latensi Odoo</w:t>
            </w:r>
          </w:p>
        </w:tc>
        <w:tc>
          <w:tcPr>
            <w:tcW w:type="dxa" w:w="30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di luar jalur kritis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di jalur kritis penjualan (lihat §6 NFR)</w:t>
            </w:r>
          </w:p>
        </w:tc>
      </w:tr>
    </w:tbl>
    <w:p/>
    <w:p>
      <w:pPr>
        <w:pStyle w:val="Heading1"/>
      </w:pPr>
      <w:r>
        <w:rPr>
          <w:color w:val="2E6B2E"/>
        </w:rPr>
        <w:t>4. Ownership Flip — Yang Berpindah dari H2H ke Odoo</w:t>
      </w:r>
    </w:p>
    <w:p>
      <w:pPr>
        <w:spacing w:after="120"/>
      </w:pPr>
      <w:r>
        <w:rPr>
          <w:b w:val="0"/>
          <w:i w:val="0"/>
          <w:sz w:val="20"/>
        </w:rPr>
        <w:t>Lima tanggung jawab inti H2H berpindah ke komponen Odoo yang sudah dibangun &amp; lulus 51/51 test. Cutover pada dasarnya adalah mengaktifkan konfigurasi &amp; routing, bukan menulis engine baru.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8179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ownershi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17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Gambar 4. Pemetaan tanggung jawab H2H → komponen Odoo.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2E6B2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Tanggung jawab H2H</w:t>
            </w:r>
          </w:p>
        </w:tc>
        <w:tc>
          <w:tcPr>
            <w:tcW w:type="dxa" w:w="1944"/>
            <w:shd w:val="clear" w:color="auto" w:fill="2E6B2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Komponen Odoo</w:t>
            </w:r>
          </w:p>
        </w:tc>
        <w:tc>
          <w:tcPr>
            <w:tcW w:type="dxa" w:w="2304"/>
            <w:shd w:val="clear" w:color="auto" w:fill="2E6B2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Modul</w:t>
            </w:r>
          </w:p>
        </w:tc>
        <w:tc>
          <w:tcPr>
            <w:tcW w:type="dxa" w:w="3528"/>
            <w:shd w:val="clear" w:color="auto" w:fill="2E6B2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Mekanisme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/>
                <w:sz w:val="17"/>
              </w:rPr>
              <w:t>Inquiry &amp; pay biller</w:t>
            </w:r>
          </w:p>
        </w:tc>
        <w:tc>
          <w:tcPr>
            <w:tcW w:type="dxa" w:w="194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Adapter registry</w:t>
            </w:r>
          </w:p>
        </w:tc>
        <w:tc>
          <w:tcPr>
            <w:tcW w:type="dxa" w:w="230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custom_ppob_provider</w:t>
            </w:r>
          </w:p>
        </w:tc>
        <w:tc>
          <w:tcPr>
            <w:tcW w:type="dxa" w:w="352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ppob_http_json (HMAC), single-POST no-retry, log ke custom.adapter.call.log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/>
                <w:sz w:val="17"/>
              </w:rPr>
              <w:t>Saldo deposit biller</w:t>
            </w:r>
          </w:p>
        </w:tc>
        <w:tc>
          <w:tcPr>
            <w:tcW w:type="dxa" w:w="194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Provider bucket</w:t>
            </w:r>
          </w:p>
        </w:tc>
        <w:tc>
          <w:tcPr>
            <w:tcW w:type="dxa" w:w="230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custom_ppob_provider</w:t>
            </w:r>
          </w:p>
        </w:tc>
        <w:tc>
          <w:tcPr>
            <w:tcW w:type="dxa" w:w="352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_atomic_debit/_atomic_credit (SELECT..FOR UPDATE) + posting GL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/>
                <w:sz w:val="17"/>
              </w:rPr>
              <w:t>Failover antar biller</w:t>
            </w:r>
          </w:p>
        </w:tc>
        <w:tc>
          <w:tcPr>
            <w:tcW w:type="dxa" w:w="194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_resolve_provider</w:t>
            </w:r>
          </w:p>
        </w:tc>
        <w:tc>
          <w:tcPr>
            <w:tcW w:type="dxa" w:w="230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custom_ppob_sale</w:t>
            </w:r>
          </w:p>
        </w:tc>
        <w:tc>
          <w:tcPr>
            <w:tcW w:type="dxa" w:w="352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urut sku_map.priority; skip provider maintenance/disabled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/>
                <w:sz w:val="17"/>
              </w:rPr>
              <w:t>Status &amp; reversal</w:t>
            </w:r>
          </w:p>
        </w:tc>
        <w:tc>
          <w:tcPr>
            <w:tcW w:type="dxa" w:w="194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Reaper + refund</w:t>
            </w:r>
          </w:p>
        </w:tc>
        <w:tc>
          <w:tcPr>
            <w:tcW w:type="dxa" w:w="230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custom_ppob_sale</w:t>
            </w:r>
          </w:p>
        </w:tc>
        <w:tc>
          <w:tcPr>
            <w:tcW w:type="dxa" w:w="352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reaper cek status() sebelum aksi; _refund_subledgers idempoten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/>
                <w:sz w:val="17"/>
              </w:rPr>
              <w:t>Katalog / SKU biller</w:t>
            </w:r>
          </w:p>
        </w:tc>
        <w:tc>
          <w:tcPr>
            <w:tcW w:type="dxa" w:w="194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provider + sku_map master</w:t>
            </w:r>
          </w:p>
        </w:tc>
        <w:tc>
          <w:tcPr>
            <w:tcW w:type="dxa" w:w="230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custom_ppob_provider</w:t>
            </w:r>
          </w:p>
        </w:tc>
        <w:tc>
          <w:tcPr>
            <w:tcW w:type="dxa" w:w="352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master data per tenant; harga beli &amp; prioritas failover</w:t>
            </w:r>
          </w:p>
        </w:tc>
      </w:tr>
    </w:tbl>
    <w:p/>
    <w:p>
      <w:pPr>
        <w:pStyle w:val="Heading2"/>
      </w:pPr>
      <w:r>
        <w:rPr>
          <w:color w:val="2E6B2E"/>
        </w:rPr>
        <w:t>4.1 Matriks Aktivasi Modul (bypass → active)</w:t>
      </w:r>
    </w:p>
    <w:p>
      <w:pPr>
        <w:spacing w:after="120"/>
      </w:pPr>
      <w:r>
        <w:rPr>
          <w:b w:val="0"/>
          <w:i w:val="0"/>
          <w:sz w:val="20"/>
        </w:rPr>
        <w:t>Engine native yang selama mirror di-bypass kini diaktifkan. Tabel berikut memetakan peran tiap modul suite di kedua mode.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448"/>
            <w:shd w:val="clear" w:color="auto" w:fill="2E6B2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Modul suite</w:t>
            </w:r>
          </w:p>
        </w:tc>
        <w:tc>
          <w:tcPr>
            <w:tcW w:type="dxa" w:w="3384"/>
            <w:shd w:val="clear" w:color="auto" w:fill="2E6B2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Peran di Mirror (Fase 1)</w:t>
            </w:r>
          </w:p>
        </w:tc>
        <w:tc>
          <w:tcPr>
            <w:tcW w:type="dxa" w:w="4104"/>
            <w:shd w:val="clear" w:color="auto" w:fill="2E6B2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Peran saat H2H di-replace (Fase 2)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/>
                <w:sz w:val="16"/>
              </w:rPr>
              <w:t>custom_ppob_provider</w:t>
            </w:r>
          </w:p>
        </w:tc>
        <w:tc>
          <w:tcPr>
            <w:tcW w:type="dxa" w:w="33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master + SKU map + AP topup (bucket BYPASS)</w:t>
            </w:r>
          </w:p>
        </w:tc>
        <w:tc>
          <w:tcPr>
            <w:tcW w:type="dxa" w:w="410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AKTIF penuh: bucket authoritative + _atomic_debit/_atomic_credit, DP-100% topup deposit riil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/>
                <w:sz w:val="16"/>
              </w:rPr>
              <w:t>custom_ppob_sale</w:t>
            </w:r>
          </w:p>
        </w:tc>
        <w:tc>
          <w:tcPr>
            <w:tcW w:type="dxa" w:w="338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model wadah mirror (engine BYPASS)</w:t>
            </w:r>
          </w:p>
        </w:tc>
        <w:tc>
          <w:tcPr>
            <w:tcW w:type="dxa" w:w="410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AKTIF penuh: _dispatch_one, _resolve_provider, _refund_subledgers, reaper cron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/>
                <w:sz w:val="16"/>
              </w:rPr>
              <w:t>adapter (ppob_http_json)</w:t>
            </w:r>
          </w:p>
        </w:tc>
        <w:tc>
          <w:tcPr>
            <w:tcW w:type="dxa" w:w="33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tidak dipakai</w:t>
            </w:r>
          </w:p>
        </w:tc>
        <w:tc>
          <w:tcPr>
            <w:tcW w:type="dxa" w:w="410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AKTIF: panggil biller (single-POST no-retry), kredensial per tenant via custom.adapter.config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/>
                <w:sz w:val="16"/>
              </w:rPr>
              <w:t>custom_ppob_wallet</w:t>
            </w:r>
          </w:p>
        </w:tc>
        <w:tc>
          <w:tcPr>
            <w:tcW w:type="dxa" w:w="338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mirror saldo mitra (eraspace_mirror)</w:t>
            </w:r>
          </w:p>
        </w:tc>
        <w:tc>
          <w:tcPr>
            <w:tcW w:type="dxa" w:w="410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tetap mirror dari POS (Fase 2) → authoritative (Fase 3)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/>
                <w:sz w:val="16"/>
              </w:rPr>
              <w:t>custom_ppob_core</w:t>
            </w:r>
          </w:p>
        </w:tc>
        <w:tc>
          <w:tcPr>
            <w:tcW w:type="dxa" w:w="33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COA + product class + price tier + mapping</w:t>
            </w:r>
          </w:p>
        </w:tc>
        <w:tc>
          <w:tcPr>
            <w:tcW w:type="dxa" w:w="410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REUSE penuh (tak berubah)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/>
                <w:sz w:val="16"/>
              </w:rPr>
              <w:t>custom_ppob_rollup</w:t>
            </w:r>
          </w:p>
        </w:tc>
        <w:tc>
          <w:tcPr>
            <w:tcW w:type="dxa" w:w="338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summary faktur per mitra → Coretax</w:t>
            </w:r>
          </w:p>
        </w:tc>
        <w:tc>
          <w:tcPr>
            <w:tcW w:type="dxa" w:w="410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REUSE penuh (tak berubah)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/>
                <w:sz w:val="16"/>
              </w:rPr>
              <w:t>custom_ppob_commission</w:t>
            </w:r>
          </w:p>
        </w:tc>
        <w:tc>
          <w:tcPr>
            <w:tcW w:type="dxa" w:w="33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rebate + PPh 23</w:t>
            </w:r>
          </w:p>
        </w:tc>
        <w:tc>
          <w:tcPr>
            <w:tcW w:type="dxa" w:w="410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opsional (tak berubah)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/>
                <w:sz w:val="16"/>
              </w:rPr>
              <w:t>custom_ppob_va</w:t>
            </w:r>
          </w:p>
        </w:tc>
        <w:tc>
          <w:tcPr>
            <w:tcW w:type="dxa" w:w="338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top-up saldo mitra (bank VA)</w:t>
            </w:r>
          </w:p>
        </w:tc>
        <w:tc>
          <w:tcPr>
            <w:tcW w:type="dxa" w:w="410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REUSE: jalur langsung Odoo atau tetap POS-feed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/>
                <w:sz w:val="16"/>
              </w:rPr>
              <w:t>custom_ppob_eraspace_bridge</w:t>
            </w:r>
          </w:p>
        </w:tc>
        <w:tc>
          <w:tcPr>
            <w:tcW w:type="dxa" w:w="33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ingest 2-feed + join + mirror GL</w:t>
            </w:r>
          </w:p>
        </w:tc>
        <w:tc>
          <w:tcPr>
            <w:tcW w:type="dxa" w:w="410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berkurang perannya: feed H2H mati; dipertahankan untuk dual-run + rekonsiliasi paritas selama migrasi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/>
                <w:sz w:val="16"/>
              </w:rPr>
              <w:t>custom_ppob_oracle_bridge</w:t>
            </w:r>
          </w:p>
        </w:tc>
        <w:tc>
          <w:tcPr>
            <w:tcW w:type="dxa" w:w="338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jalur legacy Oracle EVShop</w:t>
            </w:r>
          </w:p>
        </w:tc>
        <w:tc>
          <w:tcPr>
            <w:tcW w:type="dxa" w:w="410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tetap opsional (bila sebagian mitra masih via EVShop)</w:t>
            </w:r>
          </w:p>
        </w:tc>
      </w:tr>
    </w:tbl>
    <w:p/>
    <w:p>
      <w:pPr>
        <w:pStyle w:val="Heading1"/>
      </w:pPr>
      <w:r>
        <w:rPr>
          <w:color w:val="2E6B2E"/>
        </w:rPr>
        <w:t>5. Strategi Migrasi — Strangler-Fig (Reversible)</w:t>
      </w:r>
    </w:p>
    <w:p>
      <w:pPr>
        <w:spacing w:after="120"/>
      </w:pPr>
      <w:r>
        <w:rPr>
          <w:b w:val="0"/>
          <w:i w:val="0"/>
          <w:sz w:val="20"/>
        </w:rPr>
        <w:t>Jangan big-bang. Alihkan trafik dari H2H ke Odoo per irisan (per biller / per produk / per wilayah mitra) dengan gerbang paritas rekonsiliasi. Mirror bridge dipertahankan sebagai jaring pengaman sehingga tiap irisan bisa di-rollback tanpa kehilangan data.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56413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migr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641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Gambar 5. Alur migrasi strangler-fig: dual-run shadow → gerbang paritas → canary cutover per irisan → perluasan → H2H OFF.</w:t>
      </w:r>
    </w:p>
    <w:p/>
    <w:p>
      <w:pPr>
        <w:pStyle w:val="Heading2"/>
      </w:pPr>
      <w:r>
        <w:rPr>
          <w:color w:val="2E6B2E"/>
        </w:rPr>
        <w:t>5.1 Langkah &amp; gerbang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1944"/>
            <w:shd w:val="clear" w:color="auto" w:fill="2E6B2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Langkah</w:t>
            </w:r>
          </w:p>
        </w:tc>
        <w:tc>
          <w:tcPr>
            <w:tcW w:type="dxa" w:w="3600"/>
            <w:shd w:val="clear" w:color="auto" w:fill="2E6B2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Aksi</w:t>
            </w:r>
          </w:p>
        </w:tc>
        <w:tc>
          <w:tcPr>
            <w:tcW w:type="dxa" w:w="2808"/>
            <w:shd w:val="clear" w:color="auto" w:fill="2E6B2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Gerbang lolos</w:t>
            </w:r>
          </w:p>
        </w:tc>
        <w:tc>
          <w:tcPr>
            <w:tcW w:type="dxa" w:w="2304"/>
            <w:shd w:val="clear" w:color="auto" w:fill="2E6B2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Rollback</w:t>
            </w:r>
          </w:p>
        </w:tc>
      </w:tr>
      <w:tr>
        <w:tc>
          <w:tcPr>
            <w:tcW w:type="dxa" w:w="194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/>
                <w:sz w:val="17"/>
              </w:rPr>
              <w:t>1. Dual-run (shadow)</w:t>
            </w:r>
          </w:p>
        </w:tc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POS tetap ke H2H; Odoo menerima fulfillment request + eksekusi paralel (sandbox), tidak dipakai POS</w:t>
            </w:r>
          </w:p>
        </w:tc>
        <w:tc>
          <w:tcPr>
            <w:tcW w:type="dxa" w:w="28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Paritas ≥ N hari (margin, status, deposit, faktur match)</w:t>
            </w:r>
          </w:p>
        </w:tc>
        <w:tc>
          <w:tcPr>
            <w:tcW w:type="dxa" w:w="230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194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/>
                <w:sz w:val="17"/>
              </w:rPr>
              <w:t>2. Canary cutover</w:t>
            </w:r>
          </w:p>
        </w:tc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 biller / 1 produk / 1 wilayah mitra → POS memanggil Odoo</w:t>
            </w:r>
          </w:p>
        </w:tc>
        <w:tc>
          <w:tcPr>
            <w:tcW w:type="dxa" w:w="280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Recon break = 0; p95 latensi ≤ SLA</w:t>
            </w:r>
          </w:p>
        </w:tc>
        <w:tc>
          <w:tcPr>
            <w:tcW w:type="dxa" w:w="230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Balik ke H2H untuk irisan itu; Odoo kembali jadi cermin</w:t>
            </w:r>
          </w:p>
        </w:tc>
      </w:tr>
      <w:tr>
        <w:tc>
          <w:tcPr>
            <w:tcW w:type="dxa" w:w="194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/>
                <w:sz w:val="17"/>
              </w:rPr>
              <w:t>3. Perluas irisan</w:t>
            </w:r>
          </w:p>
        </w:tc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Cutover bertahap: biller demi biller, produk demi produk</w:t>
            </w:r>
          </w:p>
        </w:tc>
        <w:tc>
          <w:tcPr>
            <w:tcW w:type="dxa" w:w="28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Recon break = 0 per irisan baru</w:t>
            </w:r>
          </w:p>
        </w:tc>
        <w:tc>
          <w:tcPr>
            <w:tcW w:type="dxa" w:w="230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Per-irisan seperti langkah 2</w:t>
            </w:r>
          </w:p>
        </w:tc>
      </w:tr>
      <w:tr>
        <w:tc>
          <w:tcPr>
            <w:tcW w:type="dxa" w:w="194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/>
                <w:sz w:val="17"/>
              </w:rPr>
              <w:t>4. H2H OFF</w:t>
            </w:r>
          </w:p>
        </w:tc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Nonaktifkan H2H; Odoo authoritative penuh (Fase 2 selesai)</w:t>
            </w:r>
          </w:p>
        </w:tc>
        <w:tc>
          <w:tcPr>
            <w:tcW w:type="dxa" w:w="280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Semua irisan stabil ≥ window audit</w:t>
            </w:r>
          </w:p>
        </w:tc>
        <w:tc>
          <w:tcPr>
            <w:tcW w:type="dxa" w:w="230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Window mundur (mirror dipertahankan sementara)</w:t>
            </w:r>
          </w:p>
        </w:tc>
      </w:tr>
    </w:tbl>
    <w:p/>
    <w:p>
      <w:pPr>
        <w:pStyle w:val="Heading2"/>
      </w:pPr>
      <w:r>
        <w:rPr>
          <w:color w:val="2E6B2E"/>
        </w:rPr>
        <w:t>5.2 Gerbang paritas (parity gate)</w:t>
      </w:r>
    </w:p>
    <w:p>
      <w:pPr>
        <w:pStyle w:val="ListBullet"/>
        <w:spacing w:after="40"/>
      </w:pPr>
      <w:r>
        <w:rPr>
          <w:b w:val="0"/>
          <w:sz w:val="20"/>
        </w:rPr>
        <w:t>Margin per transaksi Odoo == margin dari join H2H (selisih 0).</w:t>
      </w:r>
    </w:p>
    <w:p>
      <w:pPr>
        <w:pStyle w:val="ListBullet"/>
        <w:spacing w:after="40"/>
      </w:pPr>
      <w:r>
        <w:rPr>
          <w:b w:val="0"/>
          <w:sz w:val="20"/>
        </w:rPr>
        <w:t>Status final Odoo == status H2H (tidak ada mismatch).</w:t>
      </w:r>
    </w:p>
    <w:p>
      <w:pPr>
        <w:pStyle w:val="ListBullet"/>
        <w:spacing w:after="40"/>
      </w:pPr>
      <w:r>
        <w:rPr>
          <w:b w:val="0"/>
          <w:sz w:val="20"/>
        </w:rPr>
        <w:t>Snapshot deposit biller Odoo (bucket) == saldo riil biller/H2H.</w:t>
      </w:r>
    </w:p>
    <w:p>
      <w:pPr>
        <w:pStyle w:val="ListBullet"/>
        <w:spacing w:after="40"/>
      </w:pPr>
      <w:r>
        <w:rPr>
          <w:b w:val="0"/>
          <w:sz w:val="20"/>
        </w:rPr>
        <w:t>Summary faktur per mitra identik.</w:t>
      </w:r>
    </w:p>
    <w:p>
      <w:pPr>
        <w:pStyle w:val="ListBullet"/>
        <w:spacing w:after="40"/>
      </w:pPr>
      <w:r>
        <w:rPr>
          <w:b w:val="0"/>
          <w:sz w:val="20"/>
        </w:rPr>
        <w:t>p95 latensi fulfillment Odoo ≤ SLA yang disepakati.</w:t>
      </w:r>
    </w:p>
    <w:p>
      <w:pPr>
        <w:pStyle w:val="Heading1"/>
      </w:pPr>
      <w:r>
        <w:rPr>
          <w:color w:val="2E6B2E"/>
        </w:rPr>
        <w:t>6. Perubahan Non-Functional (NFR) saat H2H di-replace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944"/>
            <w:shd w:val="clear" w:color="auto" w:fill="2E6B2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Aspek</w:t>
            </w:r>
          </w:p>
        </w:tc>
        <w:tc>
          <w:tcPr>
            <w:tcW w:type="dxa" w:w="2952"/>
            <w:shd w:val="clear" w:color="auto" w:fill="2E6B2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Implikasi</w:t>
            </w:r>
          </w:p>
        </w:tc>
        <w:tc>
          <w:tcPr>
            <w:tcW w:type="dxa" w:w="5040"/>
            <w:shd w:val="clear" w:color="auto" w:fill="2E6B2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Mitigasi (sudah tersedia di suite)</w:t>
            </w:r>
          </w:p>
        </w:tc>
      </w:tr>
      <w:tr>
        <w:tc>
          <w:tcPr>
            <w:tcW w:type="dxa" w:w="194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/>
                <w:sz w:val="16"/>
              </w:rPr>
              <w:t>Latensi kritis</w:t>
            </w:r>
          </w:p>
        </w:tc>
        <w:tc>
          <w:tcPr>
            <w:tcW w:type="dxa" w:w="29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Panggilan biller kini di jalur penjualan POS</w:t>
            </w:r>
          </w:p>
        </w:tc>
        <w:tc>
          <w:tcPr>
            <w:tcW w:type="dxa" w:w="50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Adapter timeout per custom.adapter.config; _dispatch_one sinkron ringan; produk 2-langkah inquiry_required</w:t>
            </w:r>
          </w:p>
        </w:tc>
      </w:tr>
      <w:tr>
        <w:tc>
          <w:tcPr>
            <w:tcW w:type="dxa" w:w="194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/>
                <w:sz w:val="16"/>
              </w:rPr>
              <w:t>Double-sell</w:t>
            </w:r>
          </w:p>
        </w:tc>
        <w:tc>
          <w:tcPr>
            <w:tcW w:type="dxa" w:w="295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Retry di jalur pay bisa menjual dua kali</w:t>
            </w:r>
          </w:p>
        </w:tc>
        <w:tc>
          <w:tcPr>
            <w:tcW w:type="dxa" w:w="504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ppob_http_json single-POST tanpa retry; idempotency key unik; reaper status() sebelum refund</w:t>
            </w:r>
          </w:p>
        </w:tc>
      </w:tr>
      <w:tr>
        <w:tc>
          <w:tcPr>
            <w:tcW w:type="dxa" w:w="194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/>
                <w:sz w:val="16"/>
              </w:rPr>
              <w:t>Deposit habis</w:t>
            </w:r>
          </w:p>
        </w:tc>
        <w:tc>
          <w:tcPr>
            <w:tcW w:type="dxa" w:w="29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Odoo kini penjaga saldo deposit</w:t>
            </w:r>
          </w:p>
        </w:tc>
        <w:tc>
          <w:tcPr>
            <w:tcW w:type="dxa" w:w="50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bucket._atomic_debit (FOR UPDATE) tolak saldo kurang; low-water-mark alert; DP-100% topup (PMK 131)</w:t>
            </w:r>
          </w:p>
        </w:tc>
      </w:tr>
      <w:tr>
        <w:tc>
          <w:tcPr>
            <w:tcW w:type="dxa" w:w="194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/>
                <w:sz w:val="16"/>
              </w:rPr>
              <w:t>Biller down</w:t>
            </w:r>
          </w:p>
        </w:tc>
        <w:tc>
          <w:tcPr>
            <w:tcW w:type="dxa" w:w="295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Tak ada H2H sebagai buffer</w:t>
            </w:r>
          </w:p>
        </w:tc>
        <w:tc>
          <w:tcPr>
            <w:tcW w:type="dxa" w:w="504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Failover _resolve_provider by priority + status; circuit-breaker custom_adapter_framework</w:t>
            </w:r>
          </w:p>
        </w:tc>
      </w:tr>
      <w:tr>
        <w:tc>
          <w:tcPr>
            <w:tcW w:type="dxa" w:w="194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/>
                <w:sz w:val="16"/>
              </w:rPr>
              <w:t>Transaksi menggantung</w:t>
            </w:r>
          </w:p>
        </w:tc>
        <w:tc>
          <w:tcPr>
            <w:tcW w:type="dxa" w:w="29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Butuh resolusi otomatis</w:t>
            </w:r>
          </w:p>
        </w:tc>
        <w:tc>
          <w:tcPr>
            <w:tcW w:type="dxa" w:w="50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Reaper per-provider stale_threshold_minutes, poll status(), never blind-refund</w:t>
            </w:r>
          </w:p>
        </w:tc>
      </w:tr>
      <w:tr>
        <w:tc>
          <w:tcPr>
            <w:tcW w:type="dxa" w:w="194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/>
                <w:sz w:val="16"/>
              </w:rPr>
              <w:t>Concurrency</w:t>
            </w:r>
          </w:p>
        </w:tc>
        <w:tc>
          <w:tcPr>
            <w:tcW w:type="dxa" w:w="295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Debit paralel bucket/wallet</w:t>
            </w:r>
          </w:p>
        </w:tc>
        <w:tc>
          <w:tcPr>
            <w:tcW w:type="dxa" w:w="504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Row-lock atomic helpers (teruji); rekomendasi test konkurensi 2-cursor sebelum go-live</w:t>
            </w:r>
          </w:p>
        </w:tc>
      </w:tr>
      <w:tr>
        <w:tc>
          <w:tcPr>
            <w:tcW w:type="dxa" w:w="194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/>
                <w:sz w:val="16"/>
              </w:rPr>
              <w:t>Throughput</w:t>
            </w:r>
          </w:p>
        </w:tc>
        <w:tc>
          <w:tcPr>
            <w:tcW w:type="dxa" w:w="29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Volume tinggi</w:t>
            </w:r>
          </w:p>
        </w:tc>
        <w:tc>
          <w:tcPr>
            <w:tcW w:type="dxa" w:w="50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Posting GL via queue-job (_vendor/queue_job); reaper fan-out per provider</w:t>
            </w:r>
          </w:p>
        </w:tc>
      </w:tr>
      <w:tr>
        <w:tc>
          <w:tcPr>
            <w:tcW w:type="dxa" w:w="194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/>
                <w:sz w:val="16"/>
              </w:rPr>
              <w:t>Keamanan biller</w:t>
            </w:r>
          </w:p>
        </w:tc>
        <w:tc>
          <w:tcPr>
            <w:tcW w:type="dxa" w:w="295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Kredensial biller kini di Odoo</w:t>
            </w:r>
          </w:p>
        </w:tc>
        <w:tc>
          <w:tcPr>
            <w:tcW w:type="dxa" w:w="504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Per-tenant custom.adapter.config (base_url/secret via ir.config_parameter, Fernet); HMAC signing</w:t>
            </w:r>
          </w:p>
        </w:tc>
      </w:tr>
    </w:tbl>
    <w:p/>
    <w:p>
      <w:pPr>
        <w:spacing w:after="120"/>
      </w:pPr>
      <w:r>
        <w:rPr>
          <w:b w:val="0"/>
          <w:i/>
          <w:sz w:val="18"/>
        </w:rPr>
        <w:t>Semua kontrol di atas sudah ada di modul yang dibangun — cutover mengubah konfigurasi &amp; routing, bukan menulis engine baru.</w:t>
      </w:r>
    </w:p>
    <w:p>
      <w:pPr>
        <w:pStyle w:val="Heading1"/>
      </w:pPr>
      <w:r>
        <w:rPr>
          <w:color w:val="2E6B2E"/>
        </w:rPr>
        <w:t>7. Kontrak Antarmuka POS ↔ Odoo (Target)</w:t>
      </w:r>
    </w:p>
    <w:p>
      <w:pPr>
        <w:spacing w:after="120"/>
      </w:pPr>
      <w:r>
        <w:rPr>
          <w:b w:val="0"/>
          <w:i w:val="0"/>
          <w:sz w:val="20"/>
        </w:rPr>
        <w:t>Kontrak berubah dari 2 feed async (mirror) menjadi 1 request/response sinkron (fulfillment) + tetap ada event untuk saldo/refund.</w:t>
      </w:r>
    </w:p>
    <w:p>
      <w:pPr>
        <w:pStyle w:val="Heading2"/>
      </w:pPr>
      <w:r>
        <w:rPr>
          <w:color w:val="2E6B2E"/>
        </w:rPr>
        <w:t>7.1 Request (POS → Odoo) — fulfillment sinkron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168"/>
            <w:shd w:val="clear" w:color="auto" w:fill="2E6B2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768"/>
            <w:shd w:val="clear" w:color="auto" w:fill="2E6B2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Kegunaan</w:t>
            </w:r>
          </w:p>
        </w:tc>
      </w:tr>
      <w:tr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pos_trx_ref</w:t>
            </w:r>
          </w:p>
        </w:tc>
        <w:tc>
          <w:tcPr>
            <w:tcW w:type="dxa" w:w="67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idempotency + korelasi (map → idempotency_key)</w:t>
            </w:r>
          </w:p>
        </w:tc>
      </w:tr>
      <w:tr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mitra_ref</w:t>
            </w:r>
          </w:p>
        </w:tc>
        <w:tc>
          <w:tcPr>
            <w:tcW w:type="dxa" w:w="676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map → partner mitra (dimensi + faktur; POS sudah cek saldo)</w:t>
            </w:r>
          </w:p>
        </w:tc>
      </w:tr>
      <w:tr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product_code</w:t>
            </w:r>
          </w:p>
        </w:tc>
        <w:tc>
          <w:tcPr>
            <w:tcW w:type="dxa" w:w="67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map → custom.ppob.product + provider via SKU map</w:t>
            </w:r>
          </w:p>
        </w:tc>
      </w:tr>
      <w:tr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target (MSISDN/IDPEL, masked)</w:t>
            </w:r>
          </w:p>
        </w:tc>
        <w:tc>
          <w:tcPr>
            <w:tcW w:type="dxa" w:w="676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dikirim ke biller</w:t>
            </w:r>
          </w:p>
        </w:tc>
      </w:tr>
      <w:tr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amount / denom</w:t>
            </w:r>
          </w:p>
        </w:tc>
        <w:tc>
          <w:tcPr>
            <w:tcW w:type="dxa" w:w="67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validasi + harga</w:t>
            </w:r>
          </w:p>
        </w:tc>
      </w:tr>
      <w:tr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inquiry_ref (opsional)</w:t>
            </w:r>
          </w:p>
        </w:tc>
        <w:tc>
          <w:tcPr>
            <w:tcW w:type="dxa" w:w="676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untuk produk 2-langkah (postpaid/tagihan)</w:t>
            </w:r>
          </w:p>
        </w:tc>
      </w:tr>
      <w:tr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signature, timestamp, nonce</w:t>
            </w:r>
          </w:p>
        </w:tc>
        <w:tc>
          <w:tcPr>
            <w:tcW w:type="dxa" w:w="67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HMAC (reuse secure-endpoint; auth='public' + readonly=False)</w:t>
            </w:r>
          </w:p>
        </w:tc>
      </w:tr>
    </w:tbl>
    <w:p/>
    <w:p>
      <w:pPr>
        <w:pStyle w:val="Heading2"/>
      </w:pPr>
      <w:r>
        <w:rPr>
          <w:color w:val="2E6B2E"/>
        </w:rPr>
        <w:t>7.2 Response (Odoo → POS)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168"/>
            <w:shd w:val="clear" w:color="auto" w:fill="2E6B2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768"/>
            <w:shd w:val="clear" w:color="auto" w:fill="2E6B2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Kegunaan</w:t>
            </w:r>
          </w:p>
        </w:tc>
      </w:tr>
      <w:tr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67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success / failed / pending — POS commit atau rollback hold saldo mitra</w:t>
            </w:r>
          </w:p>
        </w:tc>
      </w:tr>
      <w:tr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provider_ref</w:t>
            </w:r>
          </w:p>
        </w:tc>
        <w:tc>
          <w:tcPr>
            <w:tcW w:type="dxa" w:w="676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referensi transaksi biller (audit)</w:t>
            </w:r>
          </w:p>
        </w:tc>
      </w:tr>
      <w:tr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serial / token</w:t>
            </w:r>
          </w:p>
        </w:tc>
        <w:tc>
          <w:tcPr>
            <w:tcW w:type="dxa" w:w="67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diteruskan ke pelanggan (struk)</w:t>
            </w:r>
          </w:p>
        </w:tc>
      </w:tr>
      <w:tr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error_code</w:t>
            </w:r>
          </w:p>
        </w:tc>
        <w:tc>
          <w:tcPr>
            <w:tcW w:type="dxa" w:w="676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bila failed/pending — alasan untuk penanganan POS</w:t>
            </w:r>
          </w:p>
        </w:tc>
      </w:tr>
    </w:tbl>
    <w:p/>
    <w:p>
      <w:pPr>
        <w:spacing w:after="120"/>
      </w:pPr>
      <w:r>
        <w:rPr>
          <w:b w:val="0"/>
          <w:i/>
          <w:sz w:val="18"/>
        </w:rPr>
        <w:t>Catatan implementasi: endpoint fulfillment mengikuti pola controller VA yang sudah diperbaiki untuk Odoo 19 — auth='public' + readonly=False (route yang menulis butuh transaksi read-write; auth='none' tak punya env.user sehingga account.move._post gagal).</w:t>
      </w:r>
    </w:p>
    <w:p>
      <w:pPr>
        <w:pStyle w:val="Heading2"/>
      </w:pPr>
      <w:r>
        <w:rPr>
          <w:color w:val="2E6B2E"/>
        </w:rPr>
        <w:t>7.3 Model GL per fase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232"/>
            <w:shd w:val="clear" w:color="auto" w:fill="2E6B2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7704"/>
            <w:shd w:val="clear" w:color="auto" w:fill="2E6B2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Posting GL saat penjualan sukses</w:t>
            </w:r>
          </w:p>
        </w:tc>
      </w:tr>
      <w:tr>
        <w:tc>
          <w:tcPr>
            <w:tcW w:type="dxa" w:w="223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Fase 1 — Mirror</w:t>
            </w:r>
          </w:p>
        </w:tc>
        <w:tc>
          <w:tcPr>
            <w:tcW w:type="dxa" w:w="770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Dua jurnal terpisah dari dua feed: revenue+wallet (POS) &amp; COGS+deposit (H2H); margin dari join</w:t>
            </w:r>
          </w:p>
        </w:tc>
      </w:tr>
      <w:tr>
        <w:tc>
          <w:tcPr>
            <w:tcW w:type="dxa" w:w="223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Fase 2 — Target</w:t>
            </w:r>
          </w:p>
        </w:tc>
        <w:tc>
          <w:tcPr>
            <w:tcW w:type="dxa" w:w="770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Odoo membukukan sisi biller: Dr COGS / Cr Deposit Biller (bucket). Revenue + saldo mitra tetap dari POS (mirror)</w:t>
            </w:r>
          </w:p>
        </w:tc>
      </w:tr>
      <w:tr>
        <w:tc>
          <w:tcPr>
            <w:tcW w:type="dxa" w:w="223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Fase 3 — Full native</w:t>
            </w:r>
          </w:p>
        </w:tc>
        <w:tc>
          <w:tcPr>
            <w:tcW w:type="dxa" w:w="770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Satu compound posting via atomic helpers (wallet debit → revenue, bucket debit → COGS/deposit) di _dispatch_one</w:t>
            </w:r>
          </w:p>
        </w:tc>
      </w:tr>
    </w:tbl>
    <w:p/>
    <w:p>
      <w:pPr>
        <w:spacing w:after="120"/>
      </w:pPr>
      <w:r>
        <w:rPr>
          <w:b w:val="0"/>
          <w:i/>
          <w:sz w:val="18"/>
        </w:rPr>
        <w:t>PPN tetap diakui di summary faktur per mitra (custom_ppob_rollup → Coretax), tidak per transaksi.</w:t>
      </w:r>
    </w:p>
    <w:p>
      <w:pPr>
        <w:pStyle w:val="Heading1"/>
      </w:pPr>
      <w:r>
        <w:rPr>
          <w:color w:val="2E6B2E"/>
        </w:rPr>
        <w:t>8. Risiko Utama &amp; Mitigasi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808"/>
            <w:shd w:val="clear" w:color="auto" w:fill="2E6B2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Risiko</w:t>
            </w:r>
          </w:p>
        </w:tc>
        <w:tc>
          <w:tcPr>
            <w:tcW w:type="dxa" w:w="2736"/>
            <w:shd w:val="clear" w:color="auto" w:fill="2E6B2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Dampak</w:t>
            </w:r>
          </w:p>
        </w:tc>
        <w:tc>
          <w:tcPr>
            <w:tcW w:type="dxa" w:w="4392"/>
            <w:shd w:val="clear" w:color="auto" w:fill="2E6B2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Mitigasi</w:t>
            </w:r>
          </w:p>
        </w:tc>
      </w:tr>
      <w:tr>
        <w:tc>
          <w:tcPr>
            <w:tcW w:type="dxa" w:w="28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/>
                <w:sz w:val="17"/>
              </w:rPr>
              <w:t>Framework retry double-fire pay()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Double-sell ke biller</w:t>
            </w:r>
          </w:p>
        </w:tc>
        <w:tc>
          <w:tcPr>
            <w:tcW w:type="dxa" w:w="439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retries=1 di adapter pay(); test single-call on 5xx</w:t>
            </w:r>
          </w:p>
        </w:tc>
      </w:tr>
      <w:tr>
        <w:tc>
          <w:tcPr>
            <w:tcW w:type="dxa" w:w="280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/>
                <w:sz w:val="17"/>
              </w:rPr>
              <w:t>Deposit biller kurang saat cutover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Transaksi gagal massal</w:t>
            </w:r>
          </w:p>
        </w:tc>
        <w:tc>
          <w:tcPr>
            <w:tcW w:type="dxa" w:w="439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Opening balance bucket + rekon di titik cutover per biller; low-water alert</w:t>
            </w:r>
          </w:p>
        </w:tc>
      </w:tr>
      <w:tr>
        <w:tc>
          <w:tcPr>
            <w:tcW w:type="dxa" w:w="28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/>
                <w:sz w:val="17"/>
              </w:rPr>
              <w:t>Latensi biller di jalur kritis POS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UX penjualan lambat/timeout</w:t>
            </w:r>
          </w:p>
        </w:tc>
        <w:tc>
          <w:tcPr>
            <w:tcW w:type="dxa" w:w="439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Timeout + fallback pending + reaper; SLA gate sebelum perluasan</w:t>
            </w:r>
          </w:p>
        </w:tc>
      </w:tr>
      <w:tr>
        <w:tc>
          <w:tcPr>
            <w:tcW w:type="dxa" w:w="280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/>
                <w:sz w:val="17"/>
              </w:rPr>
              <w:t>Idempotency bentrok saat dual-run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Eksekusi ganda / bentrok</w:t>
            </w:r>
          </w:p>
        </w:tc>
        <w:tc>
          <w:tcPr>
            <w:tcW w:type="dxa" w:w="439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pos_trx_ref konsisten sebagai idempotency_key; UNIQUE(mitra, idempotency_key)</w:t>
            </w:r>
          </w:p>
        </w:tc>
      </w:tr>
      <w:tr>
        <w:tc>
          <w:tcPr>
            <w:tcW w:type="dxa" w:w="28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/>
                <w:sz w:val="17"/>
              </w:rPr>
              <w:t>Biller down tanpa buffer H2H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Kegagalan fulfillment</w:t>
            </w:r>
          </w:p>
        </w:tc>
        <w:tc>
          <w:tcPr>
            <w:tcW w:type="dxa" w:w="439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Failover _resolve_provider + circuit-breaker; provider status</w:t>
            </w:r>
          </w:p>
        </w:tc>
      </w:tr>
      <w:tr>
        <w:tc>
          <w:tcPr>
            <w:tcW w:type="dxa" w:w="280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/>
                <w:sz w:val="17"/>
              </w:rPr>
              <w:t>Rollback butuh data mirror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Tak bisa balik ke H2H</w:t>
            </w:r>
          </w:p>
        </w:tc>
        <w:tc>
          <w:tcPr>
            <w:tcW w:type="dxa" w:w="439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Pertahankan mirror bridge + window mundur pasca cutover</w:t>
            </w:r>
          </w:p>
        </w:tc>
      </w:tr>
      <w:tr>
        <w:tc>
          <w:tcPr>
            <w:tcW w:type="dxa" w:w="28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/>
                <w:sz w:val="17"/>
              </w:rPr>
              <w:t>Beban cron lintas tenant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Overhead reaper/rollup</w:t>
            </w:r>
          </w:p>
        </w:tc>
        <w:tc>
          <w:tcPr>
            <w:tcW w:type="dxa" w:w="439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Reaper jobified (queue_job) fan-out per provider; oracle_bridge opt-in</w:t>
            </w:r>
          </w:p>
        </w:tc>
      </w:tr>
    </w:tbl>
    <w:p/>
    <w:p>
      <w:pPr>
        <w:pStyle w:val="Heading1"/>
      </w:pPr>
      <w:r>
        <w:rPr>
          <w:color w:val="2E6B2E"/>
        </w:rPr>
        <w:t>9. Keputusan Terbuka (khusus replace-H2H)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576"/>
            <w:shd w:val="clear" w:color="auto" w:fill="2E6B2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736"/>
            <w:shd w:val="clear" w:color="auto" w:fill="2E6B2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Keputusan</w:t>
            </w:r>
          </w:p>
        </w:tc>
        <w:tc>
          <w:tcPr>
            <w:tcW w:type="dxa" w:w="6624"/>
            <w:shd w:val="clear" w:color="auto" w:fill="2E6B2E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Opsi / Rekomendasi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</w:rPr>
              <w:t>1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Batas replace</w:t>
            </w:r>
          </w:p>
        </w:tc>
        <w:tc>
          <w:tcPr>
            <w:tcW w:type="dxa" w:w="66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Fase 2 saja (saldo mitra tetap di POS) vs lanjut Fase 3 (Odoo serap saldo). Menentukan wallet Odoo tetap mirror atau authoritative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center"/>
            </w:pPr>
            <w:r/>
            <w:r>
              <w:rPr>
                <w:b/>
                <w:sz w:val="17"/>
              </w:rPr>
              <w:t>2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Sinkron vs async fulfillment</w:t>
            </w:r>
          </w:p>
        </w:tc>
        <w:tc>
          <w:tcPr>
            <w:tcW w:type="dxa" w:w="662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Rekomendasi: sinkron dengan timeout + fallback pending + reaper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</w:rPr>
              <w:t>3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Adapter biller riil</w:t>
            </w:r>
          </w:p>
        </w:tc>
        <w:tc>
          <w:tcPr>
            <w:tcW w:type="dxa" w:w="66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Implementasi subclass PPOBProviderAdapter per biller (Digiflazz/IAK/dst); ppob_http_json generik jadi basis (belum ada adapter konkret)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center"/>
            </w:pPr>
            <w:r/>
            <w:r>
              <w:rPr>
                <w:b/>
                <w:sz w:val="17"/>
              </w:rPr>
              <w:t>4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Sumber saldo deposit awal</w:t>
            </w:r>
          </w:p>
        </w:tc>
        <w:tc>
          <w:tcPr>
            <w:tcW w:type="dxa" w:w="662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Migrasi saldo deposit H2H → bucket Odoo (opening balance + rekon) per biller di titik cutover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sz w:val="17"/>
              </w:rPr>
              <w:t>5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Idempotency saat dual-run</w:t>
            </w:r>
          </w:p>
        </w:tc>
        <w:tc>
          <w:tcPr>
            <w:tcW w:type="dxa" w:w="662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Pastikan pos_trx_ref konsisten dipakai sebagai idempotency_key</w:t>
            </w:r>
          </w:p>
        </w:tc>
      </w:tr>
      <w:tr>
        <w:tc>
          <w:tcPr>
            <w:tcW w:type="dxa" w:w="57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center"/>
            </w:pPr>
            <w:r/>
            <w:r>
              <w:rPr>
                <w:b/>
                <w:sz w:val="17"/>
              </w:rPr>
              <w:t>6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Window mundur</w:t>
            </w:r>
          </w:p>
        </w:tc>
        <w:tc>
          <w:tcPr>
            <w:tcW w:type="dxa" w:w="662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EF6EE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Berapa lama mirror bridge dipertahankan pasca cutover untuk rollback &amp; audit</w:t>
            </w:r>
          </w:p>
        </w:tc>
      </w:tr>
    </w:tbl>
    <w:p/>
    <w:p>
      <w:pPr>
        <w:pStyle w:val="Heading1"/>
      </w:pPr>
      <w:r>
        <w:rPr>
          <w:color w:val="2E6B2E"/>
        </w:rPr>
        <w:t>10. Ringkasan</w:t>
      </w:r>
    </w:p>
    <w:p>
      <w:pPr>
        <w:spacing w:after="120"/>
      </w:pPr>
      <w:r>
        <w:rPr>
          <w:b w:val="0"/>
          <w:i w:val="0"/>
          <w:sz w:val="20"/>
        </w:rPr>
        <w:t>Dari posisi Odoo sebagai mirror ledger (dua feed POS+H2H di-join), migrasi menonaktifkan H2H secara bertahap (strangler-fig, dual-run + gerbang paritas, cutover per biller/produk) sampai Odoo menjadi transaction engine yang authoritative — deposit biller di provider bucket, dispatch/pay/status via adapter + reaper, refund via _refund_subledgers — memakai suite custom_ppob_* mode native yang sudah dibangun &amp; lulus 51/51 test, sementara ERASPACE POS tetap memegang saldo mitra (Fase 2) hingga opsi Fase 3 menyerapnya ke Odoo.</w:t>
      </w:r>
    </w:p>
    <w:p/>
    <w:p>
      <w:r>
        <w:rPr>
          <w:i/>
          <w:color w:val="777777"/>
          <w:sz w:val="16"/>
        </w:rPr>
        <w:t>Referensi kode: custom_ppob_sale (_dispatch_one/_resolve_provider/reaper) · custom_ppob_provider (bucket atomic + adapter registry + DP-100%) · custom_ppob_wallet (atomic vs _mirror_*) · custom_ppob_rollup (summary faktur) · custom_ppob_eraspace_bridge (mirror ingest 2-feed). Companion: docs/ppob-eraspace-h2h-architecture.md.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