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40"/>
        <w:jc w:val="center"/>
      </w:pPr>
      <w:r>
        <w:rPr>
          <w:b/>
          <w:i w:val="0"/>
          <w:color w:val="714B67"/>
          <w:sz w:val="44"/>
        </w:rPr>
        <w:t>BUSINESS WORKFLOW</w:t>
      </w:r>
    </w:p>
    <w:p/>
    <w:p>
      <w:pPr>
        <w:spacing w:after="120"/>
        <w:jc w:val="center"/>
      </w:pPr>
      <w:r>
        <w:rPr>
          <w:b/>
          <w:i w:val="0"/>
          <w:sz w:val="32"/>
        </w:rPr>
        <w:t>Business Workflow — Proses Bisnis Retail Levi's pada Odoo</w:t>
      </w:r>
    </w:p>
    <w:p>
      <w:pPr>
        <w:spacing w:after="120"/>
        <w:jc w:val="center"/>
      </w:pPr>
      <w:r>
        <w:rPr>
          <w:b w:val="0"/>
          <w:i w:val="0"/>
          <w:sz w:val="22"/>
        </w:rPr>
        <w:t>PT Sinar Eka Selaras (SES — SAP)  ×  PT EBR (Retail Levi's — Odoo)  ×  POS Principal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236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2835"/>
          </w:tcPr>
          <w:p>
            <w:pPr>
              <w:jc w:val="both"/>
            </w:pPr>
            <w:r/>
            <w:r>
              <w:rPr>
                <w:sz w:val="19"/>
              </w:rPr>
              <w:t>Judul Dokumen</w:t>
            </w:r>
          </w:p>
        </w:tc>
        <w:tc>
          <w:tcPr>
            <w:tcW w:type="dxa" w:w="6236"/>
          </w:tcPr>
          <w:p>
            <w:pPr>
              <w:jc w:val="both"/>
            </w:pPr>
            <w:r/>
            <w:r>
              <w:rPr>
                <w:sz w:val="19"/>
              </w:rPr>
              <w:t>Business Workflow — Proses Bisnis Retail Levi's pada Odoo</w:t>
            </w:r>
          </w:p>
        </w:tc>
      </w:tr>
      <w:tr>
        <w:tc>
          <w:tcPr>
            <w:tcW w:type="dxa" w:w="2835"/>
          </w:tcPr>
          <w:p>
            <w:pPr>
              <w:jc w:val="both"/>
            </w:pPr>
            <w:r/>
            <w:r>
              <w:rPr>
                <w:sz w:val="19"/>
              </w:rPr>
              <w:t>Nomor Dokumen</w:t>
            </w:r>
          </w:p>
        </w:tc>
        <w:tc>
          <w:tcPr>
            <w:tcW w:type="dxa" w:w="6236"/>
          </w:tcPr>
          <w:p>
            <w:pPr>
              <w:jc w:val="both"/>
            </w:pPr>
            <w:r/>
            <w:r>
              <w:rPr>
                <w:sz w:val="19"/>
              </w:rPr>
              <w:t>BW/ERAJAYA/LEVIS-ODOO/2026/004</w:t>
            </w:r>
          </w:p>
        </w:tc>
      </w:tr>
      <w:tr>
        <w:tc>
          <w:tcPr>
            <w:tcW w:type="dxa" w:w="2835"/>
          </w:tcPr>
          <w:p>
            <w:pPr>
              <w:jc w:val="both"/>
            </w:pPr>
            <w:r/>
            <w:r>
              <w:rPr>
                <w:sz w:val="19"/>
              </w:rPr>
              <w:t>Versi</w:t>
            </w:r>
          </w:p>
        </w:tc>
        <w:tc>
          <w:tcPr>
            <w:tcW w:type="dxa" w:w="6236"/>
          </w:tcPr>
          <w:p>
            <w:pPr>
              <w:jc w:val="both"/>
            </w:pPr>
            <w:r/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835"/>
          </w:tcPr>
          <w:p>
            <w:pPr>
              <w:jc w:val="both"/>
            </w:pPr>
            <w:r/>
            <w:r>
              <w:rPr>
                <w:sz w:val="19"/>
              </w:rPr>
              <w:t>Tanggal</w:t>
            </w:r>
          </w:p>
        </w:tc>
        <w:tc>
          <w:tcPr>
            <w:tcW w:type="dxa" w:w="6236"/>
          </w:tcPr>
          <w:p>
            <w:pPr>
              <w:jc w:val="both"/>
            </w:pPr>
            <w:r/>
            <w:r>
              <w:rPr>
                <w:sz w:val="19"/>
              </w:rPr>
              <w:t>12 Juni 2026</w:t>
            </w:r>
          </w:p>
        </w:tc>
      </w:tr>
      <w:tr>
        <w:tc>
          <w:tcPr>
            <w:tcW w:type="dxa" w:w="2835"/>
          </w:tcPr>
          <w:p>
            <w:pPr>
              <w:jc w:val="both"/>
            </w:pPr>
            <w:r/>
            <w:r>
              <w:rPr>
                <w:sz w:val="19"/>
              </w:rPr>
              <w:t>Klasifikasi</w:t>
            </w:r>
          </w:p>
        </w:tc>
        <w:tc>
          <w:tcPr>
            <w:tcW w:type="dxa" w:w="6236"/>
          </w:tcPr>
          <w:p>
            <w:pPr>
              <w:jc w:val="both"/>
            </w:pPr>
            <w:r/>
            <w:r>
              <w:rPr>
                <w:sz w:val="19"/>
              </w:rPr>
              <w:t>Internal — Erajaya Group</w:t>
            </w:r>
          </w:p>
        </w:tc>
      </w:tr>
      <w:tr>
        <w:tc>
          <w:tcPr>
            <w:tcW w:type="dxa" w:w="2835"/>
          </w:tcPr>
          <w:p>
            <w:pPr>
              <w:jc w:val="both"/>
            </w:pPr>
            <w:r/>
            <w:r>
              <w:rPr>
                <w:sz w:val="19"/>
              </w:rPr>
              <w:t>Status</w:t>
            </w:r>
          </w:p>
        </w:tc>
        <w:tc>
          <w:tcPr>
            <w:tcW w:type="dxa" w:w="6236"/>
          </w:tcPr>
          <w:p>
            <w:pPr>
              <w:jc w:val="both"/>
            </w:pPr>
            <w:r/>
            <w:r>
              <w:rPr>
                <w:sz w:val="19"/>
              </w:rPr>
              <w:t>Draft — Diajukan untuk Persetujuan (Approval Request)</w:t>
            </w:r>
          </w:p>
        </w:tc>
      </w:tr>
      <w:tr>
        <w:tc>
          <w:tcPr>
            <w:tcW w:type="dxa" w:w="2835"/>
          </w:tcPr>
          <w:p>
            <w:pPr>
              <w:jc w:val="both"/>
            </w:pPr>
            <w:r/>
            <w:r>
              <w:rPr>
                <w:sz w:val="19"/>
              </w:rPr>
              <w:t>Dokumen Induk</w:t>
            </w:r>
          </w:p>
        </w:tc>
        <w:tc>
          <w:tcPr>
            <w:tcW w:type="dxa" w:w="6236"/>
          </w:tcPr>
          <w:p>
            <w:pPr>
              <w:jc w:val="both"/>
            </w:pPr>
            <w:r/>
            <w:r>
              <w:rPr>
                <w:sz w:val="19"/>
              </w:rPr>
              <w:t>FSD/ERAJAYA/LEVIS-ODOO/2026/001 v1.0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Lembar Persetujuan (Approval Sheet)</w:t>
      </w:r>
    </w:p>
    <w:p>
      <w:pPr>
        <w:spacing w:after="120"/>
        <w:jc w:val="both"/>
      </w:pPr>
      <w:r>
        <w:rPr>
          <w:b w:val="0"/>
          <w:i w:val="0"/>
        </w:rPr>
        <w:t>Dokumen ini diajukan untuk mendapatkan persetujuan. Dengan menandatangani lembar ini, para pihak menyatakan telah membaca, memahami, dan menyetujui isi dokumen. Perubahan setelah persetujuan dikelola melalui mekanisme change request.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494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Peran</w:t>
            </w:r>
          </w:p>
        </w:tc>
        <w:tc>
          <w:tcPr>
            <w:tcW w:type="dxa" w:w="1814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Nama</w:t>
            </w:r>
          </w:p>
        </w:tc>
        <w:tc>
          <w:tcPr>
            <w:tcW w:type="dxa" w:w="2608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Jabatan / Fungsi</w:t>
            </w:r>
          </w:p>
        </w:tc>
        <w:tc>
          <w:tcPr>
            <w:tcW w:type="dxa" w:w="1417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Tanda Tangan</w:t>
            </w:r>
          </w:p>
        </w:tc>
        <w:tc>
          <w:tcPr>
            <w:tcW w:type="dxa" w:w="1134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Tanggal</w:t>
            </w:r>
          </w:p>
        </w:tc>
      </w:tr>
      <w:tr>
        <w:tc>
          <w:tcPr>
            <w:tcW w:type="dxa" w:w="2494"/>
          </w:tcPr>
          <w:p>
            <w:pPr>
              <w:jc w:val="both"/>
            </w:pPr>
            <w:r/>
            <w:r>
              <w:rPr>
                <w:sz w:val="19"/>
              </w:rPr>
              <w:t>Disusun oleh (Prepared by)</w:t>
            </w:r>
          </w:p>
        </w:tc>
        <w:tc>
          <w:tcPr>
            <w:tcW w:type="dxa" w:w="1814"/>
          </w:tcPr>
          <w:p>
            <w:pPr>
              <w:jc w:val="both"/>
            </w:pPr>
            <w:r/>
            <w:r>
              <w:rPr>
                <w:sz w:val="19"/>
              </w:rPr>
            </w:r>
          </w:p>
        </w:tc>
        <w:tc>
          <w:tcPr>
            <w:tcW w:type="dxa" w:w="2608"/>
          </w:tcPr>
          <w:p>
            <w:pPr>
              <w:jc w:val="both"/>
            </w:pPr>
            <w:r/>
            <w:r>
              <w:rPr>
                <w:sz w:val="19"/>
              </w:rPr>
              <w:t>Functional/Technical Consultant — Erajaya</w:t>
            </w:r>
          </w:p>
        </w:tc>
        <w:tc>
          <w:tcPr>
            <w:tcW w:type="dxa" w:w="1417"/>
          </w:tcPr>
          <w:p>
            <w:pPr>
              <w:jc w:val="both"/>
            </w:pPr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2494"/>
          </w:tcPr>
          <w:p>
            <w:pPr>
              <w:jc w:val="both"/>
            </w:pPr>
            <w:r/>
            <w:r>
              <w:rPr>
                <w:sz w:val="19"/>
              </w:rPr>
              <w:t>Diperiksa oleh (Reviewed by)</w:t>
            </w:r>
          </w:p>
        </w:tc>
        <w:tc>
          <w:tcPr>
            <w:tcW w:type="dxa" w:w="1814"/>
          </w:tcPr>
          <w:p>
            <w:pPr>
              <w:jc w:val="both"/>
            </w:pPr>
            <w:r/>
            <w:r>
              <w:rPr>
                <w:sz w:val="19"/>
              </w:rPr>
            </w:r>
          </w:p>
        </w:tc>
        <w:tc>
          <w:tcPr>
            <w:tcW w:type="dxa" w:w="2608"/>
          </w:tcPr>
          <w:p>
            <w:pPr>
              <w:jc w:val="both"/>
            </w:pPr>
            <w:r/>
            <w:r>
              <w:rPr>
                <w:sz w:val="19"/>
              </w:rPr>
              <w:t>IT / ERP Lead — Erajaya</w:t>
            </w:r>
          </w:p>
        </w:tc>
        <w:tc>
          <w:tcPr>
            <w:tcW w:type="dxa" w:w="1417"/>
          </w:tcPr>
          <w:p>
            <w:pPr>
              <w:jc w:val="both"/>
            </w:pPr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2494"/>
          </w:tcPr>
          <w:p>
            <w:pPr>
              <w:jc w:val="both"/>
            </w:pPr>
            <w:r/>
            <w:r>
              <w:rPr>
                <w:sz w:val="19"/>
              </w:rPr>
              <w:t>Diperiksa oleh (Reviewed by)</w:t>
            </w:r>
          </w:p>
        </w:tc>
        <w:tc>
          <w:tcPr>
            <w:tcW w:type="dxa" w:w="1814"/>
          </w:tcPr>
          <w:p>
            <w:pPr>
              <w:jc w:val="both"/>
            </w:pPr>
            <w:r/>
            <w:r>
              <w:rPr>
                <w:sz w:val="19"/>
              </w:rPr>
            </w:r>
          </w:p>
        </w:tc>
        <w:tc>
          <w:tcPr>
            <w:tcW w:type="dxa" w:w="2608"/>
          </w:tcPr>
          <w:p>
            <w:pPr>
              <w:jc w:val="both"/>
            </w:pPr>
            <w:r/>
            <w:r>
              <w:rPr>
                <w:sz w:val="19"/>
              </w:rPr>
              <w:t>Finance &amp; Accounting — PT EBR</w:t>
            </w:r>
          </w:p>
        </w:tc>
        <w:tc>
          <w:tcPr>
            <w:tcW w:type="dxa" w:w="1417"/>
          </w:tcPr>
          <w:p>
            <w:pPr>
              <w:jc w:val="both"/>
            </w:pPr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2494"/>
          </w:tcPr>
          <w:p>
            <w:pPr>
              <w:jc w:val="both"/>
            </w:pPr>
            <w:r/>
            <w:r>
              <w:rPr>
                <w:sz w:val="19"/>
              </w:rPr>
              <w:t>Disetujui oleh (Approved by)</w:t>
            </w:r>
          </w:p>
        </w:tc>
        <w:tc>
          <w:tcPr>
            <w:tcW w:type="dxa" w:w="1814"/>
          </w:tcPr>
          <w:p>
            <w:pPr>
              <w:jc w:val="both"/>
            </w:pPr>
            <w:r/>
            <w:r>
              <w:rPr>
                <w:sz w:val="19"/>
              </w:rPr>
            </w:r>
          </w:p>
        </w:tc>
        <w:tc>
          <w:tcPr>
            <w:tcW w:type="dxa" w:w="2608"/>
          </w:tcPr>
          <w:p>
            <w:pPr>
              <w:jc w:val="both"/>
            </w:pPr>
            <w:r/>
            <w:r>
              <w:rPr>
                <w:sz w:val="19"/>
              </w:rPr>
              <w:t>Business Owner — Levi's Retail</w:t>
            </w:r>
          </w:p>
        </w:tc>
        <w:tc>
          <w:tcPr>
            <w:tcW w:type="dxa" w:w="1417"/>
          </w:tcPr>
          <w:p>
            <w:pPr>
              <w:jc w:val="both"/>
            </w:pPr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2494"/>
          </w:tcPr>
          <w:p>
            <w:pPr>
              <w:jc w:val="both"/>
            </w:pPr>
            <w:r/>
            <w:r>
              <w:rPr>
                <w:sz w:val="19"/>
              </w:rPr>
              <w:t>Disetujui oleh (Approved by)</w:t>
            </w:r>
          </w:p>
        </w:tc>
        <w:tc>
          <w:tcPr>
            <w:tcW w:type="dxa" w:w="1814"/>
          </w:tcPr>
          <w:p>
            <w:pPr>
              <w:jc w:val="both"/>
            </w:pPr>
            <w:r/>
            <w:r>
              <w:rPr>
                <w:sz w:val="19"/>
              </w:rPr>
            </w:r>
          </w:p>
        </w:tc>
        <w:tc>
          <w:tcPr>
            <w:tcW w:type="dxa" w:w="2608"/>
          </w:tcPr>
          <w:p>
            <w:pPr>
              <w:jc w:val="both"/>
            </w:pPr>
            <w:r/>
            <w:r>
              <w:rPr>
                <w:sz w:val="19"/>
              </w:rPr>
              <w:t>Manajemen PT SES</w:t>
            </w:r>
          </w:p>
        </w:tc>
        <w:tc>
          <w:tcPr>
            <w:tcW w:type="dxa" w:w="1417"/>
          </w:tcPr>
          <w:p>
            <w:pPr>
              <w:jc w:val="both"/>
            </w:pPr>
            <w:r/>
            <w:r>
              <w:rPr>
                <w:sz w:val="19"/>
              </w:rPr>
            </w:r>
          </w:p>
        </w:tc>
        <w:tc>
          <w:tcPr>
            <w:tcW w:type="dxa" w:w="1134"/>
          </w:tcPr>
          <w:p>
            <w:pPr>
              <w:jc w:val="both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Riwayat Revisi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Versi</w:t>
            </w:r>
          </w:p>
        </w:tc>
        <w:tc>
          <w:tcPr>
            <w:tcW w:type="dxa" w:w="1701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Tanggal</w:t>
            </w:r>
          </w:p>
        </w:tc>
        <w:tc>
          <w:tcPr>
            <w:tcW w:type="dxa" w:w="2268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Penyusun</w:t>
            </w:r>
          </w:p>
        </w:tc>
        <w:tc>
          <w:tcPr>
            <w:tcW w:type="dxa" w:w="4082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Deskripsi Perubahan</w:t>
            </w:r>
          </w:p>
        </w:tc>
      </w:tr>
      <w:tr>
        <w:tc>
          <w:tcPr>
            <w:tcW w:type="dxa" w:w="1134"/>
          </w:tcPr>
          <w:p>
            <w:pPr>
              <w:jc w:val="both"/>
            </w:pPr>
            <w:r/>
            <w:r>
              <w:rPr>
                <w:sz w:val="19"/>
              </w:rPr>
              <w:t>1.0</w:t>
            </w:r>
          </w:p>
        </w:tc>
        <w:tc>
          <w:tcPr>
            <w:tcW w:type="dxa" w:w="1701"/>
          </w:tcPr>
          <w:p>
            <w:pPr>
              <w:jc w:val="both"/>
            </w:pPr>
            <w:r/>
            <w:r>
              <w:rPr>
                <w:sz w:val="19"/>
              </w:rPr>
              <w:t>12 Juni 2026</w:t>
            </w:r>
          </w:p>
        </w:tc>
        <w:tc>
          <w:tcPr>
            <w:tcW w:type="dxa" w:w="2268"/>
          </w:tcPr>
          <w:p>
            <w:pPr>
              <w:jc w:val="both"/>
            </w:pPr>
            <w:r/>
            <w:r>
              <w:rPr>
                <w:sz w:val="19"/>
              </w:rPr>
              <w:t>Tim Erajaya</w:t>
            </w:r>
          </w:p>
        </w:tc>
        <w:tc>
          <w:tcPr>
            <w:tcW w:type="dxa" w:w="4082"/>
          </w:tcPr>
          <w:p>
            <w:pPr>
              <w:jc w:val="both"/>
            </w:pPr>
            <w:r/>
            <w:r>
              <w:rPr>
                <w:sz w:val="19"/>
              </w:rPr>
              <w:t>Penerbitan awal untuk pengajuan persetujuan.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Pendahuluan</w:t>
      </w:r>
    </w:p>
    <w:p>
      <w:pPr>
        <w:spacing w:after="120"/>
        <w:jc w:val="both"/>
      </w:pPr>
      <w:r>
        <w:rPr>
          <w:b w:val="0"/>
          <w:i w:val="0"/>
        </w:rPr>
        <w:t>Dokumen ini menjabarkan alur kerja bisnis (business workflow) operasional retail Levi's lintas empat aktor — Levi's Principal, PT SES (SAP), toko (POS principal), dan PT EBR (Odoo) — pada tingkat langkah operasional harian, termasuk siklus harian/bulanan, pembagian peran, dan penanganan pengecualian. Dokumen melengkapi FSD (kebutuhan fungsional) dan TSD (rancangan teknis); diagram visual tersedia pada docs/levis/business-process-flow.html.</w:t>
      </w:r>
    </w:p>
    <w:p>
      <w:pPr>
        <w:pStyle w:val="Heading1"/>
      </w:pPr>
      <w:r>
        <w:t>2. Peran dan Tanggung Jawab (RACI Ringkas)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948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Aktivitas</w:t>
            </w:r>
          </w:p>
        </w:tc>
        <w:tc>
          <w:tcPr>
            <w:tcW w:type="dxa" w:w="1361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Toko</w:t>
            </w:r>
          </w:p>
        </w:tc>
        <w:tc>
          <w:tcPr>
            <w:tcW w:type="dxa" w:w="1474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SES (SAP)</w:t>
            </w:r>
          </w:p>
        </w:tc>
        <w:tc>
          <w:tcPr>
            <w:tcW w:type="dxa" w:w="1928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EBR Finance (Odoo)</w:t>
            </w:r>
          </w:p>
        </w:tc>
        <w:tc>
          <w:tcPr>
            <w:tcW w:type="dxa" w:w="1474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Erajaya IT</w:t>
            </w:r>
          </w:p>
        </w:tc>
      </w:tr>
      <w:tr>
        <w:tc>
          <w:tcPr>
            <w:tcW w:type="dxa" w:w="2948"/>
          </w:tcPr>
          <w:p>
            <w:pPr>
              <w:jc w:val="both"/>
            </w:pPr>
            <w:r/>
            <w:r>
              <w:rPr>
                <w:sz w:val="19"/>
              </w:rPr>
              <w:t>PO EBR → SES</w:t>
            </w:r>
          </w:p>
        </w:tc>
        <w:tc>
          <w:tcPr>
            <w:tcW w:type="dxa" w:w="1361"/>
          </w:tcPr>
          <w:p>
            <w:pPr>
              <w:jc w:val="both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474"/>
          </w:tcPr>
          <w:p>
            <w:pPr>
              <w:jc w:val="both"/>
            </w:pPr>
            <w:r/>
            <w:r>
              <w:rPr>
                <w:sz w:val="19"/>
              </w:rPr>
              <w:t>I (terima PO)</w:t>
            </w:r>
          </w:p>
        </w:tc>
        <w:tc>
          <w:tcPr>
            <w:tcW w:type="dxa" w:w="1928"/>
          </w:tcPr>
          <w:p>
            <w:pPr>
              <w:jc w:val="both"/>
            </w:pPr>
            <w:r/>
            <w:r>
              <w:rPr>
                <w:sz w:val="19"/>
              </w:rPr>
              <w:t>R/A (buat &amp; approve)</w:t>
            </w:r>
          </w:p>
        </w:tc>
        <w:tc>
          <w:tcPr>
            <w:tcW w:type="dxa" w:w="1474"/>
          </w:tcPr>
          <w:p>
            <w:pPr>
              <w:jc w:val="both"/>
            </w:pPr>
            <w:r/>
            <w:r>
              <w:rPr>
                <w:sz w:val="19"/>
              </w:rPr>
              <w:t>C</w:t>
            </w:r>
          </w:p>
        </w:tc>
      </w:tr>
      <w:tr>
        <w:tc>
          <w:tcPr>
            <w:tcW w:type="dxa" w:w="2948"/>
          </w:tcPr>
          <w:p>
            <w:pPr>
              <w:jc w:val="both"/>
            </w:pPr>
            <w:r/>
            <w:r>
              <w:rPr>
                <w:sz w:val="19"/>
              </w:rPr>
              <w:t>Pengiriman barang ke toko</w:t>
            </w:r>
          </w:p>
        </w:tc>
        <w:tc>
          <w:tcPr>
            <w:tcW w:type="dxa" w:w="1361"/>
          </w:tcPr>
          <w:p>
            <w:pPr>
              <w:jc w:val="both"/>
            </w:pPr>
            <w:r/>
            <w:r>
              <w:rPr>
                <w:sz w:val="19"/>
              </w:rPr>
              <w:t>I</w:t>
            </w:r>
          </w:p>
        </w:tc>
        <w:tc>
          <w:tcPr>
            <w:tcW w:type="dxa" w:w="1474"/>
          </w:tcPr>
          <w:p>
            <w:pPr>
              <w:jc w:val="both"/>
            </w:pPr>
            <w:r/>
            <w:r>
              <w:rPr>
                <w:sz w:val="19"/>
              </w:rPr>
              <w:t>R/A</w:t>
            </w:r>
          </w:p>
        </w:tc>
        <w:tc>
          <w:tcPr>
            <w:tcW w:type="dxa" w:w="1928"/>
          </w:tcPr>
          <w:p>
            <w:pPr>
              <w:jc w:val="both"/>
            </w:pPr>
            <w:r/>
            <w:r>
              <w:rPr>
                <w:sz w:val="19"/>
              </w:rPr>
              <w:t>I</w:t>
            </w:r>
          </w:p>
        </w:tc>
        <w:tc>
          <w:tcPr>
            <w:tcW w:type="dxa" w:w="1474"/>
          </w:tcPr>
          <w:p>
            <w:pPr>
              <w:jc w:val="both"/>
            </w:pPr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jc w:val="both"/>
            </w:pPr>
            <w:r/>
            <w:r>
              <w:rPr>
                <w:sz w:val="19"/>
              </w:rPr>
              <w:t>GR di toko (POS principal)</w:t>
            </w:r>
          </w:p>
        </w:tc>
        <w:tc>
          <w:tcPr>
            <w:tcW w:type="dxa" w:w="1361"/>
          </w:tcPr>
          <w:p>
            <w:pPr>
              <w:jc w:val="both"/>
            </w:pPr>
            <w:r/>
            <w:r>
              <w:rPr>
                <w:sz w:val="19"/>
              </w:rPr>
              <w:t>R/A</w:t>
            </w:r>
          </w:p>
        </w:tc>
        <w:tc>
          <w:tcPr>
            <w:tcW w:type="dxa" w:w="1474"/>
          </w:tcPr>
          <w:p>
            <w:pPr>
              <w:jc w:val="both"/>
            </w:pPr>
            <w:r/>
            <w:r>
              <w:rPr>
                <w:sz w:val="19"/>
              </w:rPr>
              <w:t>I</w:t>
            </w:r>
          </w:p>
        </w:tc>
        <w:tc>
          <w:tcPr>
            <w:tcW w:type="dxa" w:w="1928"/>
          </w:tcPr>
          <w:p>
            <w:pPr>
              <w:jc w:val="both"/>
            </w:pPr>
            <w:r/>
            <w:r>
              <w:rPr>
                <w:sz w:val="19"/>
              </w:rPr>
              <w:t>I</w:t>
            </w:r>
          </w:p>
        </w:tc>
        <w:tc>
          <w:tcPr>
            <w:tcW w:type="dxa" w:w="1474"/>
          </w:tcPr>
          <w:p>
            <w:pPr>
              <w:jc w:val="both"/>
            </w:pPr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jc w:val="both"/>
            </w:pPr>
            <w:r/>
            <w:r>
              <w:rPr>
                <w:sz w:val="19"/>
              </w:rPr>
              <w:t>Ekspor report harian POS</w:t>
            </w:r>
          </w:p>
        </w:tc>
        <w:tc>
          <w:tcPr>
            <w:tcW w:type="dxa" w:w="1361"/>
          </w:tcPr>
          <w:p>
            <w:pPr>
              <w:jc w:val="both"/>
            </w:pPr>
            <w:r/>
            <w:r>
              <w:rPr>
                <w:sz w:val="19"/>
              </w:rPr>
              <w:t>R</w:t>
            </w:r>
          </w:p>
        </w:tc>
        <w:tc>
          <w:tcPr>
            <w:tcW w:type="dxa" w:w="1474"/>
          </w:tcPr>
          <w:p>
            <w:pPr>
              <w:jc w:val="both"/>
            </w:pPr>
            <w:r/>
            <w:r>
              <w:rPr>
                <w:sz w:val="19"/>
              </w:rPr>
              <w:t>C</w:t>
            </w:r>
          </w:p>
        </w:tc>
        <w:tc>
          <w:tcPr>
            <w:tcW w:type="dxa" w:w="1928"/>
          </w:tcPr>
          <w:p>
            <w:pPr>
              <w:jc w:val="both"/>
            </w:pPr>
            <w:r/>
            <w:r>
              <w:rPr>
                <w:sz w:val="19"/>
              </w:rPr>
              <w:t>I</w:t>
            </w:r>
          </w:p>
        </w:tc>
        <w:tc>
          <w:tcPr>
            <w:tcW w:type="dxa" w:w="1474"/>
          </w:tcPr>
          <w:p>
            <w:pPr>
              <w:jc w:val="both"/>
            </w:pPr>
            <w:r/>
            <w:r>
              <w:rPr>
                <w:sz w:val="19"/>
              </w:rPr>
              <w:t>C</w:t>
            </w:r>
          </w:p>
        </w:tc>
      </w:tr>
      <w:tr>
        <w:tc>
          <w:tcPr>
            <w:tcW w:type="dxa" w:w="2948"/>
          </w:tcPr>
          <w:p>
            <w:pPr>
              <w:jc w:val="both"/>
            </w:pPr>
            <w:r/>
            <w:r>
              <w:rPr>
                <w:sz w:val="19"/>
              </w:rPr>
              <w:t>Upload/feed file ke Odoo</w:t>
            </w:r>
          </w:p>
        </w:tc>
        <w:tc>
          <w:tcPr>
            <w:tcW w:type="dxa" w:w="1361"/>
          </w:tcPr>
          <w:p>
            <w:pPr>
              <w:jc w:val="both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474"/>
          </w:tcPr>
          <w:p>
            <w:pPr>
              <w:jc w:val="both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928"/>
          </w:tcPr>
          <w:p>
            <w:pPr>
              <w:jc w:val="both"/>
            </w:pPr>
            <w:r/>
            <w:r>
              <w:rPr>
                <w:sz w:val="19"/>
              </w:rPr>
              <w:t>R (Phase 1)</w:t>
            </w:r>
          </w:p>
        </w:tc>
        <w:tc>
          <w:tcPr>
            <w:tcW w:type="dxa" w:w="1474"/>
          </w:tcPr>
          <w:p>
            <w:pPr>
              <w:jc w:val="both"/>
            </w:pPr>
            <w:r/>
            <w:r>
              <w:rPr>
                <w:sz w:val="19"/>
              </w:rPr>
              <w:t>R/A (Phase 2)</w:t>
            </w:r>
          </w:p>
        </w:tc>
      </w:tr>
      <w:tr>
        <w:tc>
          <w:tcPr>
            <w:tcW w:type="dxa" w:w="2948"/>
          </w:tcPr>
          <w:p>
            <w:pPr>
              <w:jc w:val="both"/>
            </w:pPr>
            <w:r/>
            <w:r>
              <w:rPr>
                <w:sz w:val="19"/>
              </w:rPr>
              <w:t>Validasi import &amp; posting</w:t>
            </w:r>
          </w:p>
        </w:tc>
        <w:tc>
          <w:tcPr>
            <w:tcW w:type="dxa" w:w="1361"/>
          </w:tcPr>
          <w:p>
            <w:pPr>
              <w:jc w:val="both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474"/>
          </w:tcPr>
          <w:p>
            <w:pPr>
              <w:jc w:val="both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928"/>
          </w:tcPr>
          <w:p>
            <w:pPr>
              <w:jc w:val="both"/>
            </w:pPr>
            <w:r/>
            <w:r>
              <w:rPr>
                <w:sz w:val="19"/>
              </w:rPr>
              <w:t>R/A</w:t>
            </w:r>
          </w:p>
        </w:tc>
        <w:tc>
          <w:tcPr>
            <w:tcW w:type="dxa" w:w="1474"/>
          </w:tcPr>
          <w:p>
            <w:pPr>
              <w:jc w:val="both"/>
            </w:pPr>
            <w:r/>
            <w:r>
              <w:rPr>
                <w:sz w:val="19"/>
              </w:rPr>
              <w:t>C</w:t>
            </w:r>
          </w:p>
        </w:tc>
      </w:tr>
      <w:tr>
        <w:tc>
          <w:tcPr>
            <w:tcW w:type="dxa" w:w="2948"/>
          </w:tcPr>
          <w:p>
            <w:pPr>
              <w:jc w:val="both"/>
            </w:pPr>
            <w:r/>
            <w:r>
              <w:rPr>
                <w:sz w:val="19"/>
              </w:rPr>
              <w:t>Vendor bill &amp; pembayaran SES</w:t>
            </w:r>
          </w:p>
        </w:tc>
        <w:tc>
          <w:tcPr>
            <w:tcW w:type="dxa" w:w="1361"/>
          </w:tcPr>
          <w:p>
            <w:pPr>
              <w:jc w:val="both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474"/>
          </w:tcPr>
          <w:p>
            <w:pPr>
              <w:jc w:val="both"/>
            </w:pPr>
            <w:r/>
            <w:r>
              <w:rPr>
                <w:sz w:val="19"/>
              </w:rPr>
              <w:t>I</w:t>
            </w:r>
          </w:p>
        </w:tc>
        <w:tc>
          <w:tcPr>
            <w:tcW w:type="dxa" w:w="1928"/>
          </w:tcPr>
          <w:p>
            <w:pPr>
              <w:jc w:val="both"/>
            </w:pPr>
            <w:r/>
            <w:r>
              <w:rPr>
                <w:sz w:val="19"/>
              </w:rPr>
              <w:t>R/A</w:t>
            </w:r>
          </w:p>
        </w:tc>
        <w:tc>
          <w:tcPr>
            <w:tcW w:type="dxa" w:w="1474"/>
          </w:tcPr>
          <w:p>
            <w:pPr>
              <w:jc w:val="both"/>
            </w:pPr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948"/>
          </w:tcPr>
          <w:p>
            <w:pPr>
              <w:jc w:val="both"/>
            </w:pPr>
            <w:r/>
            <w:r>
              <w:rPr>
                <w:sz w:val="19"/>
              </w:rPr>
              <w:t>Rekonsiliasi tender vs bank</w:t>
            </w:r>
          </w:p>
        </w:tc>
        <w:tc>
          <w:tcPr>
            <w:tcW w:type="dxa" w:w="1361"/>
          </w:tcPr>
          <w:p>
            <w:pPr>
              <w:jc w:val="both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474"/>
          </w:tcPr>
          <w:p>
            <w:pPr>
              <w:jc w:val="both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928"/>
          </w:tcPr>
          <w:p>
            <w:pPr>
              <w:jc w:val="both"/>
            </w:pPr>
            <w:r/>
            <w:r>
              <w:rPr>
                <w:sz w:val="19"/>
              </w:rPr>
              <w:t>R/A</w:t>
            </w:r>
          </w:p>
        </w:tc>
        <w:tc>
          <w:tcPr>
            <w:tcW w:type="dxa" w:w="1474"/>
          </w:tcPr>
          <w:p>
            <w:pPr>
              <w:jc w:val="both"/>
            </w:pPr>
            <w:r/>
            <w:r>
              <w:rPr>
                <w:sz w:val="19"/>
              </w:rPr>
              <w:t>C</w:t>
            </w:r>
          </w:p>
        </w:tc>
      </w:tr>
      <w:tr>
        <w:tc>
          <w:tcPr>
            <w:tcW w:type="dxa" w:w="2948"/>
          </w:tcPr>
          <w:p>
            <w:pPr>
              <w:jc w:val="both"/>
            </w:pPr>
            <w:r/>
            <w:r>
              <w:rPr>
                <w:sz w:val="19"/>
              </w:rPr>
              <w:t>Klaim promosi (X31)</w:t>
            </w:r>
          </w:p>
        </w:tc>
        <w:tc>
          <w:tcPr>
            <w:tcW w:type="dxa" w:w="1361"/>
          </w:tcPr>
          <w:p>
            <w:pPr>
              <w:jc w:val="both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1474"/>
          </w:tcPr>
          <w:p>
            <w:pPr>
              <w:jc w:val="both"/>
            </w:pPr>
            <w:r/>
            <w:r>
              <w:rPr>
                <w:sz w:val="19"/>
              </w:rPr>
              <w:t>C</w:t>
            </w:r>
          </w:p>
        </w:tc>
        <w:tc>
          <w:tcPr>
            <w:tcW w:type="dxa" w:w="1928"/>
          </w:tcPr>
          <w:p>
            <w:pPr>
              <w:jc w:val="both"/>
            </w:pPr>
            <w:r/>
            <w:r>
              <w:rPr>
                <w:sz w:val="19"/>
              </w:rPr>
              <w:t>R/A</w:t>
            </w:r>
          </w:p>
        </w:tc>
        <w:tc>
          <w:tcPr>
            <w:tcW w:type="dxa" w:w="1474"/>
          </w:tcPr>
          <w:p>
            <w:pPr>
              <w:jc w:val="both"/>
            </w:pPr>
            <w:r/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b w:val="0"/>
          <w:i/>
        </w:rPr>
        <w:t>R = Responsible (pelaksana), A = Accountable (penanggung jawab), C = Consulted, I = Informed.</w:t>
      </w:r>
    </w:p>
    <w:p>
      <w:pPr>
        <w:pStyle w:val="Heading1"/>
      </w:pPr>
      <w:r>
        <w:t>3. Workflow Utama</w:t>
      </w:r>
    </w:p>
    <w:p>
      <w:pPr>
        <w:pStyle w:val="Heading2"/>
      </w:pPr>
      <w:r>
        <w:t>3.1 WF-A — Pengadaan SES kepada Principal (Konteks)</w:t>
      </w:r>
    </w:p>
    <w:p>
      <w:pPr>
        <w:spacing w:after="120"/>
        <w:jc w:val="both"/>
      </w:pPr>
      <w:r>
        <w:rPr>
          <w:b w:val="0"/>
          <w:i w:val="0"/>
        </w:rPr>
        <w:t>Alur ini sepenuhnya berjalan pada SAP SES dan menjadi konteks hulu: SES menerbitkan PO kepada principal, menerima barang dengan GR di DC, dan menyelesaikan pembayaran melalui three-way match. Ketersediaan stok DC SES menjadi prasyarat pemenuhan PO dari EBR pada WF-B.</w:t>
      </w:r>
    </w:p>
    <w:p>
      <w:pPr>
        <w:pStyle w:val="Heading2"/>
      </w:pPr>
      <w:r>
        <w:t>3.2 WF-B — Pembelian EBR kepada SES sampai GR Toko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794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Langkah</w:t>
            </w:r>
          </w:p>
        </w:tc>
        <w:tc>
          <w:tcPr>
            <w:tcW w:type="dxa" w:w="1928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Aktor</w:t>
            </w:r>
          </w:p>
        </w:tc>
        <w:tc>
          <w:tcPr>
            <w:tcW w:type="dxa" w:w="3175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Aktivitas</w:t>
            </w:r>
          </w:p>
        </w:tc>
        <w:tc>
          <w:tcPr>
            <w:tcW w:type="dxa" w:w="1644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Input</w:t>
            </w:r>
          </w:p>
        </w:tc>
        <w:tc>
          <w:tcPr>
            <w:tcW w:type="dxa" w:w="1644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Output</w:t>
            </w:r>
          </w:p>
        </w:tc>
      </w:tr>
      <w:tr>
        <w:tc>
          <w:tcPr>
            <w:tcW w:type="dxa" w:w="794"/>
          </w:tcPr>
          <w:p>
            <w:pPr>
              <w:jc w:val="both"/>
            </w:pPr>
            <w:r/>
            <w:r>
              <w:rPr>
                <w:sz w:val="19"/>
              </w:rPr>
              <w:t>B1</w:t>
            </w:r>
          </w:p>
        </w:tc>
        <w:tc>
          <w:tcPr>
            <w:tcW w:type="dxa" w:w="1928"/>
          </w:tcPr>
          <w:p>
            <w:pPr>
              <w:jc w:val="both"/>
            </w:pPr>
            <w:r/>
            <w:r>
              <w:rPr>
                <w:sz w:val="19"/>
              </w:rPr>
              <w:t>EBR Purchasing (Odoo)</w:t>
            </w:r>
          </w:p>
        </w:tc>
        <w:tc>
          <w:tcPr>
            <w:tcW w:type="dxa" w:w="3175"/>
          </w:tcPr>
          <w:p>
            <w:pPr>
              <w:jc w:val="both"/>
            </w:pPr>
            <w:r/>
            <w:r>
              <w:rPr>
                <w:sz w:val="19"/>
              </w:rPr>
              <w:t>Membuat PO ke vendor PT SES; approval berjenjang via approval engine sesuai matriks otorisasi.</w:t>
            </w:r>
          </w:p>
        </w:tc>
        <w:tc>
          <w:tcPr>
            <w:tcW w:type="dxa" w:w="1644"/>
          </w:tcPr>
          <w:p>
            <w:pPr>
              <w:jc w:val="both"/>
            </w:pPr>
            <w:r/>
            <w:r>
              <w:rPr>
                <w:sz w:val="19"/>
              </w:rPr>
              <w:t>Rencana kebutuhan toko</w:t>
            </w:r>
          </w:p>
        </w:tc>
        <w:tc>
          <w:tcPr>
            <w:tcW w:type="dxa" w:w="1644"/>
          </w:tcPr>
          <w:p>
            <w:pPr>
              <w:jc w:val="both"/>
            </w:pPr>
            <w:r/>
            <w:r>
              <w:rPr>
                <w:sz w:val="19"/>
              </w:rPr>
              <w:t>PO approved (Odoo)</w:t>
            </w:r>
          </w:p>
        </w:tc>
      </w:tr>
      <w:tr>
        <w:tc>
          <w:tcPr>
            <w:tcW w:type="dxa" w:w="794"/>
          </w:tcPr>
          <w:p>
            <w:pPr>
              <w:jc w:val="both"/>
            </w:pPr>
            <w:r/>
            <w:r>
              <w:rPr>
                <w:sz w:val="19"/>
              </w:rPr>
              <w:t>B2</w:t>
            </w:r>
          </w:p>
        </w:tc>
        <w:tc>
          <w:tcPr>
            <w:tcW w:type="dxa" w:w="1928"/>
          </w:tcPr>
          <w:p>
            <w:pPr>
              <w:jc w:val="both"/>
            </w:pPr>
            <w:r/>
            <w:r>
              <w:rPr>
                <w:sz w:val="19"/>
              </w:rPr>
              <w:t>SES (SAP)</w:t>
            </w:r>
          </w:p>
        </w:tc>
        <w:tc>
          <w:tcPr>
            <w:tcW w:type="dxa" w:w="3175"/>
          </w:tcPr>
          <w:p>
            <w:pPr>
              <w:jc w:val="both"/>
            </w:pPr>
            <w:r/>
            <w:r>
              <w:rPr>
                <w:sz w:val="19"/>
              </w:rPr>
              <w:t>Menerima PO, membentuk SO dan Delivery, mengirim barang DC → toko.</w:t>
            </w:r>
          </w:p>
        </w:tc>
        <w:tc>
          <w:tcPr>
            <w:tcW w:type="dxa" w:w="1644"/>
          </w:tcPr>
          <w:p>
            <w:pPr>
              <w:jc w:val="both"/>
            </w:pPr>
            <w:r/>
            <w:r>
              <w:rPr>
                <w:sz w:val="19"/>
              </w:rPr>
              <w:t>PO EBR</w:t>
            </w:r>
          </w:p>
        </w:tc>
        <w:tc>
          <w:tcPr>
            <w:tcW w:type="dxa" w:w="1644"/>
          </w:tcPr>
          <w:p>
            <w:pPr>
              <w:jc w:val="both"/>
            </w:pPr>
            <w:r/>
            <w:r>
              <w:rPr>
                <w:sz w:val="19"/>
              </w:rPr>
              <w:t>Surat jalan, barang tiba di toko</w:t>
            </w:r>
          </w:p>
        </w:tc>
      </w:tr>
      <w:tr>
        <w:tc>
          <w:tcPr>
            <w:tcW w:type="dxa" w:w="794"/>
          </w:tcPr>
          <w:p>
            <w:pPr>
              <w:jc w:val="both"/>
            </w:pPr>
            <w:r/>
            <w:r>
              <w:rPr>
                <w:sz w:val="19"/>
              </w:rPr>
              <w:t>B3</w:t>
            </w:r>
          </w:p>
        </w:tc>
        <w:tc>
          <w:tcPr>
            <w:tcW w:type="dxa" w:w="1928"/>
          </w:tcPr>
          <w:p>
            <w:pPr>
              <w:jc w:val="both"/>
            </w:pPr>
            <w:r/>
            <w:r>
              <w:rPr>
                <w:sz w:val="19"/>
              </w:rPr>
              <w:t>Toko (POS principal)</w:t>
            </w:r>
          </w:p>
        </w:tc>
        <w:tc>
          <w:tcPr>
            <w:tcW w:type="dxa" w:w="3175"/>
          </w:tcPr>
          <w:p>
            <w:pPr>
              <w:jc w:val="both"/>
            </w:pPr>
            <w:r/>
            <w:r>
              <w:rPr>
                <w:sz w:val="19"/>
              </w:rPr>
              <w:t>Memeriksa fisik barang dan melakukan GR pada POS; selisih dicatat sebagai discrepancy ke SES.</w:t>
            </w:r>
          </w:p>
        </w:tc>
        <w:tc>
          <w:tcPr>
            <w:tcW w:type="dxa" w:w="1644"/>
          </w:tcPr>
          <w:p>
            <w:pPr>
              <w:jc w:val="both"/>
            </w:pPr>
            <w:r/>
            <w:r>
              <w:rPr>
                <w:sz w:val="19"/>
              </w:rPr>
              <w:t>Surat jalan + fisik barang</w:t>
            </w:r>
          </w:p>
        </w:tc>
        <w:tc>
          <w:tcPr>
            <w:tcW w:type="dxa" w:w="1644"/>
          </w:tcPr>
          <w:p>
            <w:pPr>
              <w:jc w:val="both"/>
            </w:pPr>
            <w:r/>
            <w:r>
              <w:rPr>
                <w:sz w:val="19"/>
              </w:rPr>
              <w:t>GR POS; stok toko bertambah</w:t>
            </w:r>
          </w:p>
        </w:tc>
      </w:tr>
      <w:tr>
        <w:tc>
          <w:tcPr>
            <w:tcW w:type="dxa" w:w="794"/>
          </w:tcPr>
          <w:p>
            <w:pPr>
              <w:jc w:val="both"/>
            </w:pPr>
            <w:r/>
            <w:r>
              <w:rPr>
                <w:sz w:val="19"/>
              </w:rPr>
              <w:t>B4</w:t>
            </w:r>
          </w:p>
        </w:tc>
        <w:tc>
          <w:tcPr>
            <w:tcW w:type="dxa" w:w="1928"/>
          </w:tcPr>
          <w:p>
            <w:pPr>
              <w:jc w:val="both"/>
            </w:pPr>
            <w:r/>
            <w:r>
              <w:rPr>
                <w:sz w:val="19"/>
              </w:rPr>
              <w:t>EBR Finance (Odoo)</w:t>
            </w:r>
          </w:p>
        </w:tc>
        <w:tc>
          <w:tcPr>
            <w:tcW w:type="dxa" w:w="3175"/>
          </w:tcPr>
          <w:p>
            <w:pPr>
              <w:jc w:val="both"/>
            </w:pPr>
            <w:r/>
            <w:r>
              <w:rPr>
                <w:sz w:val="19"/>
              </w:rPr>
              <w:t>Menerima mirror GR (file X32P/GR) → memvalidasi receipt atas PO; stok dan akrual hutang tercatat.</w:t>
            </w:r>
          </w:p>
        </w:tc>
        <w:tc>
          <w:tcPr>
            <w:tcW w:type="dxa" w:w="1644"/>
          </w:tcPr>
          <w:p>
            <w:pPr>
              <w:jc w:val="both"/>
            </w:pPr>
            <w:r/>
            <w:r>
              <w:rPr>
                <w:sz w:val="19"/>
              </w:rPr>
              <w:t>File mirror GR</w:t>
            </w:r>
          </w:p>
        </w:tc>
        <w:tc>
          <w:tcPr>
            <w:tcW w:type="dxa" w:w="1644"/>
          </w:tcPr>
          <w:p>
            <w:pPr>
              <w:jc w:val="both"/>
            </w:pPr>
            <w:r/>
            <w:r>
              <w:rPr>
                <w:sz w:val="19"/>
              </w:rPr>
              <w:t>Receipt tervalidasi di Odoo</w:t>
            </w:r>
          </w:p>
        </w:tc>
      </w:tr>
      <w:tr>
        <w:tc>
          <w:tcPr>
            <w:tcW w:type="dxa" w:w="794"/>
          </w:tcPr>
          <w:p>
            <w:pPr>
              <w:jc w:val="both"/>
            </w:pPr>
            <w:r/>
            <w:r>
              <w:rPr>
                <w:sz w:val="19"/>
              </w:rPr>
              <w:t>B5</w:t>
            </w:r>
          </w:p>
        </w:tc>
        <w:tc>
          <w:tcPr>
            <w:tcW w:type="dxa" w:w="1928"/>
          </w:tcPr>
          <w:p>
            <w:pPr>
              <w:jc w:val="both"/>
            </w:pPr>
            <w:r/>
            <w:r>
              <w:rPr>
                <w:sz w:val="19"/>
              </w:rPr>
              <w:t>EBR Finance (Odoo)</w:t>
            </w:r>
          </w:p>
        </w:tc>
        <w:tc>
          <w:tcPr>
            <w:tcW w:type="dxa" w:w="3175"/>
          </w:tcPr>
          <w:p>
            <w:pPr>
              <w:jc w:val="both"/>
            </w:pPr>
            <w:r/>
            <w:r>
              <w:rPr>
                <w:sz w:val="19"/>
              </w:rPr>
              <w:t>Mencatat vendor bill SES, mencocokkan PO–GR–Bill, menjadwalkan dan membayar.</w:t>
            </w:r>
          </w:p>
        </w:tc>
        <w:tc>
          <w:tcPr>
            <w:tcW w:type="dxa" w:w="1644"/>
          </w:tcPr>
          <w:p>
            <w:pPr>
              <w:jc w:val="both"/>
            </w:pPr>
            <w:r/>
            <w:r>
              <w:rPr>
                <w:sz w:val="19"/>
              </w:rPr>
              <w:t>Invoice SES</w:t>
            </w:r>
          </w:p>
        </w:tc>
        <w:tc>
          <w:tcPr>
            <w:tcW w:type="dxa" w:w="1644"/>
          </w:tcPr>
          <w:p>
            <w:pPr>
              <w:jc w:val="both"/>
            </w:pPr>
            <w:r/>
            <w:r>
              <w:rPr>
                <w:sz w:val="19"/>
              </w:rPr>
              <w:t>Bill posted; pembayaran terlaksana</w:t>
            </w:r>
          </w:p>
        </w:tc>
      </w:tr>
    </w:tbl>
    <w:p>
      <w:pPr>
        <w:spacing w:after="40"/>
      </w:pPr>
    </w:p>
    <w:p>
      <w:pPr>
        <w:pStyle w:val="Heading2"/>
      </w:pPr>
      <w:r>
        <w:t>3.3 WF-C — Siklus Harian Toko (EOD) dan Mirroring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794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Langkah</w:t>
            </w:r>
          </w:p>
        </w:tc>
        <w:tc>
          <w:tcPr>
            <w:tcW w:type="dxa" w:w="2154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Aktor</w:t>
            </w:r>
          </w:p>
        </w:tc>
        <w:tc>
          <w:tcPr>
            <w:tcW w:type="dxa" w:w="4649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Aktivitas</w:t>
            </w:r>
          </w:p>
        </w:tc>
        <w:tc>
          <w:tcPr>
            <w:tcW w:type="dxa" w:w="1587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Waktu</w:t>
            </w:r>
          </w:p>
        </w:tc>
      </w:tr>
      <w:tr>
        <w:tc>
          <w:tcPr>
            <w:tcW w:type="dxa" w:w="794"/>
          </w:tcPr>
          <w:p>
            <w:pPr>
              <w:jc w:val="both"/>
            </w:pPr>
            <w:r/>
            <w:r>
              <w:rPr>
                <w:sz w:val="19"/>
              </w:rPr>
              <w:t>C1</w:t>
            </w:r>
          </w:p>
        </w:tc>
        <w:tc>
          <w:tcPr>
            <w:tcW w:type="dxa" w:w="2154"/>
          </w:tcPr>
          <w:p>
            <w:pPr>
              <w:jc w:val="both"/>
            </w:pPr>
            <w:r/>
            <w:r>
              <w:rPr>
                <w:sz w:val="19"/>
              </w:rPr>
              <w:t>Toko</w:t>
            </w:r>
          </w:p>
        </w:tc>
        <w:tc>
          <w:tcPr>
            <w:tcW w:type="dxa" w:w="4649"/>
          </w:tcPr>
          <w:p>
            <w:pPr>
              <w:jc w:val="both"/>
            </w:pPr>
            <w:r/>
            <w:r>
              <w:rPr>
                <w:sz w:val="19"/>
              </w:rPr>
              <w:t>Transaksi sepanjang hari pada POS principal: penjualan, retur, pembayaran multi-tender; GR/transfer bila ada kiriman.</w:t>
            </w:r>
          </w:p>
        </w:tc>
        <w:tc>
          <w:tcPr>
            <w:tcW w:type="dxa" w:w="1587"/>
          </w:tcPr>
          <w:p>
            <w:pPr>
              <w:jc w:val="both"/>
            </w:pPr>
            <w:r/>
            <w:r>
              <w:rPr>
                <w:sz w:val="19"/>
              </w:rPr>
              <w:t>Sepanjang hari</w:t>
            </w:r>
          </w:p>
        </w:tc>
      </w:tr>
      <w:tr>
        <w:tc>
          <w:tcPr>
            <w:tcW w:type="dxa" w:w="794"/>
          </w:tcPr>
          <w:p>
            <w:pPr>
              <w:jc w:val="both"/>
            </w:pPr>
            <w:r/>
            <w:r>
              <w:rPr>
                <w:sz w:val="19"/>
              </w:rPr>
              <w:t>C2</w:t>
            </w:r>
          </w:p>
        </w:tc>
        <w:tc>
          <w:tcPr>
            <w:tcW w:type="dxa" w:w="2154"/>
          </w:tcPr>
          <w:p>
            <w:pPr>
              <w:jc w:val="both"/>
            </w:pPr>
            <w:r/>
            <w:r>
              <w:rPr>
                <w:sz w:val="19"/>
              </w:rPr>
              <w:t>Toko / Principal</w:t>
            </w:r>
          </w:p>
        </w:tc>
        <w:tc>
          <w:tcPr>
            <w:tcW w:type="dxa" w:w="4649"/>
          </w:tcPr>
          <w:p>
            <w:pPr>
              <w:jc w:val="both"/>
            </w:pPr>
            <w:r/>
            <w:r>
              <w:rPr>
                <w:sz w:val="19"/>
              </w:rPr>
              <w:t>Tutup kasir; report harian terbentuk di sistem principal (X24DN, X70D/X70T, X32P, X20).</w:t>
            </w:r>
          </w:p>
        </w:tc>
        <w:tc>
          <w:tcPr>
            <w:tcW w:type="dxa" w:w="1587"/>
          </w:tcPr>
          <w:p>
            <w:pPr>
              <w:jc w:val="both"/>
            </w:pPr>
            <w:r/>
            <w:r>
              <w:rPr>
                <w:sz w:val="19"/>
              </w:rPr>
              <w:t>EOD</w:t>
            </w:r>
          </w:p>
        </w:tc>
      </w:tr>
      <w:tr>
        <w:tc>
          <w:tcPr>
            <w:tcW w:type="dxa" w:w="794"/>
          </w:tcPr>
          <w:p>
            <w:pPr>
              <w:jc w:val="both"/>
            </w:pPr>
            <w:r/>
            <w:r>
              <w:rPr>
                <w:sz w:val="19"/>
              </w:rPr>
              <w:t>C3</w:t>
            </w:r>
          </w:p>
        </w:tc>
        <w:tc>
          <w:tcPr>
            <w:tcW w:type="dxa" w:w="2154"/>
          </w:tcPr>
          <w:p>
            <w:pPr>
              <w:jc w:val="both"/>
            </w:pPr>
            <w:r/>
            <w:r>
              <w:rPr>
                <w:sz w:val="19"/>
              </w:rPr>
              <w:t>Ops (Phase 1) / Sistem (Phase 2)</w:t>
            </w:r>
          </w:p>
        </w:tc>
        <w:tc>
          <w:tcPr>
            <w:tcW w:type="dxa" w:w="4649"/>
          </w:tcPr>
          <w:p>
            <w:pPr>
              <w:jc w:val="both"/>
            </w:pPr>
            <w:r/>
            <w:r>
              <w:rPr>
                <w:sz w:val="19"/>
              </w:rPr>
              <w:t>Phase 1: ekspor dan unggah file via wizard Odoo (dengan preview dry-run). Phase 2: file di-drop ke SFTP Erajaya dan ditarik cron Odoo otomatis.</w:t>
            </w:r>
          </w:p>
        </w:tc>
        <w:tc>
          <w:tcPr>
            <w:tcW w:type="dxa" w:w="1587"/>
          </w:tcPr>
          <w:p>
            <w:pPr>
              <w:jc w:val="both"/>
            </w:pPr>
            <w:r/>
            <w:r>
              <w:rPr>
                <w:sz w:val="19"/>
              </w:rPr>
              <w:t>EOD / H+1 pagi</w:t>
            </w:r>
          </w:p>
        </w:tc>
      </w:tr>
      <w:tr>
        <w:tc>
          <w:tcPr>
            <w:tcW w:type="dxa" w:w="794"/>
          </w:tcPr>
          <w:p>
            <w:pPr>
              <w:jc w:val="both"/>
            </w:pPr>
            <w:r/>
            <w:r>
              <w:rPr>
                <w:sz w:val="19"/>
              </w:rPr>
              <w:t>C4</w:t>
            </w:r>
          </w:p>
        </w:tc>
        <w:tc>
          <w:tcPr>
            <w:tcW w:type="dxa" w:w="2154"/>
          </w:tcPr>
          <w:p>
            <w:pPr>
              <w:jc w:val="both"/>
            </w:pPr>
            <w:r/>
            <w:r>
              <w:rPr>
                <w:sz w:val="19"/>
              </w:rPr>
              <w:t>Sistem (Odoo)</w:t>
            </w:r>
          </w:p>
        </w:tc>
        <w:tc>
          <w:tcPr>
            <w:tcW w:type="dxa" w:w="4649"/>
          </w:tcPr>
          <w:p>
            <w:pPr>
              <w:jc w:val="both"/>
            </w:pPr>
            <w:r/>
            <w:r>
              <w:rPr>
                <w:sz w:val="19"/>
              </w:rPr>
              <w:t>Dedup SHA256 → parsing per profil → posting: penjualan + HPP (X24), payment register (X70D), stock move (X32P); file diarsipkan, log tercatat.</w:t>
            </w:r>
          </w:p>
        </w:tc>
        <w:tc>
          <w:tcPr>
            <w:tcW w:type="dxa" w:w="1587"/>
          </w:tcPr>
          <w:p>
            <w:pPr>
              <w:jc w:val="both"/>
            </w:pPr>
            <w:r/>
            <w:r>
              <w:rPr>
                <w:sz w:val="19"/>
              </w:rPr>
              <w:t>Otomatis setelah C3</w:t>
            </w:r>
          </w:p>
        </w:tc>
      </w:tr>
      <w:tr>
        <w:tc>
          <w:tcPr>
            <w:tcW w:type="dxa" w:w="794"/>
          </w:tcPr>
          <w:p>
            <w:pPr>
              <w:jc w:val="both"/>
            </w:pPr>
            <w:r/>
            <w:r>
              <w:rPr>
                <w:sz w:val="19"/>
              </w:rPr>
              <w:t>C5</w:t>
            </w:r>
          </w:p>
        </w:tc>
        <w:tc>
          <w:tcPr>
            <w:tcW w:type="dxa" w:w="2154"/>
          </w:tcPr>
          <w:p>
            <w:pPr>
              <w:jc w:val="both"/>
            </w:pPr>
            <w:r/>
            <w:r>
              <w:rPr>
                <w:sz w:val="19"/>
              </w:rPr>
              <w:t>EBR Finance</w:t>
            </w:r>
          </w:p>
        </w:tc>
        <w:tc>
          <w:tcPr>
            <w:tcW w:type="dxa" w:w="4649"/>
          </w:tcPr>
          <w:p>
            <w:pPr>
              <w:jc w:val="both"/>
            </w:pPr>
            <w:r/>
            <w:r>
              <w:rPr>
                <w:sz w:val="19"/>
              </w:rPr>
              <w:t>Memeriksa log import (status, jumlah baris, error); menindaklanjuti exception; rekonsiliasi settlement tender terhadap mutasi bank per acquirer.</w:t>
            </w:r>
          </w:p>
        </w:tc>
        <w:tc>
          <w:tcPr>
            <w:tcW w:type="dxa" w:w="1587"/>
          </w:tcPr>
          <w:p>
            <w:pPr>
              <w:jc w:val="both"/>
            </w:pPr>
            <w:r/>
            <w:r>
              <w:rPr>
                <w:sz w:val="19"/>
              </w:rPr>
              <w:t>H+1</w:t>
            </w:r>
          </w:p>
        </w:tc>
      </w:tr>
    </w:tbl>
    <w:p>
      <w:pPr>
        <w:spacing w:after="40"/>
      </w:pPr>
    </w:p>
    <w:p>
      <w:pPr>
        <w:pStyle w:val="Heading2"/>
      </w:pPr>
      <w:r>
        <w:t>3.4 WF-D — Siklus Bulanan</w:t>
      </w:r>
    </w:p>
    <w:p>
      <w:pPr>
        <w:pStyle w:val="ListBullet"/>
        <w:jc w:val="both"/>
      </w:pPr>
      <w:r>
        <w:rPr>
          <w:b/>
        </w:rPr>
        <w:t xml:space="preserve">Rekonsiliasi persediaan. </w:t>
      </w:r>
      <w:r>
        <w:t>Posisi on-hand Odoo dibandingkan dengan X20; selisih ditindaklanjuti sebagai inventory adjustment dengan persetujuan.</w:t>
      </w:r>
    </w:p>
    <w:p>
      <w:pPr>
        <w:pStyle w:val="ListBullet"/>
        <w:jc w:val="both"/>
      </w:pPr>
      <w:r>
        <w:rPr>
          <w:b/>
        </w:rPr>
        <w:t xml:space="preserve">Rekonsiliasi tender. </w:t>
      </w:r>
      <w:r>
        <w:t>X70T (settlement) dicocokkan terhadap penerimaan bank; selisih fee acquirer dibukukan sesuai kebijakan.</w:t>
      </w:r>
    </w:p>
    <w:p>
      <w:pPr>
        <w:pStyle w:val="ListBullet"/>
        <w:jc w:val="both"/>
      </w:pPr>
      <w:r>
        <w:rPr>
          <w:b/>
        </w:rPr>
        <w:t xml:space="preserve">Klaim promosi. </w:t>
      </w:r>
      <w:r>
        <w:t>X31 (discount journal) direkap sebagai dasar klaim promosi kepada principal/SES.</w:t>
      </w:r>
    </w:p>
    <w:p>
      <w:pPr>
        <w:pStyle w:val="ListBullet"/>
        <w:jc w:val="both"/>
      </w:pPr>
      <w:r>
        <w:rPr>
          <w:b/>
        </w:rPr>
        <w:t xml:space="preserve">Tutup buku. </w:t>
      </w:r>
      <w:r>
        <w:t>Jurnal penjualan, HPP, persediaan, AP, dan bank ditutup; laporan keuangan EBR diterbitkan dari Odoo (custom_accounting_full).</w:t>
      </w:r>
    </w:p>
    <w:p>
      <w:pPr>
        <w:pStyle w:val="Heading1"/>
      </w:pPr>
      <w:r>
        <w:t>4. Penanganan Pengecualian (Exception Workflow)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Kode</w:t>
            </w:r>
          </w:p>
        </w:tc>
        <w:tc>
          <w:tcPr>
            <w:tcW w:type="dxa" w:w="2494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Pengecualian</w:t>
            </w:r>
          </w:p>
        </w:tc>
        <w:tc>
          <w:tcPr>
            <w:tcW w:type="dxa" w:w="4309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Penanganan</w:t>
            </w:r>
          </w:p>
        </w:tc>
        <w:tc>
          <w:tcPr>
            <w:tcW w:type="dxa" w:w="1701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Peran</w:t>
            </w:r>
          </w:p>
        </w:tc>
      </w:tr>
      <w:tr>
        <w:tc>
          <w:tcPr>
            <w:tcW w:type="dxa" w:w="680"/>
          </w:tcPr>
          <w:p>
            <w:pPr>
              <w:jc w:val="both"/>
            </w:pPr>
            <w:r/>
            <w:r>
              <w:rPr>
                <w:sz w:val="19"/>
              </w:rPr>
              <w:t>E1</w:t>
            </w:r>
          </w:p>
        </w:tc>
        <w:tc>
          <w:tcPr>
            <w:tcW w:type="dxa" w:w="2494"/>
          </w:tcPr>
          <w:p>
            <w:pPr>
              <w:jc w:val="both"/>
            </w:pPr>
            <w:r/>
            <w:r>
              <w:rPr>
                <w:sz w:val="19"/>
              </w:rPr>
              <w:t>File duplikat diunggah (hash SHA256 sama dengan import sukses/berjalan sebelumnya).</w:t>
            </w:r>
          </w:p>
        </w:tc>
        <w:tc>
          <w:tcPr>
            <w:tcW w:type="dxa" w:w="4309"/>
          </w:tcPr>
          <w:p>
            <w:pPr>
              <w:jc w:val="both"/>
            </w:pPr>
            <w:r/>
            <w:r>
              <w:rPr>
                <w:sz w:val="19"/>
              </w:rPr>
              <w:t>Sistem menolak dengan menyebutkan nomor log sebelumnya. Bila pengulangan memang disengaja (mis. file dikoreksi di tempat dengan isi identik), Manager dapat mencentang Force re-import; tindakan tercatat pada log baru.</w:t>
            </w:r>
          </w:p>
        </w:tc>
        <w:tc>
          <w:tcPr>
            <w:tcW w:type="dxa" w:w="1701"/>
          </w:tcPr>
          <w:p>
            <w:pPr>
              <w:jc w:val="both"/>
            </w:pPr>
            <w:r/>
            <w:r>
              <w:rPr>
                <w:sz w:val="19"/>
              </w:rPr>
              <w:t>Retail Import Manager</w:t>
            </w:r>
          </w:p>
        </w:tc>
      </w:tr>
      <w:tr>
        <w:tc>
          <w:tcPr>
            <w:tcW w:type="dxa" w:w="680"/>
          </w:tcPr>
          <w:p>
            <w:pPr>
              <w:jc w:val="both"/>
            </w:pPr>
            <w:r/>
            <w:r>
              <w:rPr>
                <w:sz w:val="19"/>
              </w:rPr>
              <w:t>E2</w:t>
            </w:r>
          </w:p>
        </w:tc>
        <w:tc>
          <w:tcPr>
            <w:tcW w:type="dxa" w:w="2494"/>
          </w:tcPr>
          <w:p>
            <w:pPr>
              <w:jc w:val="both"/>
            </w:pPr>
            <w:r/>
            <w:r>
              <w:rPr>
                <w:sz w:val="19"/>
              </w:rPr>
              <w:t>File gagal parse (struktur kolom berubah, encoding salah).</w:t>
            </w:r>
          </w:p>
        </w:tc>
        <w:tc>
          <w:tcPr>
            <w:tcW w:type="dxa" w:w="4309"/>
          </w:tcPr>
          <w:p>
            <w:pPr>
              <w:jc w:val="both"/>
            </w:pPr>
            <w:r/>
            <w:r>
              <w:rPr>
                <w:sz w:val="19"/>
              </w:rPr>
              <w:t>Log berstatus failed dengan pesan error; gunakan preview dry-run untuk diagnosis; perbaiki column map pada profil (data, tanpa deploy kode); unggah ulang — status failed tidak memblokir dedup.</w:t>
            </w:r>
          </w:p>
        </w:tc>
        <w:tc>
          <w:tcPr>
            <w:tcW w:type="dxa" w:w="1701"/>
          </w:tcPr>
          <w:p>
            <w:pPr>
              <w:jc w:val="both"/>
            </w:pPr>
            <w:r/>
            <w:r>
              <w:rPr>
                <w:sz w:val="19"/>
              </w:rPr>
              <w:t>Erajaya IT + EBR Finance</w:t>
            </w:r>
          </w:p>
        </w:tc>
      </w:tr>
      <w:tr>
        <w:tc>
          <w:tcPr>
            <w:tcW w:type="dxa" w:w="680"/>
          </w:tcPr>
          <w:p>
            <w:pPr>
              <w:jc w:val="both"/>
            </w:pPr>
            <w:r/>
            <w:r>
              <w:rPr>
                <w:sz w:val="19"/>
              </w:rPr>
              <w:t>E3</w:t>
            </w:r>
          </w:p>
        </w:tc>
        <w:tc>
          <w:tcPr>
            <w:tcW w:type="dxa" w:w="2494"/>
          </w:tcPr>
          <w:p>
            <w:pPr>
              <w:jc w:val="both"/>
            </w:pPr>
            <w:r/>
            <w:r>
              <w:rPr>
                <w:sz w:val="19"/>
              </w:rPr>
              <w:t>Import partial (sebagian baris error).</w:t>
            </w:r>
          </w:p>
        </w:tc>
        <w:tc>
          <w:tcPr>
            <w:tcW w:type="dxa" w:w="4309"/>
          </w:tcPr>
          <w:p>
            <w:pPr>
              <w:jc w:val="both"/>
            </w:pPr>
            <w:r/>
            <w:r>
              <w:rPr>
                <w:sz w:val="19"/>
              </w:rPr>
              <w:t>raw_payload memuat ringkasan error per baris (maks. 200); baris bermasalah dikoreksi di sumber lalu file revisi diimpor — idempotensi external ID menjadikan baris yang sudah masuk ter-update, bukan terduplikasi.</w:t>
            </w:r>
          </w:p>
        </w:tc>
        <w:tc>
          <w:tcPr>
            <w:tcW w:type="dxa" w:w="1701"/>
          </w:tcPr>
          <w:p>
            <w:pPr>
              <w:jc w:val="both"/>
            </w:pPr>
            <w:r/>
            <w:r>
              <w:rPr>
                <w:sz w:val="19"/>
              </w:rPr>
              <w:t>EBR Finance</w:t>
            </w:r>
          </w:p>
        </w:tc>
      </w:tr>
      <w:tr>
        <w:tc>
          <w:tcPr>
            <w:tcW w:type="dxa" w:w="680"/>
          </w:tcPr>
          <w:p>
            <w:pPr>
              <w:jc w:val="both"/>
            </w:pPr>
            <w:r/>
            <w:r>
              <w:rPr>
                <w:sz w:val="19"/>
              </w:rPr>
              <w:t>E4</w:t>
            </w:r>
          </w:p>
        </w:tc>
        <w:tc>
          <w:tcPr>
            <w:tcW w:type="dxa" w:w="2494"/>
          </w:tcPr>
          <w:p>
            <w:pPr>
              <w:jc w:val="both"/>
            </w:pPr>
            <w:r/>
            <w:r>
              <w:rPr>
                <w:sz w:val="19"/>
              </w:rPr>
              <w:t>Feed SFTP error (koneksi/kredensial/direktori).</w:t>
            </w:r>
          </w:p>
        </w:tc>
        <w:tc>
          <w:tcPr>
            <w:tcW w:type="dxa" w:w="4309"/>
          </w:tcPr>
          <w:p>
            <w:pPr>
              <w:jc w:val="both"/>
            </w:pPr>
            <w:r/>
            <w:r>
              <w:rPr>
                <w:sz w:val="19"/>
              </w:rPr>
              <w:t>Status feed menjadi error dengan pesan; uji dengan Test Connection; perbaiki kredensial pada ir.config_parameter atau private key; Poll Now untuk mengulang.</w:t>
            </w:r>
          </w:p>
        </w:tc>
        <w:tc>
          <w:tcPr>
            <w:tcW w:type="dxa" w:w="1701"/>
          </w:tcPr>
          <w:p>
            <w:pPr>
              <w:jc w:val="both"/>
            </w:pPr>
            <w:r/>
            <w:r>
              <w:rPr>
                <w:sz w:val="19"/>
              </w:rPr>
              <w:t>Erajaya IT</w:t>
            </w:r>
          </w:p>
        </w:tc>
      </w:tr>
      <w:tr>
        <w:tc>
          <w:tcPr>
            <w:tcW w:type="dxa" w:w="680"/>
          </w:tcPr>
          <w:p>
            <w:pPr>
              <w:jc w:val="both"/>
            </w:pPr>
            <w:r/>
            <w:r>
              <w:rPr>
                <w:sz w:val="19"/>
              </w:rPr>
              <w:t>E5</w:t>
            </w:r>
          </w:p>
        </w:tc>
        <w:tc>
          <w:tcPr>
            <w:tcW w:type="dxa" w:w="2494"/>
          </w:tcPr>
          <w:p>
            <w:pPr>
              <w:jc w:val="both"/>
            </w:pPr>
            <w:r/>
            <w:r>
              <w:rPr>
                <w:sz w:val="19"/>
              </w:rPr>
              <w:t>Selisih GR vs PO (qty kurang/lebih, barang rusak).</w:t>
            </w:r>
          </w:p>
        </w:tc>
        <w:tc>
          <w:tcPr>
            <w:tcW w:type="dxa" w:w="4309"/>
          </w:tcPr>
          <w:p>
            <w:pPr>
              <w:jc w:val="both"/>
            </w:pPr>
            <w:r/>
            <w:r>
              <w:rPr>
                <w:sz w:val="19"/>
              </w:rPr>
              <w:t>Receipt divalidasi sesuai qty aktual; selisih dieskalasi ke SES sebagai discrepancy untuk debit note/pengiriman susulan sebelum bill dicocokkan.</w:t>
            </w:r>
          </w:p>
        </w:tc>
        <w:tc>
          <w:tcPr>
            <w:tcW w:type="dxa" w:w="1701"/>
          </w:tcPr>
          <w:p>
            <w:pPr>
              <w:jc w:val="both"/>
            </w:pPr>
            <w:r/>
            <w:r>
              <w:rPr>
                <w:sz w:val="19"/>
              </w:rPr>
              <w:t>Toko + EBR Finance + SES</w:t>
            </w:r>
          </w:p>
        </w:tc>
      </w:tr>
      <w:tr>
        <w:tc>
          <w:tcPr>
            <w:tcW w:type="dxa" w:w="680"/>
          </w:tcPr>
          <w:p>
            <w:pPr>
              <w:jc w:val="both"/>
            </w:pPr>
            <w:r/>
            <w:r>
              <w:rPr>
                <w:sz w:val="19"/>
              </w:rPr>
              <w:t>E6</w:t>
            </w:r>
          </w:p>
        </w:tc>
        <w:tc>
          <w:tcPr>
            <w:tcW w:type="dxa" w:w="2494"/>
          </w:tcPr>
          <w:p>
            <w:pPr>
              <w:jc w:val="both"/>
            </w:pPr>
            <w:r/>
            <w:r>
              <w:rPr>
                <w:sz w:val="19"/>
              </w:rPr>
              <w:t>Selisih rekonsiliasi tender vs bank.</w:t>
            </w:r>
          </w:p>
        </w:tc>
        <w:tc>
          <w:tcPr>
            <w:tcW w:type="dxa" w:w="4309"/>
          </w:tcPr>
          <w:p>
            <w:pPr>
              <w:jc w:val="both"/>
            </w:pPr>
            <w:r/>
            <w:r>
              <w:rPr>
                <w:sz w:val="19"/>
              </w:rPr>
              <w:t>Identifikasi per acquirer per hari; selisih fee dibukukan; selisih abnormal dieskalasi ke acquirer/principal.</w:t>
            </w:r>
          </w:p>
        </w:tc>
        <w:tc>
          <w:tcPr>
            <w:tcW w:type="dxa" w:w="1701"/>
          </w:tcPr>
          <w:p>
            <w:pPr>
              <w:jc w:val="both"/>
            </w:pPr>
            <w:r/>
            <w:r>
              <w:rPr>
                <w:sz w:val="19"/>
              </w:rPr>
              <w:t>EBR Finance</w:t>
            </w:r>
          </w:p>
        </w:tc>
      </w:tr>
      <w:tr>
        <w:tc>
          <w:tcPr>
            <w:tcW w:type="dxa" w:w="680"/>
          </w:tcPr>
          <w:p>
            <w:pPr>
              <w:jc w:val="both"/>
            </w:pPr>
            <w:r/>
            <w:r>
              <w:rPr>
                <w:sz w:val="19"/>
              </w:rPr>
              <w:t>E7</w:t>
            </w:r>
          </w:p>
        </w:tc>
        <w:tc>
          <w:tcPr>
            <w:tcW w:type="dxa" w:w="2494"/>
          </w:tcPr>
          <w:p>
            <w:pPr>
              <w:jc w:val="both"/>
            </w:pPr>
            <w:r/>
            <w:r>
              <w:rPr>
                <w:sz w:val="19"/>
              </w:rPr>
              <w:t>Saldo awal X20 dijalankan ulang.</w:t>
            </w:r>
          </w:p>
        </w:tc>
        <w:tc>
          <w:tcPr>
            <w:tcW w:type="dxa" w:w="4309"/>
          </w:tcPr>
          <w:p>
            <w:pPr>
              <w:jc w:val="both"/>
            </w:pPr>
            <w:r/>
            <w:r>
              <w:rPr>
                <w:sz w:val="19"/>
              </w:rPr>
              <w:t>Sistem menolak otomatis (guard one-shot ir.config_parameter); pengulangan sah memerlukan keputusan formal dan reset penanda oleh IT.</w:t>
            </w:r>
          </w:p>
        </w:tc>
        <w:tc>
          <w:tcPr>
            <w:tcW w:type="dxa" w:w="1701"/>
          </w:tcPr>
          <w:p>
            <w:pPr>
              <w:jc w:val="both"/>
            </w:pPr>
            <w:r/>
            <w:r>
              <w:rPr>
                <w:sz w:val="19"/>
              </w:rPr>
              <w:t>Erajaya IT</w:t>
            </w:r>
          </w:p>
        </w:tc>
      </w:tr>
    </w:tbl>
    <w:p>
      <w:pPr>
        <w:spacing w:after="40"/>
      </w:pPr>
    </w:p>
    <w:p>
      <w:pPr>
        <w:pStyle w:val="Heading1"/>
      </w:pPr>
      <w:r>
        <w:t>5. Kontrol dan Audit</w:t>
      </w:r>
    </w:p>
    <w:p>
      <w:pPr>
        <w:pStyle w:val="ListBullet"/>
        <w:jc w:val="both"/>
      </w:pPr>
      <w:r>
        <w:rPr>
          <w:b/>
        </w:rPr>
        <w:t xml:space="preserve">Jejak audit penuh. </w:t>
      </w:r>
      <w:r>
        <w:t>Setiap import tercatat: siapa, kapan, file apa (hash SHA256), berapa baris, berapa record dibuat/di-update/dilewati, dan error apa; file sumber tersimpan sebagai lampiran.</w:t>
      </w:r>
    </w:p>
    <w:p>
      <w:pPr>
        <w:pStyle w:val="ListBullet"/>
        <w:jc w:val="both"/>
      </w:pPr>
      <w:r>
        <w:rPr>
          <w:b/>
        </w:rPr>
        <w:t xml:space="preserve">Pemisahan tugas. </w:t>
      </w:r>
      <w:r>
        <w:t>Grup Retail Import User menjalankan import; perubahan profil/feed dan force re-import berada pada grup Manager.</w:t>
      </w:r>
    </w:p>
    <w:p>
      <w:pPr>
        <w:pStyle w:val="ListBullet"/>
        <w:jc w:val="both"/>
      </w:pPr>
      <w:r>
        <w:rPr>
          <w:b/>
        </w:rPr>
        <w:t xml:space="preserve">Approval berjenjang. </w:t>
      </w:r>
      <w:r>
        <w:t>PO EBR melewati approval engine sebelum dikirim ke SES.</w:t>
      </w:r>
    </w:p>
    <w:p>
      <w:pPr>
        <w:pStyle w:val="ListBullet"/>
        <w:jc w:val="both"/>
      </w:pPr>
      <w:r>
        <w:rPr>
          <w:b/>
        </w:rPr>
        <w:t xml:space="preserve">Pengendalian duplikasi. </w:t>
      </w:r>
      <w:r>
        <w:t>Dedup file (SHA256) dan idempotensi record (external ID) mencegah penggandaan transaksi dan master data; saldo awal dilindungi guard one-shot.</w:t>
      </w:r>
    </w:p>
    <w:p>
      <w:pPr>
        <w:pStyle w:val="ListBullet"/>
        <w:jc w:val="both"/>
      </w:pPr>
      <w:r>
        <w:rPr>
          <w:b/>
        </w:rPr>
        <w:t xml:space="preserve">Ketertelusuran. </w:t>
      </w:r>
      <w:r>
        <w:t>Nomor baris sumber (_row) disertakan pada pesan error sehingga koreksi di file sumber dapat dilakukan presisi.</w:t>
      </w:r>
    </w:p>
    <w:p>
      <w:pPr>
        <w:pStyle w:val="Heading1"/>
      </w:pPr>
      <w:r>
        <w:t>6. Indikator Operasional (KPI Workflow)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061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type="dxa" w:w="3061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3061"/>
            <w:shd w:val="clear" w:fill="1A2332"/>
          </w:tcPr>
          <w:p>
            <w:r/>
            <w:r>
              <w:rPr>
                <w:b/>
                <w:color w:val="FFFFFF"/>
                <w:sz w:val="19"/>
              </w:rPr>
              <w:t>Sumber Pengukuran</w:t>
            </w:r>
          </w:p>
        </w:tc>
      </w:tr>
      <w:tr>
        <w:tc>
          <w:tcPr>
            <w:tcW w:type="dxa" w:w="3061"/>
          </w:tcPr>
          <w:p>
            <w:pPr>
              <w:jc w:val="both"/>
            </w:pPr>
            <w:r/>
            <w:r>
              <w:rPr>
                <w:sz w:val="19"/>
              </w:rPr>
              <w:t>Ketepatan waktu mirroring harian</w:t>
            </w:r>
          </w:p>
        </w:tc>
        <w:tc>
          <w:tcPr>
            <w:tcW w:type="dxa" w:w="3061"/>
          </w:tcPr>
          <w:p>
            <w:pPr>
              <w:jc w:val="both"/>
            </w:pPr>
            <w:r/>
            <w:r>
              <w:rPr>
                <w:sz w:val="19"/>
              </w:rPr>
              <w:t>Data EOD termuat ≤ H+1 jam 10.00</w:t>
            </w:r>
          </w:p>
        </w:tc>
        <w:tc>
          <w:tcPr>
            <w:tcW w:type="dxa" w:w="3061"/>
          </w:tcPr>
          <w:p>
            <w:pPr>
              <w:jc w:val="both"/>
            </w:pPr>
            <w:r/>
            <w:r>
              <w:rPr>
                <w:sz w:val="19"/>
              </w:rPr>
              <w:t>retail.import.log (imported_at vs tanggal transaksi)</w:t>
            </w:r>
          </w:p>
        </w:tc>
      </w:tr>
      <w:tr>
        <w:tc>
          <w:tcPr>
            <w:tcW w:type="dxa" w:w="3061"/>
          </w:tcPr>
          <w:p>
            <w:pPr>
              <w:jc w:val="both"/>
            </w:pPr>
            <w:r/>
            <w:r>
              <w:rPr>
                <w:sz w:val="19"/>
              </w:rPr>
              <w:t>Tingkat keberhasilan import</w:t>
            </w:r>
          </w:p>
        </w:tc>
        <w:tc>
          <w:tcPr>
            <w:tcW w:type="dxa" w:w="3061"/>
          </w:tcPr>
          <w:p>
            <w:pPr>
              <w:jc w:val="both"/>
            </w:pPr>
            <w:r/>
            <w:r>
              <w:rPr>
                <w:sz w:val="19"/>
              </w:rPr>
              <w:t>≥ 99% log berstatus imported (bukan failed)</w:t>
            </w:r>
          </w:p>
        </w:tc>
        <w:tc>
          <w:tcPr>
            <w:tcW w:type="dxa" w:w="3061"/>
          </w:tcPr>
          <w:p>
            <w:pPr>
              <w:jc w:val="both"/>
            </w:pPr>
            <w:r/>
            <w:r>
              <w:rPr>
                <w:sz w:val="19"/>
              </w:rPr>
              <w:t>Statistik log per bulan</w:t>
            </w:r>
          </w:p>
        </w:tc>
      </w:tr>
      <w:tr>
        <w:tc>
          <w:tcPr>
            <w:tcW w:type="dxa" w:w="3061"/>
          </w:tcPr>
          <w:p>
            <w:pPr>
              <w:jc w:val="both"/>
            </w:pPr>
            <w:r/>
            <w:r>
              <w:rPr>
                <w:sz w:val="19"/>
              </w:rPr>
              <w:t>Duplikasi transaksi</w:t>
            </w:r>
          </w:p>
        </w:tc>
        <w:tc>
          <w:tcPr>
            <w:tcW w:type="dxa" w:w="3061"/>
          </w:tcPr>
          <w:p>
            <w:pPr>
              <w:jc w:val="both"/>
            </w:pPr>
            <w:r/>
            <w:r>
              <w:rPr>
                <w:sz w:val="19"/>
              </w:rPr>
              <w:t>0 kejadian</w:t>
            </w:r>
          </w:p>
        </w:tc>
        <w:tc>
          <w:tcPr>
            <w:tcW w:type="dxa" w:w="3061"/>
          </w:tcPr>
          <w:p>
            <w:pPr>
              <w:jc w:val="both"/>
            </w:pPr>
            <w:r/>
            <w:r>
              <w:rPr>
                <w:sz w:val="19"/>
              </w:rPr>
              <w:t>Audit dedup + rekonsiliasi</w:t>
            </w:r>
          </w:p>
        </w:tc>
      </w:tr>
      <w:tr>
        <w:tc>
          <w:tcPr>
            <w:tcW w:type="dxa" w:w="3061"/>
          </w:tcPr>
          <w:p>
            <w:pPr>
              <w:jc w:val="both"/>
            </w:pPr>
            <w:r/>
            <w:r>
              <w:rPr>
                <w:sz w:val="19"/>
              </w:rPr>
              <w:t>Selisih rekonsiliasi tender</w:t>
            </w:r>
          </w:p>
        </w:tc>
        <w:tc>
          <w:tcPr>
            <w:tcW w:type="dxa" w:w="3061"/>
          </w:tcPr>
          <w:p>
            <w:pPr>
              <w:jc w:val="both"/>
            </w:pPr>
            <w:r/>
            <w:r>
              <w:rPr>
                <w:sz w:val="19"/>
              </w:rPr>
              <w:t>≤ ambang fee acquirer yang disepakati</w:t>
            </w:r>
          </w:p>
        </w:tc>
        <w:tc>
          <w:tcPr>
            <w:tcW w:type="dxa" w:w="3061"/>
          </w:tcPr>
          <w:p>
            <w:pPr>
              <w:jc w:val="both"/>
            </w:pPr>
            <w:r/>
            <w:r>
              <w:rPr>
                <w:sz w:val="19"/>
              </w:rPr>
              <w:t>Rekonsiliasi bulanan</w:t>
            </w:r>
          </w:p>
        </w:tc>
      </w:tr>
      <w:tr>
        <w:tc>
          <w:tcPr>
            <w:tcW w:type="dxa" w:w="3061"/>
          </w:tcPr>
          <w:p>
            <w:pPr>
              <w:jc w:val="both"/>
            </w:pPr>
            <w:r/>
            <w:r>
              <w:rPr>
                <w:sz w:val="19"/>
              </w:rPr>
              <w:t>Penyelesaian exception</w:t>
            </w:r>
          </w:p>
        </w:tc>
        <w:tc>
          <w:tcPr>
            <w:tcW w:type="dxa" w:w="3061"/>
          </w:tcPr>
          <w:p>
            <w:pPr>
              <w:jc w:val="both"/>
            </w:pPr>
            <w:r/>
            <w:r>
              <w:rPr>
                <w:sz w:val="19"/>
              </w:rPr>
              <w:t>E1–E7 selesai ≤ 2 hari kerja</w:t>
            </w:r>
          </w:p>
        </w:tc>
        <w:tc>
          <w:tcPr>
            <w:tcW w:type="dxa" w:w="3061"/>
          </w:tcPr>
          <w:p>
            <w:pPr>
              <w:jc w:val="both"/>
            </w:pPr>
            <w:r/>
            <w:r>
              <w:rPr>
                <w:sz w:val="19"/>
              </w:rPr>
              <w:t>Tindak lanjut log/feed</w:t>
            </w:r>
          </w:p>
        </w:tc>
      </w:tr>
    </w:tbl>
    <w:p>
      <w:pPr>
        <w:spacing w:after="40"/>
      </w:pPr>
    </w:p>
    <w:p>
      <w:pPr>
        <w:spacing w:after="120"/>
        <w:jc w:val="both"/>
      </w:pPr>
      <w:r>
        <w:rPr>
          <w:b w:val="0"/>
          <w:i w:val="0"/>
        </w:rPr>
        <w:t>Dengan disetujuinya dokumen ini, alur kerja pada Bab 3–4 menjadi acuan operasional harian seluruh pihak, dan setiap penyimpangan ditangani melalui jalur pengecualian yang telah ditetapkan.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714B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3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23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