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color w:val="666666"/>
          <w:sz w:val="28"/>
        </w:rPr>
        <w:t>KEMENTERIAN KOMUNIKASI DAN DIGITAL</w:t>
      </w:r>
    </w:p>
    <w:p>
      <w:pPr>
        <w:jc w:val="center"/>
      </w:pPr>
      <w:r>
        <w:rPr>
          <w:color w:val="666666"/>
          <w:sz w:val="24"/>
        </w:rPr>
        <w:t>Direktorat Jenderal Penyelenggaraan Pos dan Informatika</w:t>
      </w:r>
    </w:p>
    <w:p/>
    <w:p>
      <w:pPr>
        <w:jc w:val="center"/>
      </w:pPr>
      <w:r>
        <w:rPr>
          <w:b/>
          <w:color w:val="E11A27"/>
          <w:sz w:val="56"/>
        </w:rPr>
        <w:t>BLUEPRINT</w:t>
      </w:r>
    </w:p>
    <w:p>
      <w:pPr>
        <w:jc w:val="center"/>
      </w:pPr>
      <w:r>
        <w:rPr>
          <w:b/>
          <w:color w:val="1A1A2E"/>
          <w:sz w:val="40"/>
        </w:rPr>
        <w:t>TELKOM INSIGHT HUB</w:t>
      </w:r>
    </w:p>
    <w:p>
      <w:pPr>
        <w:jc w:val="center"/>
      </w:pPr>
      <w:r>
        <w:rPr>
          <w:color w:val="666666"/>
          <w:sz w:val="28"/>
        </w:rPr>
        <w:t>Cetak Biru Sistem Panel Manajemen Data Telekomunikasi &amp; Analitik Strategis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2"/>
              </w:rPr>
              <w:t>Nomor Dokumen: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TIH-BP-2026-001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Versi: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Tanggal: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April 2026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Klasifikasi: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Internal — Terbatas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Status: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Draft untuk Persetujuan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11A27"/>
        </w:rPr>
        <w:t>Daftar Isi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Visi &amp; Misi Sistem</w:t>
      </w:r>
    </w:p>
    <w:p>
      <w:pPr>
        <w:spacing w:after="40"/>
      </w:pPr>
      <w:r>
        <w:t>3. Business Context</w:t>
      </w:r>
    </w:p>
    <w:p>
      <w:pPr>
        <w:spacing w:after="40"/>
      </w:pPr>
      <w:r>
        <w:t>4. System Blueprint Overview</w:t>
      </w:r>
    </w:p>
    <w:p>
      <w:pPr>
        <w:spacing w:after="40"/>
      </w:pPr>
      <w:r>
        <w:t>5. Module Architecture</w:t>
      </w:r>
    </w:p>
    <w:p>
      <w:pPr>
        <w:spacing w:after="40"/>
      </w:pPr>
      <w:r>
        <w:t>6. Data Architecture</w:t>
      </w:r>
    </w:p>
    <w:p>
      <w:pPr>
        <w:spacing w:after="40"/>
      </w:pPr>
      <w:r>
        <w:t>7. Integration Blueprint</w:t>
      </w:r>
    </w:p>
    <w:p>
      <w:pPr>
        <w:spacing w:after="40"/>
      </w:pPr>
      <w:r>
        <w:t>8. Security Architecture</w:t>
      </w:r>
    </w:p>
    <w:p>
      <w:pPr>
        <w:spacing w:after="40"/>
      </w:pPr>
      <w:r>
        <w:t>9. User Journey Maps</w:t>
      </w:r>
    </w:p>
    <w:p>
      <w:pPr>
        <w:spacing w:after="40"/>
      </w:pPr>
      <w:r>
        <w:t>10. Deployment Blueprint</w:t>
      </w:r>
    </w:p>
    <w:p>
      <w:pPr>
        <w:spacing w:after="40"/>
      </w:pPr>
      <w:r>
        <w:t>11. Scalability Strategy</w:t>
      </w:r>
    </w:p>
    <w:p>
      <w:pPr>
        <w:spacing w:after="40"/>
      </w:pPr>
      <w:r>
        <w:t>12. Risk Mitigation</w:t>
      </w:r>
    </w:p>
    <w:p>
      <w:r>
        <w:br w:type="page"/>
      </w:r>
    </w:p>
    <w:p>
      <w:pPr>
        <w:pStyle w:val="Heading1"/>
      </w:pPr>
      <w:r>
        <w:rPr>
          <w:color w:val="E11A27"/>
        </w:rPr>
        <w:t>1. Executive Summary</w:t>
      </w:r>
    </w:p>
    <w:p>
      <w:r>
        <w:t>Telkom Insight Hub adalah platform manajemen data telekomunikasi dan analitik strategis yang dikembangkan sebagai panel pendukung untuk sistem e-Telekomunikasi milik Kementerian Komunikasi dan Digital Republik Indonesia. Platform ini menyediakan kemampuan pengelolaan data terpadu untuk 8 jenis layanan telekomunikasi, integrasi dengan data statistik BPS, analisis potensi pasar telekomunikasi berbasis wilayah, serta modul pendukung operasional seperti registrasi perusahaan, support ticketing, dan FAQ management.</w:t>
      </w:r>
    </w:p>
    <w:p>
      <w:r>
        <w:t>Cetak biru ini mendokumentasikan arsitektur menyeluruh dari sistem, mencakup desain modul, aliran data, strategi integrasi, keamanan, dan rencana deployment untuk memastikan sistem dapat beroperasi secara reliable, scalable, dan secure.</w:t>
      </w:r>
    </w:p>
    <w:p>
      <w:pPr>
        <w:pStyle w:val="Heading1"/>
      </w:pPr>
      <w:r>
        <w:rPr>
          <w:color w:val="E11A27"/>
        </w:rPr>
        <w:t>2. Visi &amp; Misi Sistem</w:t>
      </w:r>
    </w:p>
    <w:p>
      <w:pPr>
        <w:pStyle w:val="Heading2"/>
      </w:pPr>
      <w:r>
        <w:rPr>
          <w:color w:val="1A1A2E"/>
        </w:rPr>
        <w:t>2.1 Visi</w:t>
      </w:r>
    </w:p>
    <w:p>
      <w:r>
        <w:t>Menjadi platform terpadu untuk pengelolaan dan analisis data telekomunikasi nasional yang mendukung pengambilan keputusan strategis di lingkungan Kementerian Komunikasi dan Digital.</w:t>
      </w:r>
    </w:p>
    <w:p>
      <w:pPr>
        <w:pStyle w:val="Heading2"/>
      </w:pPr>
      <w:r>
        <w:rPr>
          <w:color w:val="1A1A2E"/>
        </w:rPr>
        <w:t>2.2 Misi</w:t>
      </w:r>
    </w:p>
    <w:p>
      <w:r>
        <w:t>1. Menyediakan Single Source of Truth untuk data perizinan telekomunikasi</w:t>
        <w:br/>
        <w:t>2. Mengintegrasikan data multi-sumber (BPS, KOMINFO, OSS, POSTEL, SDPPI)</w:t>
        <w:br/>
        <w:t>3. Menyajikan analitik potensi pasar telekomunikasi berbasis wilayah</w:t>
        <w:br/>
        <w:t>4. Mengotomasi proses bisnis registrasi dan verifikasi perusahaan</w:t>
        <w:br/>
        <w:t>5. Memastikan keamanan dan kepatuhan data sesuai standar pemerintah</w:t>
      </w:r>
    </w:p>
    <w:p>
      <w:pPr>
        <w:pStyle w:val="Heading1"/>
      </w:pPr>
      <w:r>
        <w:rPr>
          <w:color w:val="E11A27"/>
        </w:rPr>
        <w:t>3. Business Context</w:t>
      </w:r>
    </w:p>
    <w:p>
      <w:pPr>
        <w:pStyle w:val="Heading2"/>
      </w:pPr>
      <w:r>
        <w:rPr>
          <w:color w:val="1A1A2E"/>
        </w:rPr>
        <w:t>3.1 Stakeholder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504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Kebutuhan Utama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Dirjen PPI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Sponsor Eksekutif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Dashboard strategis, laporan berkala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Direktorat Telekomunikasi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Pengguna Utama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Manajemen data perizinan, analisis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Pelaku Usaha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Pengguna Eksternal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Registrasi, tracking izin, informasi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Tim IT Komdigi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Pengelola Teknis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Maintenance, monitoring, deployment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Penyedia Data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Integrasi API data statistik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KOMINFO/Komdigi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Penyedia Data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Sinkronisasi data tarif</w:t>
            </w:r>
          </w:p>
        </w:tc>
      </w:tr>
    </w:tbl>
    <w:p>
      <w:pPr>
        <w:pStyle w:val="Heading2"/>
      </w:pPr>
      <w:r>
        <w:rPr>
          <w:color w:val="1A1A2E"/>
        </w:rPr>
        <w:t>3.2 Business Capability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Kapabilitas</w:t>
            </w:r>
          </w:p>
        </w:tc>
        <w:tc>
          <w:tcPr>
            <w:tcW w:type="dxa" w:w="360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60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 Pendukung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Governance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Pengelolaan siklus hidup data perizinan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Data Management, Excel Import/Export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Regulatory Compliance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Kepatuhan terhadap regulasi telekomunikasi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Company Verification, RBAC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 Intelligence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Analisis potensi pasar per wilayah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Telecom Potential, BPS Integration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Stakeholder Service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Pelayanan kepada pelaku usaha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Registration, Support, FAQ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Decision Support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Dukungan pengambilan keputusan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Dashboard, Visualization, Reports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System Integration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Interoperabilitas antar sistem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e-Telekomunikasi, BPS, KOMINFO</w:t>
            </w:r>
          </w:p>
        </w:tc>
      </w:tr>
    </w:tbl>
    <w:p>
      <w:pPr>
        <w:pStyle w:val="Heading1"/>
      </w:pPr>
      <w:r>
        <w:rPr>
          <w:color w:val="E11A27"/>
        </w:rPr>
        <w:t>4. System Blueprint Overview</w:t>
      </w:r>
    </w:p>
    <w:p>
      <w:r>
        <w:t>Sistem terdiri dari 4 layer utama yang saling terintegrasi: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88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Teknologi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Tanggung Jawab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SPA, Mapbox Maps, Recharts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18, TypeScript, TailwindCSS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interface, data visualization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REST API, WebSocket, Background Jobs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Express.js, JWT, node-cron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Business logic, authentication, scheduling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RDBMS, File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PostgreSQL, Multer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persistence, file management</w:t>
            </w:r>
          </w:p>
        </w:tc>
      </w:tr>
      <w:tr>
        <w:tc>
          <w:tcPr>
            <w:tcW w:type="dxa" w:w="1440"/>
            <w:shd w:fill="F5F5F5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API Adapters, Sync Services</w:t>
            </w:r>
          </w:p>
        </w:tc>
        <w:tc>
          <w:tcPr>
            <w:tcW w:type="dxa" w:w="2880"/>
            <w:shd w:fill="F5F5F5"/>
          </w:tcPr>
          <w:p>
            <w:r>
              <w:rPr>
                <w:sz w:val="18"/>
              </w:rPr>
              <w:t>Axios, Custom Services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External system communication</w:t>
            </w:r>
          </w:p>
        </w:tc>
      </w:tr>
    </w:tbl>
    <w:p>
      <w:pPr>
        <w:pStyle w:val="Heading1"/>
      </w:pPr>
      <w:r>
        <w:rPr>
          <w:color w:val="E11A27"/>
        </w:rPr>
        <w:t>5. Module Architecture</w:t>
      </w:r>
    </w:p>
    <w:p>
      <w:pPr>
        <w:pStyle w:val="Heading2"/>
      </w:pPr>
      <w:r>
        <w:rPr>
          <w:color w:val="1A1A2E"/>
        </w:rPr>
        <w:t>5.1 Manajemen Data Telekomunikasi</w:t>
      </w:r>
    </w:p>
    <w:p>
      <w:r>
        <w:t>Modul inti untuk pengelolaan data perizinan 8 jenis layanan telekomunikasi.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504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CRUD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Create, Read, Update, Delete data perizinan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Excel Import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Bulk import data dari spreadsheet dengan column mapping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Excel Export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Export data ke format Excel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Search &amp; Filter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Pencarian multi-kriteria (company, status, location, date)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Server-side pagination untuk dataset besar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Detail View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Tampilan detail per record dengan dokumen terkait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Location Filter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Filter berdasarkan provinsi &amp; kabupaten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color w:val="1A1A2E"/>
        </w:rPr>
        <w:t>5.2 Registrasi &amp; Verifikasi Perusahaan</w:t>
      </w:r>
    </w:p>
    <w:p>
      <w:r>
        <w:t>Workflow end-to-end untuk registrasi perusahaan pelaku usaha telekomunikasi.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504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 Registration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Form registrasi dengan upload dokumen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Document Upload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NIB, NPWP, Akta Pendirian, KTP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PIC Management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Person in Charge data per company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Verification Workflow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submitted → in_review → verified/rejected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Panel admin untuk review &amp; approve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Correction Notes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Feedback system untuk dokumen yang perlu diperbaiki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color w:val="1A1A2E"/>
        </w:rPr>
        <w:t>5.3 Integrasi Data BPS</w:t>
      </w:r>
    </w:p>
    <w:p>
      <w:r>
        <w:t>Integrasi langsung dengan Badan Pusat Statistik untuk data statistik makroekonomi.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504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Configuration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Konfigurasi API key, rate limit, base URL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Area Management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Pemilihan provinsi &amp; kabupaten yang dimonitor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Variable Management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Pencarian &amp; registrasi variabel statistik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Data Synchronization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Full &amp; incremental sync dengan tracking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Catalog Search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Pencarian katalog variabel BPS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Data Visualization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Line/bar charts untuk time-series data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color w:val="1A1A2E"/>
        </w:rPr>
        <w:t>5.4 Analisis Potensi Pasar Telekomunikasi</w:t>
      </w:r>
    </w:p>
    <w:p>
      <w:r>
        <w:t>Algoritma scoring multi-dimensi untuk mengukur potensi pasar per wilayah.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504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 Activity Score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Scoring berdasarkan jumlah &amp; diversitas lisensi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Untapped Opportunity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Analisis potensi berdasarkan populasi &amp; gap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BPS Demand Score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Blending data statistik BPS dengan scoring V2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Interactive Map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Choropleth map dengan Mapbox GL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Radar/Pie Charts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Multi-dimensional visualization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Adjustable weights &amp; parameters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color w:val="1A1A2E"/>
        </w:rPr>
        <w:t>5.5 Support &amp; FAQ</w:t>
      </w:r>
    </w:p>
    <w:p>
      <w:r>
        <w:t>Modul pelayanan pengguna melalui ticketing dan knowledge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504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Ticket Creation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Pembuatan tiket support dari interface publik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Real-time Messaging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WebSocket-based conversation per ticket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Dashboard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Panel admin untuk assignment &amp; tracking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SLA Tracking</w:t>
            </w:r>
          </w:p>
        </w:tc>
        <w:tc>
          <w:tcPr>
            <w:tcW w:type="dxa" w:w="5040"/>
            <w:shd w:fill="F5F5F5"/>
          </w:tcPr>
          <w:p>
            <w:r>
              <w:rPr>
                <w:sz w:val="18"/>
              </w:rPr>
              <w:t>Monitoring SLA metrics per ticket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FAQ Management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CRUD FAQ dengan kategori &amp; search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1"/>
      </w:pPr>
      <w:r>
        <w:rPr>
          <w:color w:val="E11A27"/>
        </w:rPr>
        <w:t>6. Data Architecture</w:t>
      </w:r>
    </w:p>
    <w:p>
      <w:r>
        <w:t>Data architecture mengikuti prinsip:</w:t>
        <w:br/>
        <w:t>- Single Source of Truth: PostgreSQL sebagai penyimpanan utama</w:t>
        <w:br/>
        <w:t>- Data Normalization: Third Normal Form (3NF) untuk core tables</w:t>
        <w:br/>
        <w:t>- Referential Integrity: Foreign key constraints antar tabel</w:t>
        <w:br/>
        <w:t>- Audit Trail: Semua perubahan tercatat dengan timestamp dan user</w:t>
        <w:br/>
        <w:t>- Soft Delete: Record penting tidak dihapus permanen</w:t>
      </w:r>
    </w:p>
    <w:p>
      <w:pPr>
        <w:pStyle w:val="Heading1"/>
      </w:pPr>
      <w:r>
        <w:rPr>
          <w:color w:val="E11A27"/>
        </w:rPr>
        <w:t>7. Integration Blueprint</w:t>
      </w:r>
    </w:p>
    <w:p>
      <w:r>
        <w:t>Integrasi menggunakan Adapter Pattern yang memungkinkan penambahan integrasi baru tanpa mengubah core system. Setiap adapter mengimplementasikan interface standar: connect(), fetch(), transform(), store().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Sistem</w:t>
            </w:r>
          </w:p>
        </w:tc>
        <w:tc>
          <w:tcPr>
            <w:tcW w:type="dxa" w:w="187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Jenis Integrasi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Frekuensi</w:t>
            </w:r>
          </w:p>
        </w:tc>
        <w:tc>
          <w:tcPr>
            <w:tcW w:type="dxa" w:w="360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yang Dipertukarkan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e-Telekomunikasi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Bi-directional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Data perizinan, autentikasi</w:t>
            </w:r>
          </w:p>
        </w:tc>
      </w:tr>
      <w:tr>
        <w:tc>
          <w:tcPr>
            <w:tcW w:type="dxa" w:w="1872"/>
            <w:shd w:fill="F5F5F5"/>
          </w:tcPr>
          <w:p>
            <w:r>
              <w:rPr>
                <w:sz w:val="18"/>
              </w:rPr>
              <w:t>BPS (webapi.bps.go.id)</w:t>
            </w:r>
          </w:p>
        </w:tc>
        <w:tc>
          <w:tcPr>
            <w:tcW w:type="dxa" w:w="1872"/>
            <w:shd w:fill="F5F5F5"/>
          </w:tcPr>
          <w:p>
            <w:r>
              <w:rPr>
                <w:sz w:val="18"/>
              </w:rPr>
              <w:t>Inbound API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Scheduled + On-demand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Data statistik, variabel, area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KOMINFO Tarif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Inbound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Periodic (cron)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Data tarif telekomunikasi</w:t>
            </w:r>
          </w:p>
        </w:tc>
      </w:tr>
      <w:tr>
        <w:tc>
          <w:tcPr>
            <w:tcW w:type="dxa" w:w="1872"/>
            <w:shd w:fill="F5F5F5"/>
          </w:tcPr>
          <w:p>
            <w:r>
              <w:rPr>
                <w:sz w:val="18"/>
              </w:rPr>
              <w:t>OSS</w:t>
            </w:r>
          </w:p>
        </w:tc>
        <w:tc>
          <w:tcPr>
            <w:tcW w:type="dxa" w:w="1872"/>
            <w:shd w:fill="F5F5F5"/>
          </w:tcPr>
          <w:p>
            <w:r>
              <w:rPr>
                <w:sz w:val="18"/>
              </w:rPr>
              <w:t>Inbound API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On-demand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Data registrasi berusaha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POSTEL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Inbound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Data perizinan legacy</w:t>
            </w:r>
          </w:p>
        </w:tc>
      </w:tr>
      <w:tr>
        <w:tc>
          <w:tcPr>
            <w:tcW w:type="dxa" w:w="1872"/>
            <w:shd w:fill="F5F5F5"/>
          </w:tcPr>
          <w:p>
            <w:r>
              <w:rPr>
                <w:sz w:val="18"/>
              </w:rPr>
              <w:t>SDPPI</w:t>
            </w:r>
          </w:p>
        </w:tc>
        <w:tc>
          <w:tcPr>
            <w:tcW w:type="dxa" w:w="1872"/>
            <w:shd w:fill="F5F5F5"/>
          </w:tcPr>
          <w:p>
            <w:r>
              <w:rPr>
                <w:sz w:val="18"/>
              </w:rPr>
              <w:t>Inbound API</w:t>
            </w:r>
          </w:p>
        </w:tc>
        <w:tc>
          <w:tcPr>
            <w:tcW w:type="dxa" w:w="2160"/>
            <w:shd w:fill="F5F5F5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3600"/>
            <w:shd w:fill="F5F5F5"/>
          </w:tcPr>
          <w:p>
            <w:r>
              <w:rPr>
                <w:sz w:val="18"/>
              </w:rPr>
              <w:t>Data alokasi spektrum frekuensi</w:t>
            </w:r>
          </w:p>
        </w:tc>
      </w:tr>
    </w:tbl>
    <w:p>
      <w:pPr>
        <w:pStyle w:val="Heading1"/>
      </w:pPr>
      <w:r>
        <w:rPr>
          <w:color w:val="E11A27"/>
        </w:rPr>
        <w:t>8. Security Architecture</w:t>
      </w:r>
    </w:p>
    <w:p>
      <w:r>
        <w:t>Security architecture dibangun berlapis (Defense in Depth):</w:t>
        <w:br/>
        <w:br/>
        <w:t>Layer 1 — Network: Firewall, HTTPS/TLS, CORS whitelist</w:t>
        <w:br/>
        <w:t>Layer 2 — Application: JWT authentication, RBAC authorization, rate limiting</w:t>
        <w:br/>
        <w:t>Layer 3 — Data: Parameterized queries, input validation, encryption at rest</w:t>
        <w:br/>
        <w:t>Layer 4 — Monitoring: Audit logging, intrusion detection, security dashboard</w:t>
      </w:r>
    </w:p>
    <w:p>
      <w:pPr>
        <w:pStyle w:val="Heading1"/>
      </w:pPr>
      <w:r>
        <w:rPr>
          <w:color w:val="E11A27"/>
        </w:rPr>
        <w:t>9. User Journey Maps</w:t>
      </w:r>
    </w:p>
    <w:p>
      <w:pPr>
        <w:pStyle w:val="Heading2"/>
      </w:pPr>
      <w:r>
        <w:rPr>
          <w:color w:val="1A1A2E"/>
        </w:rPr>
        <w:t>9.1 Pelaku Usaha — Registrasi</w:t>
      </w:r>
    </w:p>
    <w:p>
      <w:r>
        <w:t>1. Akses halaman /register</w:t>
        <w:br/>
        <w:t>2. Isi data perusahaan (nama, NIB, NPWP, alamat)</w:t>
        <w:br/>
        <w:t>3. Upload dokumen pendukung (Akta, KTP, dll.)</w:t>
        <w:br/>
        <w:t>4. Isi data Person in Charge (PIC)</w:t>
        <w:br/>
        <w:t>5. Submit registrasi</w:t>
        <w:br/>
        <w:t>6. Terima notifikasi status (email/dashboard)</w:t>
        <w:br/>
        <w:t>7. Jika perlu koreksi → perbaiki dan re-submit</w:t>
        <w:br/>
        <w:t>8. Setelah verified → akses penuh ke sistem</w:t>
      </w:r>
    </w:p>
    <w:p>
      <w:pPr>
        <w:pStyle w:val="Heading2"/>
      </w:pPr>
      <w:r>
        <w:rPr>
          <w:color w:val="1A1A2E"/>
        </w:rPr>
        <w:t>9.2 Admin — Verifikasi Perusahaan</w:t>
      </w:r>
    </w:p>
    <w:p>
      <w:r>
        <w:t>1. Login sebagai internal_admin/super_admin</w:t>
        <w:br/>
        <w:t>2. Akses Company Management dashboard</w:t>
        <w:br/>
        <w:t>3. Filter perusahaan berdasarkan status (submitted/in_review)</w:t>
        <w:br/>
        <w:t>4. Review dokumen dan data perusahaan</w:t>
        <w:br/>
        <w:t>5. Approve, reject, atau request correction</w:t>
        <w:br/>
        <w:t>6. Tambahkan catatan/feedback jika diperlukan</w:t>
        <w:br/>
        <w:t>7. Status otomatis terupdate di dashboard pelaku usaha</w:t>
      </w:r>
    </w:p>
    <w:p>
      <w:pPr>
        <w:pStyle w:val="Heading2"/>
      </w:pPr>
      <w:r>
        <w:rPr>
          <w:color w:val="1A1A2E"/>
        </w:rPr>
        <w:t>9.3 Pengolah Data — Analisis Pasar</w:t>
      </w:r>
    </w:p>
    <w:p>
      <w:r>
        <w:t>1. Login sebagai pengolah_data</w:t>
        <w:br/>
        <w:t>2. Akses Telecom Potential dashboard</w:t>
        <w:br/>
        <w:t>3. Pilih tahun dan parameter scoring</w:t>
        <w:br/>
        <w:t>4. View interactive map (choropleth by tier)</w:t>
        <w:br/>
        <w:t>5. Click area untuk detail breakdown</w:t>
        <w:br/>
        <w:t>6. Analisis radar chart multi-dimensi</w:t>
        <w:br/>
        <w:t>7. Export data ke Excel jika diperlukan</w:t>
      </w:r>
    </w:p>
    <w:p>
      <w:pPr>
        <w:pStyle w:val="Heading1"/>
      </w:pPr>
      <w:r>
        <w:rPr>
          <w:color w:val="E11A27"/>
        </w:rPr>
        <w:t>10. Deployment Blueprint</w:t>
      </w:r>
    </w:p>
    <w:p>
      <w:r>
        <w:t>Production Environment:</w:t>
        <w:br/>
        <w:t>- Server: Linux (Ubuntu 22.04 LTS recommended)</w:t>
        <w:br/>
        <w:t>- Container: Docker dengan multi-stage build</w:t>
        <w:br/>
        <w:t>- Process Manager: PM2 untuk auto-restart dan clustering</w:t>
        <w:br/>
        <w:t>- Reverse Proxy: Nginx/Apache untuk SSL termination</w:t>
        <w:br/>
        <w:t>- Database: PostgreSQL 15+ dengan regular backup</w:t>
        <w:br/>
        <w:t>- Monitoring: Health check endpoint + log aggregation</w:t>
        <w:br/>
        <w:t>- CI/CD: GitHub Actions / GitLab CI recommended</w:t>
      </w:r>
    </w:p>
    <w:p>
      <w:pPr>
        <w:pStyle w:val="Heading1"/>
      </w:pPr>
      <w:r>
        <w:rPr>
          <w:color w:val="E11A27"/>
        </w:rPr>
        <w:t>11. Scalability Strategy</w:t>
      </w:r>
    </w:p>
    <w:p>
      <w:r>
        <w:t>- Horizontal Scaling: PM2 cluster mode untuk multiple Node.js instances</w:t>
        <w:br/>
        <w:t>- Database: Connection pooling (pg pool), read replicas untuk query-heavy loads</w:t>
        <w:br/>
        <w:t>- Caching: React Query client-side caching, HTTP caching headers</w:t>
        <w:br/>
        <w:t>- CDN: Static assets served via CDN for frontend</w:t>
        <w:br/>
        <w:t>- Background Jobs: Queue-based processing untuk heavy tasks</w:t>
        <w:br/>
        <w:t>- API: Pagination dan lazy loading untuk large datasets</w:t>
      </w:r>
    </w:p>
    <w:p>
      <w:pPr>
        <w:pStyle w:val="Heading1"/>
      </w:pPr>
      <w:r>
        <w:rPr>
          <w:color w:val="E11A27"/>
        </w:rPr>
        <w:t>12. Risk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Dampak</w:t>
            </w:r>
          </w:p>
        </w:tc>
        <w:tc>
          <w:tcPr>
            <w:tcW w:type="dxa" w:w="11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Probabilitas</w:t>
            </w:r>
          </w:p>
        </w:tc>
        <w:tc>
          <w:tcPr>
            <w:tcW w:type="dxa" w:w="4752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Database failure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Regular backup, failover setup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API rate limit exceeded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752"/>
            <w:shd w:fill="F5F5F5"/>
          </w:tcPr>
          <w:p>
            <w:r>
              <w:rPr>
                <w:sz w:val="18"/>
              </w:rPr>
              <w:t>Rate limiting, queue-based sync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Security breach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Defense in depth, audit logging, OWASP compliance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External API downtime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752"/>
            <w:shd w:fill="F5F5F5"/>
          </w:tcPr>
          <w:p>
            <w:r>
              <w:rPr>
                <w:sz w:val="18"/>
              </w:rPr>
              <w:t>Retry mechanism, graceful degradation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inconsistency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Transaction management, data validation</w:t>
            </w:r>
          </w:p>
        </w:tc>
      </w:tr>
      <w:tr>
        <w:tc>
          <w:tcPr>
            <w:tcW w:type="dxa" w:w="2160"/>
            <w:shd w:fill="F5F5F5"/>
          </w:tcPr>
          <w:p>
            <w:r>
              <w:rPr>
                <w:sz w:val="18"/>
              </w:rPr>
              <w:t>Performance degradation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shd w:fill="F5F5F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752"/>
            <w:shd w:fill="F5F5F5"/>
          </w:tcPr>
          <w:p>
            <w:r>
              <w:rPr>
                <w:sz w:val="18"/>
              </w:rPr>
              <w:t>Monitoring, indexing, caching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11A27"/>
        </w:rPr>
        <w:t>Lembar Persetujuan —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Peran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Tanda Tangan</w:t>
            </w:r>
          </w:p>
        </w:tc>
        <w:tc>
          <w:tcPr>
            <w:tcW w:type="dxa" w:w="2160"/>
            <w:shd w:fill="E11A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Tanggal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Disusun oleh (Prepared by)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Diperiksa oleh (Reviewed by)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Disetujui oleh (Approved by - Teknis)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Disetujui oleh (Approved by - Manajemen)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Catatan Revisi: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Deskripsi Perubahan</w:t>
            </w:r>
          </w:p>
        </w:tc>
        <w:tc>
          <w:tcPr>
            <w:tcW w:type="dxa" w:w="1728"/>
            <w:shd w:fill="333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April 2026</w:t>
            </w:r>
          </w:p>
        </w:tc>
        <w:tc>
          <w:tcPr>
            <w:tcW w:type="dxa" w:w="1728"/>
          </w:tcPr>
          <w:p>
            <w:r>
              <w:t>Tim Pengembangan</w:t>
            </w:r>
          </w:p>
        </w:tc>
        <w:tc>
          <w:tcPr>
            <w:tcW w:type="dxa" w:w="1728"/>
          </w:tcPr>
          <w:p>
            <w:r>
              <w:t>Dokumen awal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