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TRANSMITTER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#include &lt;SPI.h&gt;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 &lt;LoRa.h&gt;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#define ir 5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while (!Serial);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pinMode(ir,INPUT);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Serial.println("LoRa Sender");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if (!LoRa.begin(433E6)) 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Serial.println("Starting LoRa failed!");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while (1);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int value=digitalRead(ir);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Serial.print("Sending packet: ");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Serial.println(value);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// send packet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LoRa.beginPacket();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LoRa.print("IR Value = ");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LoRa.println(value);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LoRa.endPacket();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RECEIVER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#include &lt;SPI.h&gt;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#include &lt;LoRa.h&gt;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const int led = 8;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String readString;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char data = 0;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while (!Serial);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Serial.println("LoRa Receiver");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pinMode(led, OUTPUT);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if (!LoRa.begin(433E6)) {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Serial.println("Starting LoRa failed!");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while (1);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// try to parse packet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int packetSize = LoRa.parsePacket();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if (packetSize) {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// received a packet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Serial.print("Received packet '");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// read packet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while (LoRa.available()) {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data = LoRa.read();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switch (data) {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case '0':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  digitalWrite(led, HIGH);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case '1':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  digitalWrite(led, LOW);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