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#define rc3 A0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#define rc4 A1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rc5 6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spd 3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spd1 11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pin1 4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#define pin2 5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#define pin3 12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#define pin4 13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ch3;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int ch4;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int ch5;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pinMode (rc3, INPUT);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pinMode (rc4, INPUT);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pinMode (rc5, INPUT);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pinMode (spd, OUTPUT);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pinMode (spd1, OUTPUT);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pinMode (pin1, OUTPUT);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pinMode (pin2, OUTPUT);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pinMode (pin3, OUTPUT);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pinMode (pin4, OUTPUT);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digitalWrite (pin1, LOW);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digitalWrite (pin2, LOW);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digitalWrite (pin3, LOW);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digitalWrite (pin4, LOW);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ch3 = pulseIn(rc3, HIGH);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ch4 = pulseIn(rc4, HIGH);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ch5 = pulseIn(rc5, HIGH);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if (ch3 &gt; 1800)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digitalWrite(spd, HIGH);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HIGH);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LOW);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HIGH);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LOW);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HIGH);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else if (ch3 &lt; 1300)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digitalWrite(spd, HIGH);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HIGH);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HIGH);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LOW);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HIGH);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LOW);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else if (ch4 &lt; 1300)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digitalWrite(spd, HIGH);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HIGH);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LOW);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HIGH);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LOW);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LOW);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else if (ch4 &gt; 1800)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digitalWrite(spd, HIGH);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HIGH);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LOW);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LOW);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LOW);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HIGH);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else if ((ch3 &gt; 1300 &amp;&amp; ch3 &lt; 1800)  &amp;&amp; (ch4 &gt; 1300 &amp;&amp; ch4 &lt; 1800) 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digitalWrite(spd, LOW);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LOW);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LOW);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LOW);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LOW);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LOW);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if (ch5 == 0)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digitalWrite(spd, LOW);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LOW);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LOW);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LOW);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LOW);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LOW);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} digitalWrite(spd, 150);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digitalWrite(spd1, 150);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digitalWrite(pin1, LOW);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digitalWrite(pin2, HIGH);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digitalWrite(pin3, LOW);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digitalWrite(pin4, HIGH);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