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#define s1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s2 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v1 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v2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double flowRate;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volatile int count;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char house;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need;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pinMode(s1, INPUT);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pinMode(s2, INPUT);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pinMode(v1, OUTPUT);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pinMode(v2, OUTPUT);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attachInterrupt(0, Flow, RISING);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attachInterrupt(1, Flow, RISING);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digitalWrite(v1, LOW);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digitalWrite(v2, LOW);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digitalWrite(s1, LOW);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digitalWrite(s2, LOW);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Serial.println("-------WATER FLOW METER-------");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if (Serial.available() &gt; 0)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house = Serial.read();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switch (house)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case 'A':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digitalWrite(v1, HIGH);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digitalWrite(s1, HIGH);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case 'B':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digitalWrite(v2, HIGH);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digitalWrite(s2, HIGH);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case 'a':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digitalWrite(v1, LOW);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digitalWrite(s1, LOW);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case 'b':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digitalWrite(v2, LOW);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digitalWrite(s2, LOW);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Serial.println("Please enter A or B for activating pipeline A and B");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Serial.println("Please enter a or b for de-activating pipeline A and B");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need = Serial.parseInt();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Serial.print("Entered amount of litres: 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Serial.println(need);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flowsensor();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void flowsensor()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if (flowRate == need)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digitalWrite(v1, LOW);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digitalWrite(s1, LOW);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digitalWrite(v2, LOW);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digitalWrite(s2, LOW);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Serial.print("As per your request, 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Serial.print(flowRate);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Serial.println(" is filled in your tank.");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count = 0;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interrupts();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noInterrupts();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flowRate = (count * 2.25);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flowRate = flowRate * 60;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flowRate = flowRate / 1000;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Serial.print("Current Water Level :");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Serial.println(flowRate);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void Flow()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