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Machine Learning (ML)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- How computer recognize pattern and make decisions without begin explicitly programmed.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- examples:- Email </w:t>
      </w:r>
      <w:bookmarkStart w:id="0" w:name="_GoBack"/>
      <w:bookmarkEnd w:id="0"/>
      <w:r>
        <w:rPr>
          <w:rFonts w:hint="default"/>
          <w:lang w:val="en-US"/>
        </w:rPr>
        <w:t>filterning | auto-complete text | video recomendation | digital assitants | translation apps | video recognition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FCFFECBA"/>
    <w:rsid w:val="FDFAD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2018-07-11T12:41:00Z</dcterms:created>
  <dc:creator>d</dc:creator>
  <cp:lastModifiedBy>saranj</cp:lastModifiedBy>
  <dcterms:modified xsi:type="dcterms:W3CDTF">2024-11-15T08:52:24Z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