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013C1" w14:textId="31BB994C" w:rsidR="00B06A1F" w:rsidRPr="00E6009A" w:rsidRDefault="00B06A1F" w:rsidP="00B06A1F">
      <w:pPr>
        <w:tabs>
          <w:tab w:val="num" w:pos="720"/>
        </w:tabs>
        <w:spacing w:before="100" w:beforeAutospacing="1" w:after="75" w:line="240" w:lineRule="auto"/>
        <w:ind w:left="720" w:hanging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009A">
        <w:rPr>
          <w:rFonts w:ascii="Times New Roman" w:hAnsi="Times New Roman" w:cs="Times New Roman"/>
          <w:b/>
          <w:bCs/>
          <w:i/>
          <w:iCs/>
          <w:sz w:val="24"/>
          <w:szCs w:val="24"/>
        </w:rPr>
        <w:t>Two major stock exchange in India</w:t>
      </w:r>
    </w:p>
    <w:p w14:paraId="04F4BC93" w14:textId="48DCE74D" w:rsidR="00B06A1F" w:rsidRPr="00E6009A" w:rsidRDefault="00B06A1F" w:rsidP="00B06A1F">
      <w:pPr>
        <w:tabs>
          <w:tab w:val="num" w:pos="720"/>
        </w:tabs>
        <w:spacing w:before="100" w:beforeAutospacing="1" w:after="75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6009A">
        <w:rPr>
          <w:rFonts w:ascii="Times New Roman" w:hAnsi="Times New Roman" w:cs="Times New Roman"/>
          <w:sz w:val="24"/>
          <w:szCs w:val="24"/>
        </w:rPr>
        <w:t>NSC = National Stock Exchange</w:t>
      </w:r>
    </w:p>
    <w:p w14:paraId="28CCD887" w14:textId="0FB8C5B9" w:rsidR="00B06A1F" w:rsidRPr="00E6009A" w:rsidRDefault="00B06A1F" w:rsidP="00B06A1F">
      <w:pPr>
        <w:tabs>
          <w:tab w:val="num" w:pos="720"/>
        </w:tabs>
        <w:spacing w:before="100" w:beforeAutospacing="1" w:after="75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6009A">
        <w:rPr>
          <w:rFonts w:ascii="Times New Roman" w:hAnsi="Times New Roman" w:cs="Times New Roman"/>
          <w:sz w:val="24"/>
          <w:szCs w:val="24"/>
        </w:rPr>
        <w:t>BSC = Bombay Stock Exchange</w:t>
      </w:r>
    </w:p>
    <w:p w14:paraId="3680B869" w14:textId="06ABA546" w:rsidR="00B06A1F" w:rsidRPr="00E6009A" w:rsidRDefault="00B06A1F" w:rsidP="00B06A1F">
      <w:pPr>
        <w:tabs>
          <w:tab w:val="num" w:pos="720"/>
        </w:tabs>
        <w:spacing w:before="100" w:beforeAutospacing="1" w:after="75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1F02CB3" w14:textId="3E407882" w:rsidR="00AF4AB7" w:rsidRDefault="00AF4AB7" w:rsidP="00B06A1F">
      <w:pPr>
        <w:tabs>
          <w:tab w:val="num" w:pos="720"/>
        </w:tabs>
        <w:spacing w:before="100" w:beforeAutospacing="1" w:after="75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E6009A">
        <w:rPr>
          <w:rFonts w:ascii="Times New Roman" w:hAnsi="Times New Roman" w:cs="Times New Roman"/>
          <w:sz w:val="24"/>
          <w:szCs w:val="24"/>
        </w:rPr>
        <w:t>Brokers =&gt; Exchange =&gt; Clearing Corporate =&gt; Depository =&gt; Bank =&gt; SEBI</w:t>
      </w:r>
    </w:p>
    <w:p w14:paraId="4A5BDC35" w14:textId="77777777" w:rsidR="003A5B93" w:rsidRPr="00E6009A" w:rsidRDefault="003A5B93" w:rsidP="00B06A1F">
      <w:pPr>
        <w:tabs>
          <w:tab w:val="num" w:pos="720"/>
        </w:tabs>
        <w:spacing w:before="100" w:beforeAutospacing="1" w:after="75" w:line="240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E784B6B" w14:textId="7DAE6D09" w:rsidR="001F4B1D" w:rsidRDefault="003A5B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3AC56" wp14:editId="75339AD9">
            <wp:extent cx="6485369" cy="2964815"/>
            <wp:effectExtent l="0" t="0" r="0" b="698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1" t="12805" r="2156" b="15249"/>
                    <a:stretch/>
                  </pic:blipFill>
                  <pic:spPr bwMode="auto">
                    <a:xfrm>
                      <a:off x="0" y="0"/>
                      <a:ext cx="6508424" cy="297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9E6EF" w14:textId="563D319E" w:rsidR="00AC1FE7" w:rsidRDefault="00AC1FE7">
      <w:pPr>
        <w:rPr>
          <w:rFonts w:ascii="Times New Roman" w:hAnsi="Times New Roman" w:cs="Times New Roman"/>
          <w:sz w:val="24"/>
          <w:szCs w:val="24"/>
        </w:rPr>
      </w:pPr>
    </w:p>
    <w:p w14:paraId="19E8540B" w14:textId="77777777" w:rsidR="00AC1FE7" w:rsidRDefault="00AC1FE7" w:rsidP="00AC1F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Mutual Funds (Is like a Briefcase)</w:t>
      </w:r>
    </w:p>
    <w:p w14:paraId="46BD6FC8" w14:textId="1FD9256E" w:rsidR="00AC1FE7" w:rsidRPr="00AC1FE7" w:rsidRDefault="00AC1FE7" w:rsidP="00AC1F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Equity Stock- </w:t>
      </w:r>
      <w:r w:rsidRPr="00AC1FE7">
        <w:rPr>
          <w:rFonts w:ascii="Times New Roman" w:hAnsi="Times New Roman" w:cs="Times New Roman"/>
          <w:sz w:val="24"/>
          <w:szCs w:val="24"/>
        </w:rPr>
        <w:t>Provides ownership</w:t>
      </w:r>
    </w:p>
    <w:p w14:paraId="462CCB5C" w14:textId="5F12962B" w:rsidR="00AC1FE7" w:rsidRPr="00AC1FE7" w:rsidRDefault="00AC1FE7" w:rsidP="00AC1F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Debt Bonds- </w:t>
      </w:r>
      <w:r w:rsidRPr="00AC1FE7">
        <w:rPr>
          <w:rFonts w:ascii="Times New Roman" w:hAnsi="Times New Roman" w:cs="Times New Roman"/>
          <w:sz w:val="24"/>
          <w:szCs w:val="24"/>
        </w:rPr>
        <w:t xml:space="preserve">Like lending money </w:t>
      </w:r>
    </w:p>
    <w:p w14:paraId="46595EE5" w14:textId="1F54784C" w:rsidR="00AC1FE7" w:rsidRPr="00AC1FE7" w:rsidRDefault="00AC1FE7" w:rsidP="00AC1F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Hybrid- </w:t>
      </w:r>
      <w:r w:rsidRPr="00AC1FE7">
        <w:rPr>
          <w:rFonts w:ascii="Times New Roman" w:hAnsi="Times New Roman" w:cs="Times New Roman"/>
          <w:sz w:val="24"/>
          <w:szCs w:val="24"/>
        </w:rPr>
        <w:t>Equity + Debt Bonds</w:t>
      </w:r>
    </w:p>
    <w:p w14:paraId="3BE08D5D" w14:textId="01238B48" w:rsidR="00AC1FE7" w:rsidRPr="00AC1FE7" w:rsidRDefault="00AC1FE7" w:rsidP="00AC1F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Index- </w:t>
      </w:r>
      <w:r w:rsidRPr="00AC1FE7">
        <w:rPr>
          <w:rFonts w:ascii="Times New Roman" w:hAnsi="Times New Roman" w:cs="Times New Roman"/>
          <w:sz w:val="24"/>
          <w:szCs w:val="24"/>
        </w:rPr>
        <w:t>Nifty 50 (Top 50 companies)</w:t>
      </w:r>
      <w:r>
        <w:rPr>
          <w:rFonts w:ascii="Times New Roman" w:hAnsi="Times New Roman" w:cs="Times New Roman"/>
          <w:sz w:val="24"/>
          <w:szCs w:val="24"/>
        </w:rPr>
        <w:t xml:space="preserve"> | </w:t>
      </w:r>
      <w:r w:rsidRPr="00AC1FE7">
        <w:rPr>
          <w:rFonts w:ascii="Times New Roman" w:hAnsi="Times New Roman" w:cs="Times New Roman"/>
          <w:sz w:val="24"/>
          <w:szCs w:val="24"/>
        </w:rPr>
        <w:t>Sensex (Top 30 companies)</w:t>
      </w:r>
    </w:p>
    <w:p w14:paraId="7DCB5CE6" w14:textId="49C38DC7" w:rsidR="007652E0" w:rsidRDefault="007652E0">
      <w:pPr>
        <w:rPr>
          <w:rFonts w:ascii="Times New Roman" w:hAnsi="Times New Roman" w:cs="Times New Roman"/>
          <w:sz w:val="24"/>
          <w:szCs w:val="24"/>
        </w:rPr>
      </w:pPr>
    </w:p>
    <w:p w14:paraId="6E22EA26" w14:textId="14182995" w:rsidR="007652E0" w:rsidRPr="00E6009A" w:rsidRDefault="007652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</w:t>
      </w:r>
      <w:r w:rsidR="00225BF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Net Assets Value</w:t>
      </w:r>
      <w:r w:rsidR="00225BF3">
        <w:rPr>
          <w:rFonts w:ascii="Times New Roman" w:hAnsi="Times New Roman" w:cs="Times New Roman"/>
          <w:sz w:val="24"/>
          <w:szCs w:val="24"/>
        </w:rPr>
        <w:t>) – Unit price of a mutual fund.</w:t>
      </w:r>
    </w:p>
    <w:sectPr w:rsidR="007652E0" w:rsidRPr="00E60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20D8"/>
    <w:multiLevelType w:val="hybridMultilevel"/>
    <w:tmpl w:val="7C4CE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F225E"/>
    <w:multiLevelType w:val="multilevel"/>
    <w:tmpl w:val="62084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DA26AD"/>
    <w:multiLevelType w:val="multilevel"/>
    <w:tmpl w:val="FC4C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771"/>
    <w:rsid w:val="001F4B1D"/>
    <w:rsid w:val="00225BF3"/>
    <w:rsid w:val="00355C84"/>
    <w:rsid w:val="003A3A54"/>
    <w:rsid w:val="003A5B93"/>
    <w:rsid w:val="004C1626"/>
    <w:rsid w:val="00500ED8"/>
    <w:rsid w:val="007652E0"/>
    <w:rsid w:val="00AC1FE7"/>
    <w:rsid w:val="00AF4AB7"/>
    <w:rsid w:val="00B06A1F"/>
    <w:rsid w:val="00BB55F6"/>
    <w:rsid w:val="00BD4813"/>
    <w:rsid w:val="00E16D4A"/>
    <w:rsid w:val="00E6009A"/>
    <w:rsid w:val="00F1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CF040"/>
  <w15:chartTrackingRefBased/>
  <w15:docId w15:val="{0372B689-DDC5-4D76-840E-37F174211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FE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7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0BC2F-C65E-4259-806D-ACBD4C1B8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19</cp:revision>
  <dcterms:created xsi:type="dcterms:W3CDTF">2022-07-14T15:41:00Z</dcterms:created>
  <dcterms:modified xsi:type="dcterms:W3CDTF">2022-08-17T13:48:00Z</dcterms:modified>
</cp:coreProperties>
</file>