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790"/>
        <w:gridCol w:w="5485"/>
      </w:tblGrid>
      <w:tr w:rsidR="00DC12CC" w:rsidTr="00DC12CC">
        <w:tc>
          <w:tcPr>
            <w:tcW w:w="1075" w:type="dxa"/>
          </w:tcPr>
          <w:p w:rsidR="00DC12CC" w:rsidRPr="00C86239" w:rsidRDefault="00DC12CC">
            <w:pPr>
              <w:rPr>
                <w:b/>
              </w:rPr>
            </w:pPr>
            <w:r w:rsidRPr="00C86239">
              <w:rPr>
                <w:b/>
              </w:rPr>
              <w:t>S.no</w:t>
            </w:r>
          </w:p>
        </w:tc>
        <w:tc>
          <w:tcPr>
            <w:tcW w:w="2790" w:type="dxa"/>
          </w:tcPr>
          <w:p w:rsidR="00DC12CC" w:rsidRPr="00C86239" w:rsidRDefault="00DC12CC">
            <w:pPr>
              <w:rPr>
                <w:b/>
              </w:rPr>
            </w:pPr>
            <w:r w:rsidRPr="00C86239">
              <w:rPr>
                <w:b/>
              </w:rPr>
              <w:t>HTTP1</w:t>
            </w:r>
          </w:p>
        </w:tc>
        <w:tc>
          <w:tcPr>
            <w:tcW w:w="5485" w:type="dxa"/>
          </w:tcPr>
          <w:p w:rsidR="00DC12CC" w:rsidRPr="00C86239" w:rsidRDefault="00DC12CC">
            <w:pPr>
              <w:rPr>
                <w:b/>
              </w:rPr>
            </w:pPr>
            <w:r w:rsidRPr="00C86239">
              <w:rPr>
                <w:b/>
              </w:rPr>
              <w:t>HTTP2</w:t>
            </w:r>
          </w:p>
        </w:tc>
      </w:tr>
      <w:tr w:rsidR="00DC12CC" w:rsidTr="00DC12CC">
        <w:tc>
          <w:tcPr>
            <w:tcW w:w="1075" w:type="dxa"/>
          </w:tcPr>
          <w:p w:rsidR="00DC12CC" w:rsidRDefault="00DC12CC">
            <w:r>
              <w:t>1</w:t>
            </w:r>
          </w:p>
        </w:tc>
        <w:tc>
          <w:tcPr>
            <w:tcW w:w="2790" w:type="dxa"/>
          </w:tcPr>
          <w:p w:rsidR="00DC12CC" w:rsidRDefault="00DC12CC">
            <w:r>
              <w:t>It’s not a binary protocol</w:t>
            </w:r>
          </w:p>
        </w:tc>
        <w:tc>
          <w:tcPr>
            <w:tcW w:w="5485" w:type="dxa"/>
          </w:tcPr>
          <w:p w:rsidR="00DC12CC" w:rsidRDefault="00DC12CC">
            <w:r>
              <w:t>It’s a binary slow</w:t>
            </w:r>
          </w:p>
        </w:tc>
      </w:tr>
      <w:tr w:rsidR="00DC12CC" w:rsidTr="00DC12CC">
        <w:tc>
          <w:tcPr>
            <w:tcW w:w="1075" w:type="dxa"/>
          </w:tcPr>
          <w:p w:rsidR="00DC12CC" w:rsidRDefault="00DC12CC">
            <w:r>
              <w:t>2</w:t>
            </w:r>
          </w:p>
        </w:tc>
        <w:tc>
          <w:tcPr>
            <w:tcW w:w="2790" w:type="dxa"/>
          </w:tcPr>
          <w:p w:rsidR="00DC12CC" w:rsidRDefault="00DC12CC">
            <w:r>
              <w:t>It’s slow</w:t>
            </w:r>
          </w:p>
        </w:tc>
        <w:tc>
          <w:tcPr>
            <w:tcW w:w="5485" w:type="dxa"/>
          </w:tcPr>
          <w:p w:rsidR="00DC12CC" w:rsidRDefault="00DC12CC">
            <w:r>
              <w:t>It’s fast and secure</w:t>
            </w:r>
          </w:p>
        </w:tc>
      </w:tr>
      <w:tr w:rsidR="00DC12CC" w:rsidTr="00DC12CC">
        <w:tc>
          <w:tcPr>
            <w:tcW w:w="1075" w:type="dxa"/>
          </w:tcPr>
          <w:p w:rsidR="00DC12CC" w:rsidRDefault="00DC12CC">
            <w:r>
              <w:t>3</w:t>
            </w:r>
          </w:p>
        </w:tc>
        <w:tc>
          <w:tcPr>
            <w:tcW w:w="2790" w:type="dxa"/>
          </w:tcPr>
          <w:p w:rsidR="00DC12CC" w:rsidRDefault="00DC12CC">
            <w:r>
              <w:t>Single TCP</w:t>
            </w:r>
          </w:p>
        </w:tc>
        <w:tc>
          <w:tcPr>
            <w:tcW w:w="5485" w:type="dxa"/>
          </w:tcPr>
          <w:p w:rsidR="00DC12CC" w:rsidRDefault="00DC12CC">
            <w:r>
              <w:t>Multiple TCP</w:t>
            </w:r>
          </w:p>
        </w:tc>
      </w:tr>
    </w:tbl>
    <w:p w:rsidR="0074441F" w:rsidRDefault="0074441F"/>
    <w:p w:rsidR="00DC12CC" w:rsidRPr="00C86239" w:rsidRDefault="00DC12CC">
      <w:pPr>
        <w:rPr>
          <w:b/>
        </w:rPr>
      </w:pPr>
      <w:r w:rsidRPr="00C86239">
        <w:rPr>
          <w:b/>
        </w:rPr>
        <w:t>Objects and Internal representation</w:t>
      </w:r>
      <w:r w:rsidR="00C86239" w:rsidRPr="00C86239">
        <w:rPr>
          <w:b/>
        </w:rPr>
        <w:t>:</w:t>
      </w:r>
      <w:bookmarkStart w:id="0" w:name="_GoBack"/>
      <w:bookmarkEnd w:id="0"/>
    </w:p>
    <w:p w:rsidR="00C86239" w:rsidRDefault="00C86239"/>
    <w:p w:rsidR="00C86239" w:rsidRDefault="00C86239" w:rsidP="00C86239">
      <w:r>
        <w:t>Objects are complex and each object may contain a combination of primitive data-types as well as reference data-types.</w:t>
      </w:r>
    </w:p>
    <w:p w:rsidR="00C86239" w:rsidRDefault="00C86239" w:rsidP="00C86239">
      <w:r>
        <w:t>An object is a reference data type. Variables that are assigned a reference value are given a reference or a pointer to that value. That reference or pointer points to the location in memory where the object is stored. The variables don’t actually store the value</w:t>
      </w:r>
    </w:p>
    <w:sectPr w:rsidR="00C86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2CC"/>
    <w:rsid w:val="0074441F"/>
    <w:rsid w:val="00C86239"/>
    <w:rsid w:val="00DC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AA8F3-D1AC-4124-B93F-112858B1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raj</dc:creator>
  <cp:keywords/>
  <dc:description/>
  <cp:lastModifiedBy>Saran raj</cp:lastModifiedBy>
  <cp:revision>2</cp:revision>
  <dcterms:created xsi:type="dcterms:W3CDTF">2022-07-27T10:48:00Z</dcterms:created>
  <dcterms:modified xsi:type="dcterms:W3CDTF">2022-07-27T11:07:00Z</dcterms:modified>
</cp:coreProperties>
</file>