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Birla Institute of Technology &amp; Science, Pilani</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Work Integrated Learning Programmes Division</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 *****</w:t>
      </w:r>
    </w:p>
    <w:p w:rsidR="00000000" w:rsidDel="00000000" w:rsidP="00000000" w:rsidRDefault="00000000" w:rsidRPr="00000000" w14:paraId="00000007">
      <w:pPr>
        <w:pStyle w:val="Head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Handout</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Part A: Content Design</w:t>
      </w:r>
      <w:r w:rsidDel="00000000" w:rsidR="00000000" w:rsidRPr="00000000">
        <w:rPr>
          <w:rtl w:val="0"/>
        </w:rPr>
      </w:r>
    </w:p>
    <w:tbl>
      <w:tblPr>
        <w:tblStyle w:val="Table1"/>
        <w:tblW w:w="9776.0" w:type="dxa"/>
        <w:jc w:val="left"/>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2268"/>
        <w:gridCol w:w="7508"/>
        <w:tblGridChange w:id="0">
          <w:tblGrid>
            <w:gridCol w:w="2268"/>
            <w:gridCol w:w="7508"/>
          </w:tblGrid>
        </w:tblGridChange>
      </w:tblGrid>
      <w:tr>
        <w:trPr>
          <w:cantSplit w:val="0"/>
          <w:tblHeader w:val="0"/>
        </w:trPr>
        <w:tc>
          <w:tcPr>
            <w:shd w:fill="ffffff" w:val="clear"/>
            <w:tcMar>
              <w:left w:w="45.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AI-augmented SDLC </w:t>
            </w:r>
            <w:r w:rsidDel="00000000" w:rsidR="00000000" w:rsidRPr="00000000">
              <w:rPr>
                <w:rtl w:val="0"/>
              </w:rPr>
            </w:r>
          </w:p>
        </w:tc>
      </w:tr>
      <w:tr>
        <w:trPr>
          <w:cantSplit w:val="0"/>
          <w:tblHeader w:val="0"/>
        </w:trPr>
        <w:tc>
          <w:tcPr>
            <w:shd w:fill="ffffff" w:val="clear"/>
            <w:tcMar>
              <w:left w:w="45.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No(s)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 ZG534 </w:t>
            </w:r>
            <w:r w:rsidDel="00000000" w:rsidR="00000000" w:rsidRPr="00000000">
              <w:rPr>
                <w:rtl w:val="0"/>
              </w:rPr>
            </w:r>
          </w:p>
        </w:tc>
      </w:tr>
      <w:tr>
        <w:trPr>
          <w:cantSplit w:val="0"/>
          <w:tblHeader w:val="0"/>
        </w:trPr>
        <w:tc>
          <w:tcPr>
            <w:shd w:fill="ffffff" w:val="clear"/>
            <w:tcMar>
              <w:left w:w="45.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Units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ffffff" w:val="clear"/>
            <w:tcMar>
              <w:left w:w="45.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Model</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w:t>
            </w:r>
          </w:p>
        </w:tc>
      </w:tr>
      <w:tr>
        <w:trPr>
          <w:cantSplit w:val="0"/>
          <w:tblHeader w:val="0"/>
        </w:trPr>
        <w:tc>
          <w:tcPr>
            <w:shd w:fill="ffffff" w:val="clear"/>
            <w:tcMar>
              <w:left w:w="45.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Akshaya Ganesan</w:t>
            </w:r>
            <w:r w:rsidDel="00000000" w:rsidR="00000000" w:rsidRPr="00000000">
              <w:rPr>
                <w:rtl w:val="0"/>
              </w:rPr>
            </w:r>
          </w:p>
        </w:tc>
      </w:tr>
      <w:tr>
        <w:trPr>
          <w:cantSplit w:val="0"/>
          <w:tblHeader w:val="0"/>
        </w:trPr>
        <w:tc>
          <w:tcPr>
            <w:shd w:fill="ffffff" w:val="clear"/>
            <w:tcMar>
              <w:left w:w="45.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No:</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ffffff" w:val="clear"/>
            <w:tcMar>
              <w:left w:w="45.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01/07/2026</w:t>
            </w:r>
          </w:p>
        </w:tc>
      </w:tr>
    </w:tbl>
    <w:p w:rsidR="00000000" w:rsidDel="00000000" w:rsidP="00000000" w:rsidRDefault="00000000" w:rsidRPr="00000000" w14:paraId="00000017">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Description: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Evolution of SDLC models under AI acceleration; AI-driven change velocity and amplification of engineering risk; Impact of AI-assisted requirements analysis, design, coding, refactoring, testing, and review on lifecycle structure; Implications of developer–AI interaction patterns on SDLC flow and control points; Rethinking limits, risks, validation strategies, and quality gates in AI-accelerated lifecycles; Human-in-the-loop decision points across the lifecycle for quality, safety, and release control; Ownership and accountability in continuously changing systems; SDLC feedback loops from operations and incidents; Measuring lifecycle health through balanced indicators of productivity, quality, and reliability rather than speed alone.</w:t>
      </w:r>
    </w:p>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hd w:fill="f2f2f2" w:val="clear"/>
        <w:spacing w:after="120"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Course Objectives</w:t>
      </w:r>
    </w:p>
    <w:tbl>
      <w:tblPr>
        <w:tblStyle w:val="Table2"/>
        <w:tblW w:w="9600.0" w:type="dxa"/>
        <w:jc w:val="left"/>
        <w:tblInd w:w="-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8663"/>
        <w:tblGridChange w:id="0">
          <w:tblGrid>
            <w:gridCol w:w="937"/>
            <w:gridCol w:w="8663"/>
          </w:tblGrid>
        </w:tblGridChange>
      </w:tblGrid>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No</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w:t>
            </w:r>
          </w:p>
        </w:tc>
      </w:tr>
      <w:tr>
        <w:trPr>
          <w:cantSplit w:val="0"/>
          <w:trHeight w:val="628" w:hRule="atLeast"/>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CO1</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Understand the evolution of software development life cycle models under AI acceleration and how AI-driven change velocity alters lifecycle structure, risk, and control points.</w:t>
            </w:r>
            <w:r w:rsidDel="00000000" w:rsidR="00000000" w:rsidRPr="00000000">
              <w:rPr>
                <w:rtl w:val="0"/>
              </w:rPr>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CO2</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Develop an understanding of AI fundamentals, prompt engineering, and agentic workflows required for applying AI tools effectively across software engineering tasks.</w:t>
            </w:r>
            <w:r w:rsidDel="00000000" w:rsidR="00000000" w:rsidRPr="00000000">
              <w:rPr>
                <w:rtl w:val="0"/>
              </w:rPr>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CO3</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practical applications of AI tools across all engineering phases including requirements engineering, architectural design, coding, testing, refactoring, code review, and CI/CD</w:t>
            </w:r>
          </w:p>
        </w:tc>
      </w:tr>
      <w:tr>
        <w:trPr>
          <w:cantSplit w:val="0"/>
          <w:tblHeader w:val="0"/>
        </w:trPr>
        <w:tc>
          <w:tcPr>
            <w:tcBorders>
              <w:left w:color="000001" w:space="0" w:sz="8" w:val="single"/>
              <w:bottom w:color="000001" w:space="0" w:sz="8" w:val="single"/>
              <w:right w:color="000001" w:space="0" w:sz="8" w:val="single"/>
            </w:tcBorders>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CO4</w:t>
            </w:r>
            <w:r w:rsidDel="00000000" w:rsidR="00000000" w:rsidRPr="00000000">
              <w:rPr>
                <w:rtl w:val="0"/>
              </w:rPr>
            </w:r>
          </w:p>
        </w:tc>
        <w:tc>
          <w:tcPr>
            <w:tcBorders>
              <w:left w:color="000001" w:space="0" w:sz="8" w:val="single"/>
              <w:bottom w:color="000001" w:space="0" w:sz="8" w:val="single"/>
              <w:right w:color="000001" w:space="0" w:sz="8" w:val="single"/>
            </w:tcBorders>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Understand the need and learn to define governance mechanisms, validation strategies, human-in-the-loop decision points, and lifecycle health metrics for safe, accountable, and reliable AI-augmented software development.</w:t>
            </w:r>
            <w:r w:rsidDel="00000000" w:rsidR="00000000" w:rsidRPr="00000000">
              <w:rPr>
                <w:rtl w:val="0"/>
              </w:rPr>
            </w:r>
          </w:p>
        </w:tc>
      </w:tr>
    </w:tbl>
    <w:p w:rsidR="00000000" w:rsidDel="00000000" w:rsidP="00000000" w:rsidRDefault="00000000" w:rsidRPr="00000000" w14:paraId="00000027">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Text Book(s):</w:t>
      </w:r>
    </w:p>
    <w:p w:rsidR="00000000" w:rsidDel="00000000" w:rsidP="00000000" w:rsidRDefault="00000000" w:rsidRPr="00000000" w14:paraId="00000029">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tbl>
      <w:tblPr>
        <w:tblStyle w:val="Table3"/>
        <w:tblW w:w="9640.0" w:type="dxa"/>
        <w:jc w:val="left"/>
        <w:tblInd w:w="2.0"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702"/>
        <w:gridCol w:w="8938"/>
        <w:tblGridChange w:id="0">
          <w:tblGrid>
            <w:gridCol w:w="702"/>
            <w:gridCol w:w="8938"/>
          </w:tblGrid>
        </w:tblGridChange>
      </w:tblGrid>
      <w:tr>
        <w:trPr>
          <w:cantSplit w:val="0"/>
          <w:tblHeader w:val="0"/>
        </w:trPr>
        <w:tc>
          <w:tcPr>
            <w:shd w:fill="ffffff" w:val="clear"/>
            <w:tcMar>
              <w:left w:w="45.0" w:type="dxa"/>
            </w:tcMar>
          </w:tcPr>
          <w:p w:rsidR="00000000" w:rsidDel="00000000" w:rsidP="00000000" w:rsidRDefault="00000000" w:rsidRPr="00000000" w14:paraId="0000002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T1</w:t>
            </w:r>
            <w:r w:rsidDel="00000000" w:rsidR="00000000" w:rsidRPr="00000000">
              <w:rPr>
                <w:rtl w:val="0"/>
              </w:rPr>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for Software Development by Sergio Pereira, Published by O’Reilly Media, 2025</w:t>
            </w:r>
          </w:p>
        </w:tc>
      </w:tr>
      <w:tr>
        <w:trPr>
          <w:cantSplit w:val="0"/>
          <w:tblHeader w:val="0"/>
        </w:trPr>
        <w:tc>
          <w:tcPr>
            <w:shd w:fill="ffffff" w:val="clear"/>
            <w:tcMar>
              <w:left w:w="45.0" w:type="dxa"/>
            </w:tcMar>
          </w:tcPr>
          <w:p w:rsidR="00000000" w:rsidDel="00000000" w:rsidP="00000000" w:rsidRDefault="00000000" w:rsidRPr="00000000" w14:paraId="0000002C">
            <w:pPr>
              <w:widowControl w:val="0"/>
              <w:spacing w:after="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T2</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t xml:space="preserve">Programming with GitHub® Copilot Write Better Code–Faster! Kurt Dowswell,Wiley, 2024</w:t>
            </w:r>
            <w:r w:rsidDel="00000000" w:rsidR="00000000" w:rsidRPr="00000000">
              <w:rPr>
                <w:rtl w:val="0"/>
              </w:rPr>
            </w:r>
          </w:p>
        </w:tc>
      </w:tr>
    </w:tbl>
    <w:p w:rsidR="00000000" w:rsidDel="00000000" w:rsidP="00000000" w:rsidRDefault="00000000" w:rsidRPr="00000000" w14:paraId="0000002E">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Reference Book(s) &amp; other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a"/>
          <w:sz w:val="24"/>
          <w:szCs w:val="24"/>
          <w:rtl w:val="0"/>
        </w:rPr>
        <w:t xml:space="preserve">resources:</w:t>
      </w:r>
    </w:p>
    <w:p w:rsidR="00000000" w:rsidDel="00000000" w:rsidP="00000000" w:rsidRDefault="00000000" w:rsidRPr="00000000" w14:paraId="00000030">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tbl>
      <w:tblPr>
        <w:tblStyle w:val="Table4"/>
        <w:tblW w:w="9735.0" w:type="dxa"/>
        <w:jc w:val="left"/>
        <w:tblInd w:w="-23.0" w:type="dxa"/>
        <w:tblBorders>
          <w:top w:color="000001" w:space="0" w:sz="4" w:val="single"/>
          <w:left w:color="000001" w:space="0" w:sz="4" w:val="single"/>
          <w:bottom w:color="000001" w:space="0" w:sz="4" w:val="single"/>
          <w:insideH w:color="000001" w:space="0" w:sz="4" w:val="single"/>
        </w:tblBorders>
        <w:tblLayout w:type="fixed"/>
        <w:tblLook w:val="0000"/>
      </w:tblPr>
      <w:tblGrid>
        <w:gridCol w:w="1278"/>
        <w:gridCol w:w="8457"/>
        <w:tblGridChange w:id="0">
          <w:tblGrid>
            <w:gridCol w:w="1278"/>
            <w:gridCol w:w="8457"/>
          </w:tblGrid>
        </w:tblGridChange>
      </w:tblGrid>
      <w:tr>
        <w:trPr>
          <w:cantSplit w:val="0"/>
          <w:tblHeader w:val="0"/>
        </w:trPr>
        <w:tc>
          <w:tcPr>
            <w:shd w:fill="ffffff" w:val="clear"/>
            <w:tcMar>
              <w:left w:w="2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R1</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2">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Agentic SDLC Handbook : https://danielmeppiel.github.io/agentic-sdlc-handbook/</w:t>
            </w:r>
          </w:p>
          <w:p w:rsidR="00000000" w:rsidDel="00000000" w:rsidP="00000000" w:rsidRDefault="00000000" w:rsidRPr="00000000" w14:paraId="0000003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R2 </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 Engineering: Building Applications with Foundation Models</w:t>
            </w:r>
          </w:p>
          <w:p w:rsidR="00000000" w:rsidDel="00000000" w:rsidP="00000000" w:rsidRDefault="00000000" w:rsidRPr="00000000" w14:paraId="0000003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Chip Huyen , Oreilly, 2025</w:t>
            </w:r>
          </w:p>
        </w:tc>
      </w:tr>
      <w:tr>
        <w:trPr>
          <w:cantSplit w:val="0"/>
          <w:tblHeader w:val="0"/>
        </w:trPr>
        <w:tc>
          <w:tcPr>
            <w:shd w:fill="ffffff" w:val="clear"/>
            <w:tcMar>
              <w:left w:w="2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WR1</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8">
            <w:pPr>
              <w:rPr>
                <w:rFonts w:ascii="Times New Roman" w:cs="Times New Roman" w:eastAsia="Times New Roman" w:hAnsi="Times New Roman"/>
                <w:color w:val="000000"/>
                <w:sz w:val="24"/>
                <w:szCs w:val="24"/>
              </w:rPr>
            </w:pPr>
            <w:hyperlink r:id="rId7">
              <w:r w:rsidDel="00000000" w:rsidR="00000000" w:rsidRPr="00000000">
                <w:rPr>
                  <w:color w:val="1155cc"/>
                  <w:u w:val="single"/>
                  <w:rtl w:val="0"/>
                </w:rPr>
                <w:t xml:space="preserve">https://www.sei.cmu.edu/ai-augmented-software-engineering/</w:t>
              </w:r>
            </w:hyperlink>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WR2</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A">
            <w:pPr>
              <w:spacing w:after="0" w:line="240" w:lineRule="auto"/>
              <w:jc w:val="both"/>
              <w:rPr/>
            </w:pPr>
            <w:hyperlink r:id="rId8">
              <w:r w:rsidDel="00000000" w:rsidR="00000000" w:rsidRPr="00000000">
                <w:rPr>
                  <w:rFonts w:ascii="Times New Roman" w:cs="Times New Roman" w:eastAsia="Times New Roman" w:hAnsi="Times New Roman"/>
                  <w:color w:val="0000ff"/>
                  <w:sz w:val="24"/>
                  <w:szCs w:val="24"/>
                  <w:u w:val="single"/>
                  <w:rtl w:val="0"/>
                </w:rPr>
                <w:t xml:space="preserve">https://www.pwc.com/m1/en/publications/2026/docs/future-of-solutions-dev-and-delivery-in-the-rise-of-gen-ai.pdf</w:t>
              </w:r>
            </w:hyperlink>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WR3</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C">
            <w:pPr>
              <w:spacing w:after="0" w:line="240" w:lineRule="auto"/>
              <w:jc w:val="both"/>
              <w:rPr/>
            </w:pPr>
            <w:r w:rsidDel="00000000" w:rsidR="00000000" w:rsidRPr="00000000">
              <w:rPr>
                <w:rFonts w:ascii="Times New Roman" w:cs="Times New Roman" w:eastAsia="Times New Roman" w:hAnsi="Times New Roman"/>
                <w:color w:val="000000"/>
                <w:sz w:val="24"/>
                <w:szCs w:val="24"/>
                <w:rtl w:val="0"/>
              </w:rPr>
              <w:t xml:space="preserve">https://www.mckinsey.com/capabilities/tech-and-ai/our-insights/the-ai-revolution-in-software-development</w:t>
            </w:r>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WR4</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https://dora.dev/ai/</w:t>
            </w:r>
          </w:p>
        </w:tc>
      </w:tr>
      <w:tr>
        <w:trPr>
          <w:cantSplit w:val="0"/>
          <w:tblHeader w:val="0"/>
        </w:trPr>
        <w:tc>
          <w:tcPr>
            <w:shd w:fill="ffffff" w:val="clear"/>
            <w:tcMar>
              <w:left w:w="2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WR5</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https://github.com/NVIDIA-NeMo/Guardrails</w:t>
            </w:r>
          </w:p>
        </w:tc>
      </w:tr>
    </w:tbl>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hd w:fill="f2f2f2" w:val="clear"/>
        <w:jc w:val="both"/>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b w:val="1"/>
          <w:bCs w:val="1"/>
          <w:color w:val="00000a"/>
          <w:sz w:val="24"/>
          <w:szCs w:val="24"/>
          <w:u w:val="single"/>
          <w:rtl w:val="0"/>
        </w:rPr>
        <w:t xml:space="preserve">Learning Outcomes: Students will be able to </w:t>
      </w:r>
    </w:p>
    <w:tbl>
      <w:tblPr>
        <w:tblStyle w:val="Table5"/>
        <w:tblW w:w="9396.0" w:type="dxa"/>
        <w:jc w:val="left"/>
        <w:tblInd w:w="-56.0" w:type="dxa"/>
        <w:tblBorders>
          <w:top w:color="000001" w:space="0" w:sz="8" w:val="single"/>
          <w:left w:color="000001" w:space="0" w:sz="8" w:val="single"/>
          <w:bottom w:color="000001" w:space="0" w:sz="8" w:val="single"/>
          <w:right w:color="000001" w:space="0" w:sz="8" w:val="single"/>
          <w:insideH w:color="000001" w:space="0" w:sz="8" w:val="single"/>
          <w:insideV w:color="000001" w:space="0" w:sz="8" w:val="single"/>
        </w:tblBorders>
        <w:tblLayout w:type="fixed"/>
        <w:tblLook w:val="0000"/>
      </w:tblPr>
      <w:tblGrid>
        <w:gridCol w:w="766"/>
        <w:gridCol w:w="8630"/>
        <w:tblGridChange w:id="0">
          <w:tblGrid>
            <w:gridCol w:w="766"/>
            <w:gridCol w:w="8630"/>
          </w:tblGrid>
        </w:tblGridChange>
      </w:tblGrid>
      <w:tr>
        <w:trPr>
          <w:cantSplit w:val="1"/>
          <w:tblHeader w:val="0"/>
        </w:trPr>
        <w:tc>
          <w:tcPr>
            <w:shd w:fill="ffffff" w:val="clear"/>
            <w:tcMar>
              <w:left w:w="50.0" w:type="dxa"/>
            </w:tcMa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LO1</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Analyse how AI-driven change velocity compresses traditional development phases and alters systemic risk profiles.</w:t>
            </w:r>
          </w:p>
        </w:tc>
      </w:tr>
      <w:tr>
        <w:trPr>
          <w:cantSplit w:val="1"/>
          <w:tblHeader w:val="0"/>
        </w:trPr>
        <w:tc>
          <w:tcPr>
            <w:shd w:fill="ffffff" w:val="clear"/>
            <w:tcMar>
              <w:left w:w="50.0" w:type="dxa"/>
            </w:tcMar>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LO2</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Evaluate the balance between speed and architectural quality when traditional SDLC gates are replaced or automated by AI.</w:t>
            </w:r>
          </w:p>
        </w:tc>
      </w:tr>
      <w:tr>
        <w:trPr>
          <w:cantSplit w:val="1"/>
          <w:tblHeader w:val="0"/>
        </w:trPr>
        <w:tc>
          <w:tcPr>
            <w:shd w:fill="ffffff" w:val="clear"/>
            <w:tcMar>
              <w:left w:w="50.0" w:type="dxa"/>
            </w:tcMar>
          </w:tcPr>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LO3</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Apply AI fundamentals, prompt engineering techniques, and agentic workflow concepts to support software engineering tasks within deterministic development environments.</w:t>
            </w:r>
          </w:p>
        </w:tc>
      </w:tr>
      <w:tr>
        <w:trPr>
          <w:cantSplit w:val="1"/>
          <w:tblHeader w:val="0"/>
        </w:trPr>
        <w:tc>
          <w:tcPr>
            <w:shd w:fill="ffffff" w:val="clear"/>
            <w:tcMar>
              <w:left w:w="50.0" w:type="dxa"/>
            </w:tcMar>
          </w:tcPr>
          <w:p w:rsidR="00000000" w:rsidDel="00000000" w:rsidP="00000000" w:rsidRDefault="00000000" w:rsidRPr="00000000" w14:paraId="00000049">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LO4</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Evaluate and integrate AI-assisted practices seamlessly into everyday engineering activities from initial requirements analysis to automated testing and release management with attention to scalability, security, reliability, and validation concerns.</w:t>
            </w:r>
          </w:p>
        </w:tc>
      </w:tr>
      <w:tr>
        <w:trPr>
          <w:cantSplit w:val="1"/>
          <w:tblHeader w:val="0"/>
        </w:trPr>
        <w:tc>
          <w:tcPr>
            <w:shd w:fill="ffffff" w:val="clear"/>
            <w:tcMar>
              <w:left w:w="50.0" w:type="dxa"/>
            </w:tcMar>
          </w:tcPr>
          <w:p w:rsidR="00000000" w:rsidDel="00000000" w:rsidP="00000000" w:rsidRDefault="00000000" w:rsidRPr="00000000" w14:paraId="0000004B">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LO5</w:t>
            </w:r>
          </w:p>
        </w:tc>
        <w:tc>
          <w:tcPr>
            <w:tcBorders>
              <w:left w:color="000001" w:space="0" w:sz="8" w:val="single"/>
              <w:right w:color="000001" w:space="0" w:sz="8" w:val="single"/>
            </w:tcBorders>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Design modern quality gates and human-in-the-loop validation strategies to maintain strict accountability over AI-generated outputs.</w:t>
            </w:r>
          </w:p>
        </w:tc>
      </w:tr>
      <w:tr>
        <w:trPr>
          <w:cantSplit w:val="1"/>
          <w:tblHeader w:val="0"/>
        </w:trPr>
        <w:tc>
          <w:tcPr>
            <w:shd w:fill="ffffff" w:val="clear"/>
            <w:tcMar>
              <w:left w:w="50.0" w:type="dxa"/>
            </w:tcMar>
          </w:tcPr>
          <w:p w:rsidR="00000000" w:rsidDel="00000000" w:rsidP="00000000" w:rsidRDefault="00000000" w:rsidRPr="00000000" w14:paraId="0000004D">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LO6</w:t>
            </w:r>
          </w:p>
        </w:tc>
        <w:tc>
          <w:tcPr>
            <w:tcBorders>
              <w:left w:color="000001" w:space="0" w:sz="8" w:val="single"/>
              <w:bottom w:color="000001" w:space="0" w:sz="8" w:val="single"/>
              <w:right w:color="000001" w:space="0" w:sz="8" w:val="single"/>
            </w:tcBorders>
          </w:tcPr>
          <w:p w:rsidR="00000000" w:rsidDel="00000000" w:rsidP="00000000" w:rsidRDefault="00000000" w:rsidRPr="00000000" w14:paraId="0000004E">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Implement lifecycle health metrics and continuous operational feedback loops to monitor the safety and reliability of AI-augmented pipelines.</w:t>
            </w:r>
          </w:p>
        </w:tc>
      </w:tr>
    </w:tbl>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p w:rsidR="00000000" w:rsidDel="00000000" w:rsidP="00000000" w:rsidRDefault="00000000" w:rsidRPr="00000000" w14:paraId="0000005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center"/>
        <w:rPr>
          <w:rFonts w:ascii="Times New Roman" w:cs="Times New Roman" w:eastAsia="Times New Roman" w:hAnsi="Times New Roman"/>
          <w:b w:val="1"/>
          <w:bCs w:val="1"/>
          <w:i w:val="0"/>
          <w:iCs w:val="0"/>
          <w:smallCaps w:val="0"/>
          <w:strike w:val="0"/>
          <w:color w:val="00000a"/>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6"/>
          <w:szCs w:val="26"/>
          <w:u w:val="single"/>
          <w:shd w:fill="auto" w:val="clear"/>
          <w:vertAlign w:val="baseline"/>
          <w:rtl w:val="0"/>
        </w:rPr>
        <w:t xml:space="preserve">Modular Content Structure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1 Foundations and Paradigm Shift – Evolution, Velocity, and Risk</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Evolution of SDLC models under AI acceleration-From Waterfall and Agile to Continuous AI-Augmentation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The AI-Augmented Lifecycle Phases </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AI-driven change velocity and amplification of engineering risk like Technical debt, hallucination risks, architectural drift, automated errors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Cost and Economics of AI augmentation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2 Fundamentals of AI and Prompt Engineering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Foundation models and types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Transformer architecture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Tokenization and its impact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Context windows </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Managing non-deterministic AI outputs in deterministic software systems,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Prompting strategies for software creation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Introduction to agentic workflows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3 Requirements and Design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AI-assisted requirements elicitation</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Requirements Synthesis</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Risks involved: Omissions, data leaks, compliance issues </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Guardrails required- RAG/Human-in-the-Loop Sign-Off</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&amp; Design</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Preparing for spec-driven development</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Decision Records (ADRs)</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AI-driven architecture prototyping</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Evaluating AI-generated design patterns for scalability, security, etc.,</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Threat modeling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4 Coding and Refactoring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Developer-AI interaction patterns- AI pair programming, autonomous coding agents, </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 for Specific Programming Tasks: Code Generation, Code Completion, Bug Detection and Debugging</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Code Refactoring and Optimization: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Smell Detection, Legacy Code Modernization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Context &amp; Prompt Guardrails, Deterministic Checkpoints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Code Documentation</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Versioning and Dependency management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5 Testing and Quality Assurance</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 Case Generation: </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AI-driven test generation from specifications</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Automated code reviews </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Predictive bug detection</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Circular validation prevention</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Quality assurance strategies, Human checkpoints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Self-healing automation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6 Deployment, CI/CD, and Release Management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AI-Generated Artifacts &amp; Declarative Code </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dependency resolution, automated security patch analysis, and predictive vulnerability scanning</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CI/CD pipeline optimization: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Test Selection &amp; Impact Analysis</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Release Management &amp; Deployment Strategies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Self-Healing and Rollbacks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7 Governance, Control Points, and Human-in-the-Loop</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Limits &amp; Shift-Left Policy Enforcement</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Quality Gates &amp; Non-Deterministic Validation</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Human-in-the-Loop (HITL) &amp; Accountability</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and Liability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8 Operational Feedback Loops and Lifecycle Health</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DevOps-to-Dev Feedback Loop</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Feeding Telemetry data back to AI tools  </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Evolution of metrics: From traditional DORA to measuring AI impact, Tracking developer cognitive load, code churn </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Measuring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AI-Augmented Lifecycle Health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Part B: Learning Plan</w:t>
      </w:r>
      <w:r w:rsidDel="00000000" w:rsidR="00000000" w:rsidRPr="00000000">
        <w:rPr>
          <w:rtl w:val="0"/>
        </w:rPr>
      </w:r>
    </w:p>
    <w:tbl>
      <w:tblPr>
        <w:tblStyle w:val="Table6"/>
        <w:tblW w:w="10485.0" w:type="dxa"/>
        <w:jc w:val="left"/>
        <w:tblInd w:w="-545.0" w:type="dxa"/>
        <w:tblLayout w:type="fixed"/>
        <w:tblLook w:val="0400"/>
      </w:tblPr>
      <w:tblGrid>
        <w:gridCol w:w="1200"/>
        <w:gridCol w:w="2805"/>
        <w:gridCol w:w="5130"/>
        <w:gridCol w:w="1350"/>
        <w:tblGridChange w:id="0">
          <w:tblGrid>
            <w:gridCol w:w="1200"/>
            <w:gridCol w:w="2805"/>
            <w:gridCol w:w="5130"/>
            <w:gridCol w:w="1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Contact Session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List of Topic Title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Sub-Topics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Module:1 Foundations and Paradigm Shift – Evolution, Velocity, and Risk</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Evolution of SDLC models under AI acceleration-From Waterfall and Agile to Continuous AI-Augmentation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AI-Augmented Lifecycle Phases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AI-driven change velocity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WR3, WR4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1 Foundations and Paradigm Shift – Evolution, Velocity, and Risk</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Amplification of engineering risk: Technical debt, hallucination risks, architectural drift, automated errors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Cost and Economics of AI augmentation</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WR3, WR4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2 Fundamentals of AI and Prompt Engineering</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Foundation models and types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Transformer architecture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Introduction to agentic workflows </w:t>
            </w:r>
          </w:p>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2 Fundamentals of AI and Prompt Engineering</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Tokenization and its impact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Context windows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Managing non-deterministic AI outputs in deterministic software systems,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Prompting strategies for software creation</w:t>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3 Requirements and Design</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AI-assisted requirements elicitation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Requirements Synthesis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Risks involved: Omissions, data leaks, compliance issues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Guardrails required- RAG/Human-in-the-Loop Sign-Off</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Architecture &amp; Design</w:t>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3 Requirements and Design</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Preparing for spec-driven development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Decision Records (ADRs)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AI-driven architecture prototyping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Evaluating AI-generated design patterns for scalability, security, etc.,</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Threat modeling</w:t>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4 Coding and Refactoring</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Developer-AI interaction patterns- AI pair programming, autonomous coding agents,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 for Specific Programming Tasks: Code Generation, Code Completion, Bug Detection and Debugging</w:t>
            </w:r>
          </w:p>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4 Coding and Refactoring</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Code Refactoring and Optimization: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Smell Detection, Legacy Code Modernization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Context &amp; Prompt Guardrails, Deterministic Checkpoints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Code Documentation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Versioning and Dependency management</w:t>
            </w:r>
          </w:p>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 , WR5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5 Testing and Quality Assurance</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Test Case Generation: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AI-driven test generation from specifications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Automated code reviews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Predictive bug detection</w:t>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5 Testing and Quality Assurance</w:t>
            </w:r>
          </w:p>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Circular validation prevention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Quality assurance strategies, Human checkpoints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Self-healing automation</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6 Deployment, CI/CD, and Release Management</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AI-Generated Artifacts &amp; Declarative Code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AI-driven dependency resolution, automated security patch analysis, and predictive vulnerability scanning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resources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6 Deployment, CI/CD, and Release Management</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CI/CD pipeline optimization: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Smart Test Selection &amp; Impact Analysis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Release Management &amp; Deployment Strategies </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Self-Healing and Rollbacks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resources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7 Governance, Control Points, and Human-in-the-Loop</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Autonomous Limits &amp; Shift-Left Policy Enforcement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Dynamic Quality Gates &amp; Non-Deterministic Validation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Human-in-the-Loop (HITL) &amp; Accountability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Ownership and Liability</w:t>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8 Operational Feedback Loops and Lifecycle Health</w: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DevOps-to-Dev Feedback Loop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Feeding Telemetry data back to AI tools  </w:t>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8 Operational Feedback Loops and Lifecycle Health</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Evolution of metrics: From traditional DORA to measuring AI impact, Tracking developer cognitive load, code churn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Measuring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AI-Augmented Lifecycle Health</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Review Session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4">
      <w:pPr>
        <w:rPr>
          <w:rFonts w:ascii="Times New Roman" w:cs="Times New Roman" w:eastAsia="Times New Roman" w:hAnsi="Times New Roman"/>
          <w:b w:val="1"/>
          <w:bCs w:val="1"/>
          <w:color w:val="00000a"/>
          <w:sz w:val="24"/>
          <w:szCs w:val="24"/>
          <w:highlight w:val="white"/>
        </w:rPr>
      </w:pPr>
      <w:r w:rsidDel="00000000" w:rsidR="00000000" w:rsidRPr="00000000">
        <w:rPr>
          <w:rFonts w:ascii="Times New Roman" w:cs="Times New Roman" w:eastAsia="Times New Roman" w:hAnsi="Times New Roman"/>
          <w:b w:val="1"/>
          <w:bCs w:val="1"/>
          <w:color w:val="00000a"/>
          <w:sz w:val="24"/>
          <w:szCs w:val="24"/>
          <w:highlight w:val="white"/>
          <w:rtl w:val="0"/>
        </w:rPr>
        <w:t xml:space="preserve">Experiential Learning Components:</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Describe objective, outcome of</w:t>
      </w:r>
      <w:r w:rsidDel="00000000" w:rsidR="00000000" w:rsidRPr="00000000">
        <w:rPr>
          <w:rFonts w:ascii="Times New Roman" w:cs="Times New Roman" w:eastAsia="Times New Roman" w:hAnsi="Times New Roman"/>
          <w:sz w:val="24"/>
          <w:szCs w:val="24"/>
          <w:highlight w:val="white"/>
          <w:rtl w:val="0"/>
        </w:rPr>
        <w:t xml:space="preserve"> Experiential Learning Component </w:t>
      </w:r>
      <w:r w:rsidDel="00000000" w:rsidR="00000000" w:rsidRPr="00000000">
        <w:rPr>
          <w:rFonts w:ascii="Times New Roman" w:cs="Times New Roman" w:eastAsia="Times New Roman" w:hAnsi="Times New Roman"/>
          <w:color w:val="000000"/>
          <w:sz w:val="24"/>
          <w:szCs w:val="24"/>
          <w:highlight w:val="white"/>
          <w:rtl w:val="0"/>
        </w:rPr>
        <w:t xml:space="preserve">and the lab infrastructure needed (virtual, remote, open source etc...) number of lab exercises needed, etc.</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Lab work: 3</w:t>
      </w:r>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Project work: 0</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 Study: 0</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Simulation: 0</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Work Integrated Learning Assignment: 0</w:t>
      </w:r>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work/ Field work</w:t>
      </w:r>
      <w:r w:rsidDel="00000000" w:rsidR="00000000" w:rsidRPr="00000000">
        <w:rPr>
          <w:rFonts w:ascii="Times New Roman" w:cs="Times New Roman" w:eastAsia="Times New Roman" w:hAnsi="Times New Roman"/>
          <w:color w:val="000000"/>
          <w:sz w:val="24"/>
          <w:szCs w:val="24"/>
          <w:highlight w:val="white"/>
          <w:rtl w:val="0"/>
        </w:rPr>
        <w:t xml:space="preserve">: 0</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Objective of Experiential Learning Component:</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Fonts w:ascii="Times New Roman" w:cs="Times New Roman" w:eastAsia="Times New Roman" w:hAnsi="Times New Roman"/>
          <w:sz w:val="24"/>
          <w:szCs w:val="24"/>
          <w:highlight w:val="white"/>
          <w:rtl w:val="0"/>
        </w:rPr>
        <w:t xml:space="preserve">To provide learners with hands-on exposure to integrating Generative AI tools across the software development lifecycle. </w:t>
      </w: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Scope of Experiential Learning Component:</w:t>
      </w:r>
    </w:p>
    <w:p w:rsidR="00000000" w:rsidDel="00000000" w:rsidP="00000000" w:rsidRDefault="00000000" w:rsidRPr="00000000" w14:paraId="000001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Use prompt engineering and AI assistants to generate software requirements, design specifications (ADRs), and production-grade code.</w:t>
      </w:r>
    </w:p>
    <w:p w:rsidR="00000000" w:rsidDel="00000000" w:rsidP="00000000" w:rsidRDefault="00000000" w:rsidRPr="00000000" w14:paraId="000001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 deterministic verification gates to catch non-deterministic AI hallucinations, vulnerabilities, and code smells.</w:t>
      </w:r>
    </w:p>
    <w:p w:rsidR="00000000" w:rsidDel="00000000" w:rsidP="00000000" w:rsidRDefault="00000000" w:rsidRPr="00000000" w14:paraId="0000012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Generate tests, Configure automated testing, and self-healing code mechanisms.</w:t>
      </w: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highlight w:val="white"/>
        </w:rPr>
      </w:pP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Lab Infrastructure: </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color w:val="00000a"/>
          <w:sz w:val="24"/>
          <w:szCs w:val="24"/>
          <w:highlight w:val="white"/>
          <w:rtl w:val="0"/>
        </w:rPr>
        <w:t xml:space="preserve">Local development environment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Development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VS Code / Cursor IDE.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Assistants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Copilot, Claude Code , ChatGPT API, or Ollama (for local open-source LLMs like Llama-3).</w:t>
      </w: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List of Experiments:</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tbl>
      <w:tblPr>
        <w:tblStyle w:val="Table7"/>
        <w:tblW w:w="945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5850"/>
        <w:gridCol w:w="2525"/>
        <w:tblGridChange w:id="0">
          <w:tblGrid>
            <w:gridCol w:w="1075"/>
            <w:gridCol w:w="5850"/>
            <w:gridCol w:w="2525"/>
          </w:tblGrid>
        </w:tblGridChange>
      </w:tblGrid>
      <w:tr>
        <w:trPr>
          <w:cantSplit w:val="0"/>
          <w:trHeight w:val="548" w:hRule="atLeast"/>
          <w:tblHeader w:val="0"/>
        </w:trPr>
        <w:tc>
          <w:tcPr/>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No.</w:t>
            </w:r>
          </w:p>
        </w:tc>
        <w:tc>
          <w:tcPr/>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Title</w:t>
            </w:r>
          </w:p>
        </w:tc>
        <w:tc>
          <w:tcPr/>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to handout module/section</w:t>
            </w:r>
          </w:p>
        </w:tc>
      </w:tr>
      <w:tr>
        <w:trPr>
          <w:cantSplit w:val="0"/>
          <w:trHeight w:val="215" w:hRule="atLeast"/>
          <w:tblHeader w:val="0"/>
        </w:trPr>
        <w:tc>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30">
            <w:pPr>
              <w:rPr/>
            </w:pPr>
            <w:r w:rsidDel="00000000" w:rsidR="00000000" w:rsidRPr="00000000">
              <w:rPr>
                <w:rtl w:val="0"/>
              </w:rPr>
              <w:t xml:space="preserve">AI-Assisted Requirements Synthesis &amp; Guardrails:</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t xml:space="preserve">Use an LLM to extract requirements from a raw client transcript, auto-generate an Architectural Decision Record (ADR), and implement a human-in-the-loop review checklist to catch missing validation gates.</w:t>
            </w:r>
            <w:r w:rsidDel="00000000" w:rsidR="00000000" w:rsidRPr="00000000">
              <w:rPr>
                <w:rtl w:val="0"/>
              </w:rPr>
            </w:r>
          </w:p>
        </w:tc>
        <w:tc>
          <w:tcPr>
            <w:vAlign w:val="cente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t xml:space="preserve">Module 3: Requirements and Design</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34">
            <w:pPr>
              <w:rPr/>
            </w:pPr>
            <w:r w:rsidDel="00000000" w:rsidR="00000000" w:rsidRPr="00000000">
              <w:rPr>
                <w:rtl w:val="0"/>
              </w:rPr>
              <w:t xml:space="preserve">AI Pair Programming &amp; Legacy Code Refactoring:</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t xml:space="preserve">Utilize AI coding assistants (e.g., GitHub Copilot) to convert a legacy monolithic codebase into secure microservices. Set up prompt guardrails to prevent the inclusion of exposed API keys or vulnerable dependencies.</w:t>
            </w:r>
            <w:r w:rsidDel="00000000" w:rsidR="00000000" w:rsidRPr="00000000">
              <w:rPr>
                <w:rtl w:val="0"/>
              </w:rPr>
            </w:r>
          </w:p>
        </w:tc>
        <w:tc>
          <w:tcPr>
            <w:vAlign w:val="cente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t xml:space="preserve">Module 4: Coding and Refactoring</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38">
            <w:pPr>
              <w:rPr/>
            </w:pPr>
            <w:r w:rsidDel="00000000" w:rsidR="00000000" w:rsidRPr="00000000">
              <w:rPr>
                <w:rtl w:val="0"/>
              </w:rPr>
              <w:t xml:space="preserve">Automated Test Generation &amp; Circular Validation Prevention:</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t xml:space="preserve">Automatically generate unit and integration tests from project specifications. Create a validation rule engine to ensure the AI-generated test code is structurally sound and independent of the AI-generated production code.</w:t>
            </w:r>
            <w:r w:rsidDel="00000000" w:rsidR="00000000" w:rsidRPr="00000000">
              <w:rPr>
                <w:rtl w:val="0"/>
              </w:rPr>
            </w:r>
          </w:p>
        </w:tc>
        <w:tc>
          <w:tcPr>
            <w:vAlign w:val="cente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t xml:space="preserve">Module 5: Testing and Quality Assurance</w:t>
            </w:r>
            <w:r w:rsidDel="00000000" w:rsidR="00000000" w:rsidRPr="00000000">
              <w:rPr>
                <w:rtl w:val="0"/>
              </w:rPr>
            </w:r>
          </w:p>
        </w:tc>
      </w:tr>
    </w:tbl>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b w:val="1"/>
          <w:bCs w:val="1"/>
          <w:color w:val="00000a"/>
          <w:sz w:val="24"/>
          <w:szCs w:val="24"/>
          <w:u w:val="single"/>
          <w:rtl w:val="0"/>
        </w:rPr>
        <w:t xml:space="preserve">Evaluation Scheme: </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b w:val="1"/>
          <w:bCs w:val="1"/>
          <w:color w:val="00000a"/>
          <w:sz w:val="24"/>
          <w:szCs w:val="24"/>
          <w:rtl w:val="0"/>
        </w:rPr>
        <w:t xml:space="preserve">Legend:</w:t>
      </w:r>
      <w:r w:rsidDel="00000000" w:rsidR="00000000" w:rsidRPr="00000000">
        <w:rPr>
          <w:rFonts w:ascii="Times New Roman" w:cs="Times New Roman" w:eastAsia="Times New Roman" w:hAnsi="Times New Roman"/>
          <w:color w:val="00000a"/>
          <w:sz w:val="24"/>
          <w:szCs w:val="24"/>
          <w:rtl w:val="0"/>
        </w:rPr>
        <w:t xml:space="preserve"> EC = Evaluation Component; AN = After Noon Session; FN = Fore Noon Session</w:t>
      </w:r>
      <w:r w:rsidDel="00000000" w:rsidR="00000000" w:rsidRPr="00000000">
        <w:rPr>
          <w:rtl w:val="0"/>
        </w:rPr>
      </w:r>
    </w:p>
    <w:tbl>
      <w:tblPr>
        <w:tblStyle w:val="Table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835"/>
        <w:gridCol w:w="1418"/>
        <w:gridCol w:w="992"/>
        <w:gridCol w:w="1134"/>
        <w:gridCol w:w="1700"/>
        <w:tblGridChange w:id="0">
          <w:tblGrid>
            <w:gridCol w:w="1271"/>
            <w:gridCol w:w="2835"/>
            <w:gridCol w:w="1418"/>
            <w:gridCol w:w="992"/>
            <w:gridCol w:w="1134"/>
            <w:gridCol w:w="1700"/>
          </w:tblGrid>
        </w:tblGridChange>
      </w:tblGrid>
      <w:tr>
        <w:trPr>
          <w:cantSplit w:val="0"/>
          <w:trHeight w:val="1819.2382812500002" w:hRule="atLeast"/>
          <w:tblHeader w:val="0"/>
        </w:trPr>
        <w:tc>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Evaluation Component</w:t>
            </w:r>
            <w:r w:rsidDel="00000000" w:rsidR="00000000" w:rsidRPr="00000000">
              <w:rPr>
                <w:rtl w:val="0"/>
              </w:rPr>
            </w:r>
          </w:p>
        </w:tc>
        <w:tc>
          <w:tcPr/>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(Quiz, Lab, Project, Mid-term exam, End semester exam, etc.)</w:t>
            </w:r>
            <w:r w:rsidDel="00000000" w:rsidR="00000000" w:rsidRPr="00000000">
              <w:rPr>
                <w:rtl w:val="0"/>
              </w:rPr>
            </w:r>
          </w:p>
        </w:tc>
        <w:tc>
          <w:tcPr/>
          <w:p w:rsidR="00000000" w:rsidDel="00000000" w:rsidP="00000000" w:rsidRDefault="00000000" w:rsidRPr="00000000" w14:paraId="000001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(Open book, Closed book, Online, etc.)</w:t>
            </w:r>
          </w:p>
        </w:tc>
        <w:tc>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Weight</w:t>
            </w:r>
            <w:r w:rsidDel="00000000" w:rsidR="00000000" w:rsidRPr="00000000">
              <w:rPr>
                <w:rtl w:val="0"/>
              </w:rPr>
            </w:r>
          </w:p>
        </w:tc>
        <w:tc>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tl w:val="0"/>
              </w:rPr>
            </w:r>
          </w:p>
        </w:tc>
        <w:tc>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Day, Date, Session,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EC – 1*</w:t>
            </w:r>
            <w:r w:rsidDel="00000000" w:rsidR="00000000" w:rsidRPr="00000000">
              <w:rPr>
                <w:rtl w:val="0"/>
              </w:rPr>
            </w:r>
          </w:p>
        </w:tc>
        <w:tc>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Quiz</w:t>
            </w:r>
          </w:p>
        </w:tc>
        <w:tc>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Online</w:t>
            </w:r>
            <w:r w:rsidDel="00000000" w:rsidR="00000000" w:rsidRPr="00000000">
              <w:rPr>
                <w:rtl w:val="0"/>
              </w:rPr>
            </w:r>
          </w:p>
        </w:tc>
        <w:tc>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10%</w:t>
            </w:r>
            <w:r w:rsidDel="00000000" w:rsidR="00000000" w:rsidRPr="00000000">
              <w:rPr>
                <w:rtl w:val="0"/>
              </w:rPr>
            </w:r>
          </w:p>
        </w:tc>
        <w:tc>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To be updated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Assignment/Lab Assignment/Lab Exams</w:t>
            </w:r>
          </w:p>
        </w:tc>
        <w:tc>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Online</w:t>
            </w:r>
          </w:p>
        </w:tc>
        <w:tc>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20 %</w:t>
            </w:r>
          </w:p>
        </w:tc>
        <w:tc>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days</w:t>
            </w:r>
          </w:p>
        </w:tc>
        <w:tc>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To be updated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EC - 2</w:t>
            </w:r>
            <w:r w:rsidDel="00000000" w:rsidR="00000000" w:rsidRPr="00000000">
              <w:rPr>
                <w:rtl w:val="0"/>
              </w:rPr>
            </w:r>
          </w:p>
        </w:tc>
        <w:tc>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Mid-Semester Test</w:t>
            </w:r>
            <w:r w:rsidDel="00000000" w:rsidR="00000000" w:rsidRPr="00000000">
              <w:rPr>
                <w:rtl w:val="0"/>
              </w:rPr>
            </w:r>
          </w:p>
        </w:tc>
        <w:tc>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Closed Book</w:t>
            </w:r>
            <w:r w:rsidDel="00000000" w:rsidR="00000000" w:rsidRPr="00000000">
              <w:rPr>
                <w:rtl w:val="0"/>
              </w:rPr>
            </w:r>
          </w:p>
        </w:tc>
        <w:tc>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30%</w:t>
            </w:r>
            <w:r w:rsidDel="00000000" w:rsidR="00000000" w:rsidRPr="00000000">
              <w:rPr>
                <w:rtl w:val="0"/>
              </w:rPr>
            </w:r>
          </w:p>
        </w:tc>
        <w:tc>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 hours </w:t>
            </w:r>
            <w:r w:rsidDel="00000000" w:rsidR="00000000" w:rsidRPr="00000000">
              <w:rPr>
                <w:rtl w:val="0"/>
              </w:rPr>
            </w:r>
          </w:p>
        </w:tc>
        <w:tc>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updated</w:t>
            </w:r>
          </w:p>
        </w:tc>
      </w:tr>
      <w:tr>
        <w:trPr>
          <w:cantSplit w:val="0"/>
          <w:trHeight w:val="619" w:hRule="atLeast"/>
          <w:tblHeader w:val="0"/>
        </w:trPr>
        <w:tc>
          <w:tcPr>
            <w:vAlign w:val="cente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EC - 3</w:t>
            </w:r>
            <w:r w:rsidDel="00000000" w:rsidR="00000000" w:rsidRPr="00000000">
              <w:rPr>
                <w:rtl w:val="0"/>
              </w:rPr>
            </w:r>
          </w:p>
        </w:tc>
        <w:tc>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Comprehensive Exam</w:t>
            </w:r>
            <w:r w:rsidDel="00000000" w:rsidR="00000000" w:rsidRPr="00000000">
              <w:rPr>
                <w:rtl w:val="0"/>
              </w:rPr>
            </w:r>
          </w:p>
        </w:tc>
        <w:tc>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Open Book</w:t>
            </w:r>
            <w:r w:rsidDel="00000000" w:rsidR="00000000" w:rsidRPr="00000000">
              <w:rPr>
                <w:rtl w:val="0"/>
              </w:rPr>
            </w:r>
          </w:p>
        </w:tc>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40%</w:t>
            </w:r>
            <w:r w:rsidDel="00000000" w:rsidR="00000000" w:rsidRPr="00000000">
              <w:rPr>
                <w:rtl w:val="0"/>
              </w:rPr>
            </w:r>
          </w:p>
        </w:tc>
        <w:tc>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 ½ Hours</w:t>
            </w:r>
            <w:r w:rsidDel="00000000" w:rsidR="00000000" w:rsidRPr="00000000">
              <w:rPr>
                <w:rtl w:val="0"/>
              </w:rPr>
            </w:r>
          </w:p>
        </w:tc>
        <w:tc>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updated</w:t>
            </w:r>
          </w:p>
        </w:tc>
      </w:tr>
    </w:tbl>
    <w:p w:rsidR="00000000" w:rsidDel="00000000" w:rsidP="00000000" w:rsidRDefault="00000000" w:rsidRPr="00000000" w14:paraId="0000015F">
      <w:pPr>
        <w:widowControl w:val="0"/>
        <w:spacing w:after="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EC1* (20% - 30%): Quiz (optional): 5-10 %, Lab Assignment/Assignment: 20% - 30%</w:t>
      </w:r>
    </w:p>
    <w:p w:rsidR="00000000" w:rsidDel="00000000" w:rsidP="00000000" w:rsidRDefault="00000000" w:rsidRPr="00000000" w14:paraId="0000016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Syllabus for Mid-Semester Test (Closed Book): Topics in Contact session:  1 to 8</w:t>
      </w:r>
      <w:r w:rsidDel="00000000" w:rsidR="00000000" w:rsidRPr="00000000">
        <w:rPr>
          <w:rtl w:val="0"/>
        </w:rPr>
      </w:r>
    </w:p>
    <w:p w:rsidR="00000000" w:rsidDel="00000000" w:rsidP="00000000" w:rsidRDefault="00000000" w:rsidRPr="00000000" w14:paraId="00000161">
      <w:pPr>
        <w:widowControl w:val="0"/>
        <w:spacing w:after="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Syllabus for Comprehensive Exam (Open Book): All topics </w:t>
      </w:r>
    </w:p>
    <w:p w:rsidR="00000000" w:rsidDel="00000000" w:rsidP="00000000" w:rsidRDefault="00000000" w:rsidRPr="00000000" w14:paraId="00000162">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Important Links and Information:</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u w:val="single"/>
          <w:rtl w:val="0"/>
        </w:rPr>
        <w:t xml:space="preserve">eLearn Portal:</w:t>
      </w:r>
      <w:r w:rsidDel="00000000" w:rsidR="00000000" w:rsidRPr="00000000">
        <w:rPr>
          <w:rFonts w:ascii="Times New Roman" w:cs="Times New Roman" w:eastAsia="Times New Roman" w:hAnsi="Times New Roman"/>
          <w:color w:val="00000a"/>
          <w:sz w:val="24"/>
          <w:szCs w:val="24"/>
          <w:rtl w:val="0"/>
        </w:rPr>
        <w:t xml:space="preserve"> </w:t>
      </w:r>
      <w:hyperlink r:id="rId9">
        <w:r w:rsidDel="00000000" w:rsidR="00000000" w:rsidRPr="00000000">
          <w:rPr>
            <w:rFonts w:ascii="Times New Roman" w:cs="Times New Roman" w:eastAsia="Times New Roman" w:hAnsi="Times New Roman"/>
            <w:color w:val="0563c1"/>
            <w:sz w:val="24"/>
            <w:szCs w:val="24"/>
            <w:u w:val="single"/>
            <w:rtl w:val="0"/>
          </w:rPr>
          <w:t xml:space="preserve">https://elearn.bits-pilani.ac.in</w:t>
        </w:r>
      </w:hyperlink>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Students must visit the eLearn portal regularly and stay updated with the latest announcements and deadlines.</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u w:val="single"/>
          <w:rtl w:val="0"/>
        </w:rPr>
        <w:t xml:space="preserve">Contact Sessions:</w:t>
      </w:r>
      <w:r w:rsidDel="00000000" w:rsidR="00000000" w:rsidRPr="00000000">
        <w:rPr>
          <w:rFonts w:ascii="Times New Roman" w:cs="Times New Roman" w:eastAsia="Times New Roman" w:hAnsi="Times New Roman"/>
          <w:color w:val="00000a"/>
          <w:sz w:val="24"/>
          <w:szCs w:val="24"/>
          <w:rtl w:val="0"/>
        </w:rPr>
        <w:t xml:space="preserve"> Students should attend the online lectures as per the schedule provided on the eLearn portal.</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u w:val="single"/>
          <w:rtl w:val="0"/>
        </w:rPr>
        <w:t xml:space="preserve">Evaluation Guidelines:</w:t>
      </w:r>
      <w:r w:rsidDel="00000000" w:rsidR="00000000" w:rsidRPr="00000000">
        <w:rPr>
          <w:rtl w:val="0"/>
        </w:rPr>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EC-1 consists of either two Assignments or three Quizzes. Students will attempt them through the course pages on the eLearn portal. Announcements will be made on the portal in a timely manner.</w:t>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For Closed Book tests: No books or reference material of any kind will be permitted.</w:t>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EC3 Guidelines</w:t>
        </w:r>
      </w:hyperlink>
      <w:r w:rsidDel="00000000" w:rsidR="00000000" w:rsidRPr="00000000">
        <w:rPr>
          <w:rFonts w:ascii="Times New Roman" w:cs="Times New Roman" w:eastAsia="Times New Roman" w:hAnsi="Times New Roman"/>
          <w:color w:val="00000a"/>
          <w:sz w:val="24"/>
          <w:szCs w:val="24"/>
          <w:rtl w:val="0"/>
        </w:rPr>
        <w:t xml:space="preserve"> </w:t>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a"/>
          <w:sz w:val="24"/>
          <w:szCs w:val="24"/>
          <w:rtl w:val="0"/>
        </w:rPr>
        <w:t xml:space="preserve">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000000" w:rsidDel="00000000" w:rsidP="00000000" w:rsidRDefault="00000000" w:rsidRPr="00000000" w14:paraId="0000016E">
      <w:pPr>
        <w:widowControl w:val="0"/>
        <w:spacing w:after="0" w:line="240" w:lineRule="auto"/>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6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w:t>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drawing>
        <wp:inline distB="0" distT="0" distL="0" distR="0">
          <wp:extent cx="2151026" cy="592376"/>
          <wp:effectExtent b="0" l="0" r="0" t="0"/>
          <wp:docPr descr="https://upload.wikimedia.org/wikipedia/commons/thumb/a/a1/Tagline_colored.png/220px-Tagline_colored.png" id="2" name="image1.png"/>
          <a:graphic>
            <a:graphicData uri="http://schemas.openxmlformats.org/drawingml/2006/picture">
              <pic:pic>
                <pic:nvPicPr>
                  <pic:cNvPr descr="https://upload.wikimedia.org/wikipedia/commons/thumb/a/a1/Tagline_colored.png/220px-Tagline_colored.png" id="0" name="image1.png"/>
                  <pic:cNvPicPr preferRelativeResize="0"/>
                </pic:nvPicPr>
                <pic:blipFill>
                  <a:blip r:embed="rId1"/>
                  <a:srcRect b="0" l="0" r="0" t="0"/>
                  <a:stretch>
                    <a:fillRect/>
                  </a:stretch>
                </pic:blipFill>
                <pic:spPr>
                  <a:xfrm>
                    <a:off x="0" y="0"/>
                    <a:ext cx="2151026" cy="59237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bookmarkStart w:colFirst="0" w:colLast="0" w:name="_heading=h.30j0zll" w:id="1"/>
    <w:bookmarkEnd w:id="1"/>
    <w:r w:rsidDel="00000000" w:rsidR="00000000" w:rsidRPr="00000000">
      <w:rPr>
        <w:color w:val="000000"/>
        <w:rtl w:val="0"/>
      </w:rPr>
      <w:t xml:space="preserve">Format No: QF.02.01 Rev:3 Dt </w:t>
    </w:r>
    <w:r w:rsidDel="00000000" w:rsidR="00000000" w:rsidRPr="00000000">
      <w:rPr>
        <w:rtl w:val="0"/>
      </w:rPr>
      <w:t xml:space="preserve">30</w:t>
    </w:r>
    <w:r w:rsidDel="00000000" w:rsidR="00000000" w:rsidRPr="00000000">
      <w:rPr>
        <w:color w:val="000000"/>
        <w:rtl w:val="0"/>
      </w:rPr>
      <w:t xml:space="preserve">.1</w:t>
    </w:r>
    <w:r w:rsidDel="00000000" w:rsidR="00000000" w:rsidRPr="00000000">
      <w:rPr>
        <w:rtl w:val="0"/>
      </w:rPr>
      <w:t xml:space="preserve">2</w:t>
    </w:r>
    <w:r w:rsidDel="00000000" w:rsidR="00000000" w:rsidRPr="00000000">
      <w:rPr>
        <w:color w:val="000000"/>
        <w:rtl w:val="0"/>
      </w:rPr>
      <w:t xml:space="preserve">.24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1"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color w:val="000000"/>
      </w:rPr>
      <w:drawing>
        <wp:inline distB="0" distT="0" distL="0" distR="0">
          <wp:extent cx="2703155" cy="734959"/>
          <wp:effectExtent b="0" l="0" r="0" t="0"/>
          <wp:docPr descr="http://www.bits-pilani.ac.in/Uploads/Campus/BITS_university_logo.gif" id="1" name="image2.png"/>
          <a:graphic>
            <a:graphicData uri="http://schemas.openxmlformats.org/drawingml/2006/picture">
              <pic:pic>
                <pic:nvPicPr>
                  <pic:cNvPr descr="http://www.bits-pilani.ac.in/Uploads/Campus/BITS_university_logo.gif" id="0" name="image2.png"/>
                  <pic:cNvPicPr preferRelativeResize="0"/>
                </pic:nvPicPr>
                <pic:blipFill>
                  <a:blip r:embed="rId1"/>
                  <a:srcRect b="0" l="0" r="0" t="0"/>
                  <a:stretch>
                    <a:fillRect/>
                  </a:stretch>
                </pic:blipFill>
                <pic:spPr>
                  <a:xfrm>
                    <a:off x="0" y="0"/>
                    <a:ext cx="2703155" cy="734959"/>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2"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55.0" w:type="dxa"/>
        <w:left w:w="20.0" w:type="dxa"/>
        <w:bottom w:w="55.0" w:type="dxa"/>
        <w:right w:w="5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docs.google.com/document/d/1DJvlhVzOaIw4njc9g30MlBuu0DqTzeIL/edit?usp=drive_link&amp;ouid=104481483083011111295&amp;rtpof=true&amp;sd=true"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earn.bits-pilani.ac.in/"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ei.cmu.edu/ai-augmented-software-engineering/" TargetMode="External"/><Relationship Id="rId8" Type="http://schemas.openxmlformats.org/officeDocument/2006/relationships/hyperlink" Target="https://www.pwc.com/m1/en/publications/2026/docs/future-of-solutions-dev-and-delivery-in-the-rise-of-gen-ai.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LPgySbHLU0AH0258SzWhnSpgA==">CgMxLjAyCGguZ2pkZ3hzMgloLjMwajB6bGw4AHIhMV9tRFNTYTBpMnh3UldQcXJmMmliVVBJOGdBdEZkcjVy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5994b826705e24c9a61ecfac5a0256ee80d2f981b084db9034bb226d37db7695</vt:lpwstr>
  </property>
</Properties>
</file>