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7ec824848043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การลดอุบัติเหตุทางถนน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การตรวจติดตามความคืบหน้าการแก้ไขปัญหาสำคัญในเชิงพื้นที่ การลดอุบัติเหตุทางถนนประจำปีงบประมาณ พ.ศ. 2565</w:t>
      </w:r>
      <w:r>
        <w:rPr>
          <w:lang w:val="en-US"/>
          <w:sz w:val="32"/>
          <w:szCs w:val="32"/>
          <w:b/>
        </w:rPr>
        <w:br/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 xml:space="preserve"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(e-mail) หรือช่องทางอื่น ๆ </w:t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>ตามที่คณะผู้ตรวจราชการกำหนด อย่างน้อย 10 วัน ก่อนวันมาตรวจราชการ</w:t>
      </w:r>
      <w:r>
        <w:rPr>
          <w:lang w:val="en-US"/>
          <w:sz w:val="32"/>
          <w:szCs w:val="32"/>
        </w:rPr>
        <w:br/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 xml:space="preserve">1.สถานการณ์การเกิดอุบัติเหตุทางถนนของจังหวัดในภาพรวม  ช่วงสภาวะปกติ ตลอดปี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พ.ศ. 2565 (1 มกราคม – 31 ธันวาคม 2564) และช่วงเทศกาลปีใหม่ 2565  (7 วันอันตราย)</w:t>
      </w:r>
    </w:p>
    <w:p>
      <w:pPr>
        <w:spacing w:after="200"/>
      </w:pPr>
      <w:r>
        <w:rPr>
          <w:lang w:val="en-US"/>
          <w:sz w:val="32"/>
          <w:szCs w:val="32"/>
        </w:rPr>
        <w:t xml:space="preserve">2.ผลการดำเนินการขับเคลื่อนการลดอุบัติเหตุทางถนน ตามแผนบูรณาการการป้องกันและลดอุบัติเหตุทางถนนช่วงเทศกาล และช่วงวันหยุด พ.ศ. 2565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ด้านการบริหารจัดการ (ผลการดำเนินการการจัดตั้ง และขับเคลื่อนศูนย์อำนวยการความปลอดภัยทางถนน ในระดับพื้นที่ (ศูนย์อำนวยการความปลอดภัยทางถนนจังหวัด (ศปถ.จ.) / ศูนย์อำนวยการความปลอดภัยทางถนนอำเภอ (ศปถ.อ.) /ศูนย์อำนวยการความปลอดภัยทางถนนองค์กรปกครองส่วนท้องถิ่น (ศปถ.อปท.)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- ด้านลดปัจจัยเสี่ยงด้านถนนและสภาพแวดล้อม (ผลการดำเนินการแก้ไขปรับปรุงถนน และสภาพแวดล้อมข้างทาง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ที่เป็นจุดเสี่ยง จุดอันตราย จุดตัดทางรถไฟ ทางแยก ทางโค้งให้มีความปลอดภัย)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ด้านลดปัจจัยเสี่ยงด้านยานพาหนะ (ผลการดำเนินการตรวจสอบ และควบคุมการใช้รถโดยสารสาธารณะ รถบรรทุก ยานพาหนะทุกประเภท รวมทั้งรถของผู้ประกอบการขนส่งอาหาร หรือผู้ประกอบการขนส่งสินค้าฯ ให้มีความปลอดภัยในการเดินทาง)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ด้านผู้ใช้รถใช้ถนนอย่างปลอดภัย (ผลการบังคับใช้กฎหมายจราจรอย่างเข้มงวด)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 ด้านการช่วยเหลือหลังเกิดอุบัติเหตุ (ผลการดำเนินการเตรียมความพร้อมของสถานพยาบาล และหน่วยบริการการแพทย์ฉุกเฉิน รองรับการเกิดอุบัติเหตุทางถนน)</w:t>
      </w:r>
    </w:p>
    <w:p>
      <w:pPr>
        <w:spacing w:after="200"/>
      </w:pPr>
      <w:r>
        <w:rPr>
          <w:lang w:val="en-US"/>
          <w:sz w:val="32"/>
          <w:szCs w:val="32"/>
        </w:rPr>
        <w:t>3.ผลการควบคุมการดื่มเครื่องดื่มแอลกอฮอล์ในช่วงเทศกาลปีใหม่ 2565 ตามมาตรการของกระทรวงสาธารณสุข เพื่อลดอุบัติเหตุทางถนน (ผลการควบคุมการดื่มเครื่องดื่มแอลกอฮอล์ ตามมาตรการของกระทรวงสาธารณสุข เพื่อลดอุบัติเหตุทางถนน (การรณรงค์ 3 ม.“สวมหมวก ใส่แมส ไม่เมา”/ การควบคุมผู้ดื่มเครื่องดื่มแอลกอฮอล์ก่อนการขับขี่ยานพาหนะ ไม่เกิน 6 ชั่วโมง / การประชาสัมพันธ์ กำกับควบคุมสถานบริการประเภทต่าง ๆ ที่มีการจำหน่ายเครื่องดื่มแอลกอฮอล์ ให้ปฏิบัติตามที่กฎหมายกำหนด)</w:t>
      </w:r>
    </w:p>
    <w:p>
      <w:pPr>
        <w:spacing w:after="200"/>
      </w:pPr>
      <w:r>
        <w:rPr>
          <w:lang w:val="en-US"/>
          <w:sz w:val="32"/>
          <w:szCs w:val="32"/>
        </w:rPr>
        <w:t>4.แนวทางการป้องกันและลดอุบัติเหตุทางถนน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5.ปัญหา อุปสรรค และข้อจำกัดในการดำเนินการ </w:t>
      </w:r>
    </w:p>
    <w:p>
      <w:pPr>
        <w:spacing w:after="200"/>
      </w:pPr>
      <w:r>
        <w:rPr>
          <w:lang w:val="en-US"/>
          <w:sz w:val="32"/>
          <w:szCs w:val="32"/>
        </w:rPr>
        <w:t>6.ข้อคิดเห็นและข้อเสนอแนะ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40d505d5f6f4778"/>
      <w:headerReference w:type="first" r:id="Ra45465e1cc18457c"/>
      <w:headerReference w:type="default" r:id="Rb7a5e70d66824d12"/>
      <w:footerReference w:type="even" r:id="Rcc4fb96726644d2e"/>
      <w:footerReference w:type="first" r:id="R89c22fed38b44d1b"/>
      <w:footerReference w:type="default" r:id="Raf9f4a8c80e34d4a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14:03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14:03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14:03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ad33fa2b01430d" /><Relationship Type="http://schemas.openxmlformats.org/officeDocument/2006/relationships/numbering" Target="/word/numbering.xml" Id="R1fe9a35ce3eb40bc" /><Relationship Type="http://schemas.openxmlformats.org/officeDocument/2006/relationships/settings" Target="/word/settings.xml" Id="R1c01c53ab05e4f96" /><Relationship Type="http://schemas.openxmlformats.org/officeDocument/2006/relationships/header" Target="/word/header1.xml" Id="R840d505d5f6f4778" /><Relationship Type="http://schemas.openxmlformats.org/officeDocument/2006/relationships/header" Target="/word/header2.xml" Id="Ra45465e1cc18457c" /><Relationship Type="http://schemas.openxmlformats.org/officeDocument/2006/relationships/header" Target="/word/header3.xml" Id="Rb7a5e70d66824d12" /><Relationship Type="http://schemas.openxmlformats.org/officeDocument/2006/relationships/footer" Target="/word/footer1.xml" Id="Rcc4fb96726644d2e" /><Relationship Type="http://schemas.openxmlformats.org/officeDocument/2006/relationships/footer" Target="/word/footer2.xml" Id="R89c22fed38b44d1b" /><Relationship Type="http://schemas.openxmlformats.org/officeDocument/2006/relationships/footer" Target="/word/footer3.xml" Id="Raf9f4a8c80e34d4a" /></Relationships>
</file>