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8eddd8b40944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f68ad7ea34b4f3b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รายจังหวัด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1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สำนักงานปลัดสำนักนายกรัฐมนตรี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เขตตรวจราชการที่ 2(จังหวัด: สมุทรปราการ)</w:t>
      </w:r>
    </w:p>
    <w:p>
      <w:pPr>
        <w:jc w:val="center"/>
        <w:spacing w:after="600"/>
      </w:pPr>
      <w:r>
        <w:rPr>
          <w:lang w:val="th-TH"/>
          <w:sz w:val="32"/>
          <w:szCs w:val="32"/>
        </w:rPr>
        <w:t>วันที่ออกรายงาน: 28 มิถุนายน 2565</w:t>
      </w:r>
    </w:p>
    <w:p>
      <w:pPr>
        <w:jc w:val="right"/>
      </w:pPr>
      <w:r>
        <w:rPr>
          <w:lang w:val="th-TH"/>
          <w:sz w:val="32"/>
          <w:szCs w:val="32"/>
        </w:rPr>
        <w:t>สถานะของรายงาน: ส่งแล้ว</w:t>
      </w:r>
    </w:p>
    <w:p>
      <w:pPr>
        <w:spacing w:before="300"/>
      </w:pPr>
      <w:r>
        <w:rPr>
          <w:lang w:val="th-TH"/>
          <w:sz w:val="32"/>
          <w:szCs w:val="32"/>
          <w:b/>
        </w:rPr>
        <w:t>หัวข้อการตรวจติดตาม: รายงานผลการดำเนินงานของหน่วยงาน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การจัดการสิ่งแวดล้อมสีเขียวเพื่อความยั่งยืน ตามแนวทางการพัฒนาเศรษฐกิจชีวภาพ เศรษฐกิจหมุนเวียน และเศรษฐกิจสีเขียว (BCG Model) รอบที่ 2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การจัดการสิ่งแวดล้อมสีเขียวเพื่อความยั่งยืนตามแนวทางการพัฒนาเศรษฐกิจชีวภาพ เศรษฐกิจหมุนเวียน และเศรษฐกิจสีเขียว (BCG Model) รอบที่ 1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th-TH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เป็นไปด้วยความเรียบร้อย เกิดประโยชน์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ให้เพิ่มการเชื่อมโยงกับท้องถิ่น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th-TH"/>
          <w:sz w:val="32"/>
          <w:szCs w:val="32"/>
        </w:rPr>
        <w:t>--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c953d03ddd9143dd"/>
      <w:headerReference w:type="first" r:id="R88312773ea904d82"/>
      <w:headerReference w:type="default" r:id="R90e7dd39059c493c"/>
      <w:footerReference w:type="even" r:id="Rd01e170ad4f148f7"/>
      <w:footerReference w:type="first" r:id="Rb4f02cd207ab482e"/>
      <w:footerReference w:type="default" r:id="Rcc6ed3c7092245e5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11:59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11:59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11:59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7f9645dc5846a4" /><Relationship Type="http://schemas.openxmlformats.org/officeDocument/2006/relationships/numbering" Target="/word/numbering.xml" Id="Rdebffa54d41e4db6" /><Relationship Type="http://schemas.openxmlformats.org/officeDocument/2006/relationships/settings" Target="/word/settings.xml" Id="R2e615e52cbfa498c" /><Relationship Type="http://schemas.openxmlformats.org/officeDocument/2006/relationships/header" Target="/word/header1.xml" Id="Rc953d03ddd9143dd" /><Relationship Type="http://schemas.openxmlformats.org/officeDocument/2006/relationships/header" Target="/word/header2.xml" Id="R88312773ea904d82" /><Relationship Type="http://schemas.openxmlformats.org/officeDocument/2006/relationships/header" Target="/word/header3.xml" Id="R90e7dd39059c493c" /><Relationship Type="http://schemas.openxmlformats.org/officeDocument/2006/relationships/footer" Target="/word/footer1.xml" Id="Rd01e170ad4f148f7" /><Relationship Type="http://schemas.openxmlformats.org/officeDocument/2006/relationships/footer" Target="/word/footer2.xml" Id="Rb4f02cd207ab482e" /><Relationship Type="http://schemas.openxmlformats.org/officeDocument/2006/relationships/footer" Target="/word/footer3.xml" Id="Rcc6ed3c7092245e5" /><Relationship Type="http://schemas.openxmlformats.org/officeDocument/2006/relationships/image" Target="/word/media/cc3519a9-49bc-43f2-8ec9-f32cedfc75fb.png" Id="R2f68ad7ea34b4f3b" /></Relationships>
</file>