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446111B" wp14:textId="77777777">
      <w:pPr>
        <w:spacing w:after="80"/>
        <w:jc w:val="center"/>
      </w:pPr>
      <w:r>
        <w:rPr>
          <w:rFonts w:ascii="Times New Roman" w:hAnsi="Times New Roman" w:eastAsia="Times New Roman" w:cs="Times New Roman"/>
          <w:b/>
          <w:bCs/>
          <w:sz w:val="48"/>
          <w:szCs w:val="48"/>
        </w:rPr>
        <w:t xml:space="preserve">IoT-Based Real-Time Solar Panel Monitoring System Using</w:t>
      </w:r>
    </w:p>
    <w:p xmlns:wp14="http://schemas.microsoft.com/office/word/2010/wordml" w14:paraId="7AB08CC5" wp14:textId="77777777">
      <w:pPr>
        <w:spacing w:after="120"/>
        <w:jc w:val="center"/>
      </w:pPr>
      <w:r>
        <w:rPr>
          <w:rFonts w:ascii="Times New Roman" w:hAnsi="Times New Roman" w:eastAsia="Times New Roman" w:cs="Times New Roman"/>
          <w:b/>
          <w:bCs/>
          <w:sz w:val="48"/>
          <w:szCs w:val="48"/>
        </w:rPr>
        <w:t xml:space="preserve">ESP32-C3, ADS1115 ADC, ACS758 Current Sensor, and Blynk 2.0 Cloud Platform</w:t>
      </w:r>
    </w:p>
    <w:p xmlns:wp14="http://schemas.microsoft.com/office/word/2010/wordml" w14:paraId="76954ABA" wp14:textId="77777777">
      <w:pPr>
        <w:spacing w:after="60"/>
        <w:jc w:val="center"/>
      </w:pPr>
      <w:r>
        <w:rPr>
          <w:rFonts w:ascii="Times New Roman" w:hAnsi="Times New Roman" w:eastAsia="Times New Roman" w:cs="Times New Roman"/>
          <w:i/>
          <w:iCs/>
          <w:sz w:val="22"/>
          <w:szCs w:val="22"/>
        </w:rPr>
        <w:t xml:space="preserve">Saransh Pandey, Kartik Jeena, Mukul, Shobhit Singh Tomar</w:t>
      </w:r>
    </w:p>
    <w:p xmlns:wp14="http://schemas.microsoft.com/office/word/2010/wordml" w14:paraId="20156D1D" wp14:textId="77777777">
      <w:pPr>
        <w:spacing w:after="40"/>
        <w:jc w:val="center"/>
      </w:pPr>
      <w:r>
        <w:rPr>
          <w:rFonts w:ascii="Times New Roman" w:hAnsi="Times New Roman" w:eastAsia="Times New Roman" w:cs="Times New Roman"/>
          <w:sz w:val="20"/>
          <w:szCs w:val="20"/>
        </w:rPr>
        <w:t xml:space="preserve">Department of Electrical Engineering, College of Technology</w:t>
      </w:r>
    </w:p>
    <w:p xmlns:wp14="http://schemas.microsoft.com/office/word/2010/wordml" w14:paraId="387CB571" wp14:textId="77777777">
      <w:pPr>
        <w:spacing w:after="40"/>
        <w:jc w:val="center"/>
      </w:pPr>
      <w:r>
        <w:rPr>
          <w:rFonts w:ascii="Times New Roman" w:hAnsi="Times New Roman" w:eastAsia="Times New Roman" w:cs="Times New Roman"/>
          <w:sz w:val="20"/>
          <w:szCs w:val="20"/>
          <w:lang w:val="en-US"/>
        </w:rPr>
        <w:t>G.B. Pant University of Agriculture and Technology, Pantnagar – 263145, Uttarakhand, India</w:t>
      </w:r>
    </w:p>
    <w:p xmlns:wp14="http://schemas.microsoft.com/office/word/2010/wordml" w14:paraId="6B177F26" wp14:textId="77777777">
      <w:pPr>
        <w:spacing w:after="40"/>
        <w:jc w:val="center"/>
      </w:pPr>
      <w:r>
        <w:rPr>
          <w:rFonts w:ascii="Times New Roman" w:hAnsi="Times New Roman" w:eastAsia="Times New Roman" w:cs="Times New Roman"/>
          <w:sz w:val="20"/>
          <w:szCs w:val="20"/>
        </w:rPr>
        <w:t xml:space="preserve">{58857, 58978, 59355, 59369}@gbpuat.ac.in</w:t>
      </w:r>
    </w:p>
    <w:p xmlns:wp14="http://schemas.microsoft.com/office/word/2010/wordml" w14:paraId="11F26E4D" wp14:textId="4FD3EFBA">
      <w:pPr>
        <w:spacing w:after="120"/>
        <w:jc w:val="center"/>
      </w:pPr>
      <w:r>
        <w:rPr>
          <w:rFonts w:ascii="Times New Roman" w:hAnsi="Times New Roman" w:eastAsia="Times New Roman" w:cs="Times New Roman"/>
          <w:sz w:val="20"/>
          <w:szCs w:val="20"/>
          <w:lang w:val="en-US"/>
        </w:rPr>
        <w:t>Supervisor: Dr. Ravi Saxena, Professor, Department of Electrical Engineering, College of Technology|  May 2026</w:t>
      </w:r>
    </w:p>
    <w:p xmlns:wp14="http://schemas.microsoft.com/office/word/2010/wordml" w14:paraId="672A6659" wp14:textId="77777777">
      <w:pPr>
        <w:pBdr>
          <w:bottom w:val="single" w:color="000000" w:sz="4" w:space="1"/>
        </w:pBdr>
        <w:spacing w:before="60" w:after="60"/>
      </w:pPr>
    </w:p>
    <w:p xmlns:wp14="http://schemas.microsoft.com/office/word/2010/wordml" w14:paraId="3C7E4E1A" wp14:textId="77777777">
      <w:pPr>
        <w:spacing w:after="80" w:line="240" w:lineRule="auto"/>
        <w:jc w:val="both"/>
      </w:pPr>
      <w:r>
        <w:rPr>
          <w:rFonts w:ascii="Times New Roman" w:hAnsi="Times New Roman" w:eastAsia="Times New Roman" w:cs="Times New Roman"/>
          <w:b w:val="1"/>
          <w:bCs w:val="1"/>
          <w:i w:val="1"/>
          <w:iCs w:val="1"/>
          <w:sz w:val="20"/>
          <w:szCs w:val="20"/>
          <w:lang w:val="en-US"/>
        </w:rPr>
        <w:t>Abstract—</w:t>
      </w:r>
      <w:r>
        <w:rPr>
          <w:rFonts w:ascii="Times New Roman" w:hAnsi="Times New Roman" w:eastAsia="Times New Roman" w:cs="Times New Roman"/>
          <w:sz w:val="20"/>
          <w:szCs w:val="20"/>
          <w:lang w:val="en-US"/>
        </w:rPr>
        <w:t>The rapid global expansion of solar photovoltaic (PV) installations has intensified the need for affordable, accurate, and remotely accessible monitoring systems. Conventional monitoring solutions are either prohibitively expensive for small-scale installations or lack the measurement precision needed to identify localized efficiency losses caused by shading, dust accumulation, and thermal degradation. This paper presents the design, implementation, and field evaluation of a low-cost IoT-based Solar Panel Monitoring System (SPMS V2.0). The system is built around the Seeed Studio XIAO ESP32-C3 microcontroller (32-bit RISC-V, 160 MHz) paired with an ADS1115 16-bit external analog-to-digital converter (ADC) to overcome the nonlinearity and limited resolution of onboard ADC modules. Panel voltage (0–50 V) is measured through a precision resistor voltage divider, load current (0–50 A) is sensed non-invasively using an isolated ACS758 Hall-Effect current transducer with galvanic isolation, and ambient temperature is acquired via a DS18B20 digital probe (−55 °C to +125 °C) over the 1-Wire protocol. Instantaneous power (W), cumulative energy generation (Wh), and estimated financial savings are computed at the edge and displayed locally on an I2C LCD. Simultaneously, all parameters are transmitted to the Blynk 2.0 IoT cloud platform over Wi-Fi, enabling real-time web and mobile dashboard visualization, historical analysis, and fault identification. A custom 3D-printed PLA enclosure provides mechanical protection for field deployment. Field testing confirms low-latency cloud telemetry, stable sensor readings, and reliable operation under practical solar panel conditions, demonstrating that open-source embedded hardware can serve as a viable and scalable monitoring platform for small-to-medium scale PV installations.</w:t>
      </w:r>
    </w:p>
    <w:p xmlns:wp14="http://schemas.microsoft.com/office/word/2010/wordml" w14:paraId="5E0013D3" wp14:textId="77777777">
      <w:pPr>
        <w:spacing w:after="120" w:line="240"/>
        <w:jc w:val="both"/>
      </w:pPr>
      <w:r>
        <w:rPr>
          <w:rFonts w:ascii="Times New Roman" w:hAnsi="Times New Roman" w:eastAsia="Times New Roman" w:cs="Times New Roman"/>
          <w:b/>
          <w:bCs/>
          <w:i/>
          <w:iCs/>
          <w:sz w:val="20"/>
          <w:szCs w:val="20"/>
        </w:rPr>
        <w:t xml:space="preserve">Index Terms—</w:t>
      </w:r>
      <w:r>
        <w:rPr>
          <w:rFonts w:ascii="Times New Roman" w:hAnsi="Times New Roman" w:eastAsia="Times New Roman" w:cs="Times New Roman"/>
          <w:sz w:val="20"/>
          <w:szCs w:val="20"/>
        </w:rPr>
        <w:t xml:space="preserve">Solar photovoltaic monitoring, IoT, ESP32-C3, ADS1115, ACS758, DS18B20, Blynk 2.0, Hall-Effect sensor, real-time telemetry, edge computing, renewable energy.</w:t>
      </w:r>
    </w:p>
    <w:p xmlns:wp14="http://schemas.microsoft.com/office/word/2010/wordml" w14:paraId="0A37501D" wp14:textId="77777777">
      <w:pPr>
        <w:pBdr>
          <w:bottom w:val="single" w:color="000000" w:sz="4" w:space="1"/>
        </w:pBdr>
        <w:spacing w:before="60" w:after="60"/>
      </w:pPr>
    </w:p>
    <w:p xmlns:wp14="http://schemas.microsoft.com/office/word/2010/wordml" w14:paraId="5DAB6C7B" wp14:textId="77777777">
      <w:pPr>
        <w:spacing w:after="40"/>
      </w:pPr>
    </w:p>
    <w:p xmlns:wp14="http://schemas.microsoft.com/office/word/2010/wordml" w14:paraId="02EB378F" wp14:textId="77777777">
      <w:pPr>
        <w:sectPr>
          <w:footerReference w:type="default" r:id="rId7"/>
          <w:pgSz w:w="12240" w:h="15840" w:orient="portrait"/>
          <w:pgMar w:top="1008" w:right="864" w:bottom="1008" w:left="864" w:header="708" w:footer="708" w:gutter="0"/>
          <w:pgNumType/>
          <w:docGrid w:linePitch="360"/>
          <w:cols w:num="1"/>
        </w:sectPr>
      </w:pPr>
    </w:p>
    <w:p xmlns:wp14="http://schemas.microsoft.com/office/word/2010/wordml" w14:paraId="1AAFC51A" wp14:textId="77777777">
      <w:pPr>
        <w:spacing w:before="160" w:after="80"/>
        <w:jc w:val="center"/>
      </w:pPr>
      <w:r>
        <w:rPr>
          <w:rFonts w:ascii="Times New Roman" w:hAnsi="Times New Roman" w:eastAsia="Times New Roman" w:cs="Times New Roman"/>
          <w:b/>
          <w:bCs/>
          <w:smallCaps/>
          <w:sz w:val="20"/>
          <w:szCs w:val="20"/>
        </w:rPr>
        <w:t xml:space="preserve">I. INTRODUCTION</w:t>
      </w:r>
    </w:p>
    <w:p xmlns:wp14="http://schemas.microsoft.com/office/word/2010/wordml" w14:paraId="4624CA96" wp14:textId="77777777">
      <w:pPr>
        <w:spacing w:after="80" w:line="240"/>
        <w:jc w:val="both"/>
      </w:pPr>
      <w:r>
        <w:rPr>
          <w:rFonts w:ascii="Times New Roman" w:hAnsi="Times New Roman" w:eastAsia="Times New Roman" w:cs="Times New Roman"/>
          <w:sz w:val="20"/>
          <w:szCs w:val="20"/>
        </w:rPr>
        <w:t xml:space="preserve">Solar photovoltaic (PV) energy is among the fastest-growing renewable energy technologies worldwide, driven by declining hardware costs, government incentives, and increasing environmental awareness. However, PV systems are highly sensitive to operating conditions: panel efficiency decreases with rising temperature (approximately −0.4 %/°C for crystalline silicon modules), shading and soiling can reduce output by 10–25 %, and load mismatches may cause significant energy losses if left undetected [1]. For both residential users and small commercial operators, these efficiency losses are often invisible without instrumentation.</w:t>
      </w:r>
    </w:p>
    <w:p xmlns:wp14="http://schemas.microsoft.com/office/word/2010/wordml" w14:paraId="60E5C1B5" wp14:textId="77777777">
      <w:pPr>
        <w:spacing w:after="80" w:line="240"/>
        <w:jc w:val="both"/>
      </w:pPr>
      <w:r>
        <w:rPr>
          <w:rFonts w:ascii="Times New Roman" w:hAnsi="Times New Roman" w:eastAsia="Times New Roman" w:cs="Times New Roman"/>
          <w:sz w:val="20"/>
          <w:szCs w:val="20"/>
        </w:rPr>
        <w:t xml:space="preserve">Traditional monitoring architectures based on Supervisory Control and Data Acquisition (SCADA) systems are reliable but costly, complex, and poorly suited to small-scale, low-output PV installations. The emergence of affordable microcontrollers, wireless connectivity modules, and cloud IoT platforms has enabled a new class of low-cost embedded monitoring systems accessible to researchers, educators, and independent installers [2].</w:t>
      </w:r>
    </w:p>
    <w:p xmlns:wp14="http://schemas.microsoft.com/office/word/2010/wordml" w14:paraId="0E5E4BD2" wp14:textId="77777777">
      <w:pPr>
        <w:spacing w:after="80" w:line="240"/>
        <w:jc w:val="both"/>
      </w:pPr>
      <w:r>
        <w:rPr>
          <w:rFonts w:ascii="Times New Roman" w:hAnsi="Times New Roman" w:eastAsia="Times New Roman" w:cs="Times New Roman"/>
          <w:sz w:val="20"/>
          <w:szCs w:val="20"/>
        </w:rPr>
        <w:t xml:space="preserve">This paper presents a Solar Panel Monitoring System (SPMS V2.0) that bridges this gap. The core contributions are: (1) integration of a high-resolution ADS1115 16-bit external ADC to overcome onboard ADC nonlinearity in ESP32 platforms; (2) use of an ACS758 Hall-Effect current sensor for galvanically isolated current measurement; (3) real-time edge computation of power, cumulative energy, and cost savings; (4) dual-mode monitoring via an I2C LCD display and the Blynk 2.0 cloud platform; and (5) field validation under actual solar panel operating conditions.</w:t>
      </w:r>
    </w:p>
    <w:p xmlns:wp14="http://schemas.microsoft.com/office/word/2010/wordml" w14:paraId="25EBAA73" wp14:textId="77777777">
      <w:pPr>
        <w:spacing w:before="100" w:after="60"/>
      </w:pPr>
      <w:r>
        <w:rPr>
          <w:rFonts w:ascii="Times New Roman" w:hAnsi="Times New Roman" w:eastAsia="Times New Roman" w:cs="Times New Roman"/>
          <w:b/>
          <w:bCs/>
          <w:i/>
          <w:iCs/>
          <w:sz w:val="20"/>
          <w:szCs w:val="20"/>
        </w:rPr>
        <w:t xml:space="preserve">A. System Specifications</w:t>
      </w:r>
    </w:p>
    <w:p xmlns:wp14="http://schemas.microsoft.com/office/word/2010/wordml" w14:paraId="066BA2E9" wp14:textId="77777777">
      <w:pPr>
        <w:spacing w:after="80" w:line="240"/>
        <w:jc w:val="both"/>
      </w:pPr>
      <w:r>
        <w:rPr>
          <w:rFonts w:ascii="Times New Roman" w:hAnsi="Times New Roman" w:eastAsia="Times New Roman" w:cs="Times New Roman"/>
          <w:sz w:val="20"/>
          <w:szCs w:val="20"/>
        </w:rPr>
        <w:t xml:space="preserve">The system is designed to operate within the following measurement ranges: Voltage: 0–50 V; Current: 0–50 A; Temperature: −55 °C to +125 °C; Communication: IEEE 802.11 b/g/n Wi-Fi (2.4 GHz); Display: 16×2 I2C LCD; Cloud platform: Blynk 2.0.</w:t>
      </w:r>
    </w:p>
    <w:p xmlns:wp14="http://schemas.microsoft.com/office/word/2010/wordml" w14:paraId="36814707" wp14:textId="77777777">
      <w:pPr>
        <w:spacing w:before="160" w:after="80"/>
        <w:jc w:val="center"/>
      </w:pPr>
      <w:r>
        <w:rPr>
          <w:rFonts w:ascii="Times New Roman" w:hAnsi="Times New Roman" w:eastAsia="Times New Roman" w:cs="Times New Roman"/>
          <w:b/>
          <w:bCs/>
          <w:smallCaps/>
          <w:sz w:val="20"/>
          <w:szCs w:val="20"/>
        </w:rPr>
        <w:t xml:space="preserve">II. LITERATURE REVIEW</w:t>
      </w:r>
    </w:p>
    <w:p xmlns:wp14="http://schemas.microsoft.com/office/word/2010/wordml" w14:paraId="3FF2BF38" wp14:textId="77777777">
      <w:pPr>
        <w:spacing w:after="80" w:line="240" w:lineRule="auto"/>
        <w:jc w:val="both"/>
      </w:pPr>
      <w:r>
        <w:rPr>
          <w:rFonts w:ascii="Times New Roman" w:hAnsi="Times New Roman" w:eastAsia="Times New Roman" w:cs="Times New Roman"/>
          <w:sz w:val="20"/>
          <w:szCs w:val="20"/>
          <w:lang w:val="en-US"/>
        </w:rPr>
        <w:t>The evolution of PV monitoring has proceeded through three broad phases. The first phase involved SCADA-based industrial monitoring with high accuracy and reliability but prohibitive cost and complexity for small-scale systems. The second phase saw the adoption of Arduino-based embedded systems using onboard ADCs, analog voltage/current sensors (e.g., ACS712), and LM35 temperature sensors. These systems were inexpensive and easy to implement but suffered from poor ADC resolution (10-bit), susceptibility to analog noise, limited wireless range, and lack of cloud integration [2].</w:t>
      </w:r>
    </w:p>
    <w:p xmlns:wp14="http://schemas.microsoft.com/office/word/2010/wordml" w14:paraId="216739A6" wp14:textId="77777777">
      <w:pPr>
        <w:spacing w:after="80" w:line="240" w:lineRule="auto"/>
        <w:jc w:val="both"/>
      </w:pPr>
      <w:r>
        <w:rPr>
          <w:rFonts w:ascii="Times New Roman" w:hAnsi="Times New Roman" w:eastAsia="Times New Roman" w:cs="Times New Roman"/>
          <w:sz w:val="20"/>
          <w:szCs w:val="20"/>
          <w:lang w:val="en-US"/>
        </w:rPr>
        <w:t>The third and current phase is characterized by ESP32-based architectures. The ESP32 family introduced integrated dual-core processing, Wi-Fi/Bluetooth connectivity, improved memory capacity, and lower power consumption relative to ATmega platforms. The ESP32 has become the most widely adopted processing unit in low-cost PV monitoring due to its modularity, integrated wireless communication, and extensive open-source library ecosystem [6].</w:t>
      </w:r>
    </w:p>
    <w:p xmlns:wp14="http://schemas.microsoft.com/office/word/2010/wordml" w14:paraId="2C426E88" wp14:textId="77777777">
      <w:pPr>
        <w:spacing w:after="80" w:line="240" w:lineRule="auto"/>
        <w:jc w:val="both"/>
      </w:pPr>
      <w:r>
        <w:rPr>
          <w:rFonts w:ascii="Times New Roman" w:hAnsi="Times New Roman" w:eastAsia="Times New Roman" w:cs="Times New Roman"/>
          <w:sz w:val="20"/>
          <w:szCs w:val="20"/>
          <w:lang w:val="en-US"/>
        </w:rPr>
        <w:t>A key limitation identified in ESP32-based systems is onboard ADC nonlinearity. The internal ADC of most ESP32 variants exhibits significant nonlinearity and calibration inconsistency, especially at mid-range voltages, making it unsuitable for precision measurement [4]. This has driven adoption of the ADS1115 16-bit external ADC, which provides programmable gain amplification (PGA), differential measurement capability, and significantly improved linearity compared to the 12-bit onboard ADC.</w:t>
      </w:r>
    </w:p>
    <w:p xmlns:wp14="http://schemas.microsoft.com/office/word/2010/wordml" w14:paraId="128B4571" wp14:textId="77777777">
      <w:pPr>
        <w:spacing w:after="80" w:line="240" w:lineRule="auto"/>
        <w:jc w:val="both"/>
      </w:pPr>
      <w:r>
        <w:rPr>
          <w:rFonts w:ascii="Times New Roman" w:hAnsi="Times New Roman" w:eastAsia="Times New Roman" w:cs="Times New Roman"/>
          <w:sz w:val="20"/>
          <w:szCs w:val="20"/>
          <w:lang w:val="en-US"/>
        </w:rPr>
        <w:t>For current sensing, Hall-Effect transducers (ACS712, ACS758) have largely replaced shunt resistor methods in low-cost designs because they provide galvanic isolation, eliminating both safety risks and common-mode interference. The ACS758-050B is specifically favoured for high-current measurement (up to 50 A) with a factory-trimmed sensitivity of 40 mV/A [5].</w:t>
      </w:r>
    </w:p>
    <w:p xmlns:wp14="http://schemas.microsoft.com/office/word/2010/wordml" w14:paraId="0FC35CE7" wp14:textId="77777777">
      <w:pPr>
        <w:spacing w:after="80" w:line="240" w:lineRule="auto"/>
        <w:jc w:val="both"/>
      </w:pPr>
      <w:r>
        <w:rPr>
          <w:rFonts w:ascii="Times New Roman" w:hAnsi="Times New Roman" w:eastAsia="Times New Roman" w:cs="Times New Roman"/>
          <w:sz w:val="20"/>
          <w:szCs w:val="20"/>
          <w:lang w:val="en-US"/>
        </w:rPr>
        <w:t>Remote monitoring platforms have also matured significantly. MQTT-based systems, ThingSpeak, Firebase, and Blynk have each been used for cloud telemetry, with Blynk 2.0 emerging as popular for rapid dashboard development due to its virtual pin abstraction, graphical widget library, and free tier for small-scale deployments.</w:t>
      </w:r>
    </w:p>
    <w:p xmlns:wp14="http://schemas.microsoft.com/office/word/2010/wordml" w14:paraId="71ECF2CA" wp14:textId="77777777">
      <w:pPr>
        <w:spacing w:after="80" w:line="240" w:lineRule="auto"/>
        <w:jc w:val="both"/>
      </w:pPr>
      <w:r>
        <w:rPr>
          <w:rFonts w:ascii="Times New Roman" w:hAnsi="Times New Roman" w:eastAsia="Times New Roman" w:cs="Times New Roman"/>
          <w:sz w:val="20"/>
          <w:szCs w:val="20"/>
          <w:lang w:val="en-US"/>
        </w:rPr>
        <w:t>Identified research gaps in prior work include: inadequate calibration and uncertainty analysis; absence of edge-computed financial metrics; limited thermal monitoring capability; single-mode monitoring (local only or cloud only); and lack of enclosure design for field deployment. The proposed system addresses each of these gaps.</w:t>
      </w:r>
    </w:p>
    <w:p xmlns:wp14="http://schemas.microsoft.com/office/word/2010/wordml" w14:paraId="011A8833" wp14:textId="77777777">
      <w:pPr>
        <w:spacing w:before="160" w:after="80"/>
        <w:jc w:val="center"/>
      </w:pPr>
      <w:r>
        <w:rPr>
          <w:rFonts w:ascii="Times New Roman" w:hAnsi="Times New Roman" w:eastAsia="Times New Roman" w:cs="Times New Roman"/>
          <w:b/>
          <w:bCs/>
          <w:smallCaps/>
          <w:sz w:val="20"/>
          <w:szCs w:val="20"/>
        </w:rPr>
        <w:t xml:space="preserve">III. SYSTEM ARCHITECTURE</w:t>
      </w:r>
    </w:p>
    <w:p xmlns:wp14="http://schemas.microsoft.com/office/word/2010/wordml" w14:paraId="5C4B1B24" wp14:textId="77777777">
      <w:pPr>
        <w:spacing w:after="80" w:line="240"/>
        <w:jc w:val="both"/>
      </w:pPr>
      <w:r>
        <w:rPr>
          <w:rFonts w:ascii="Times New Roman" w:hAnsi="Times New Roman" w:eastAsia="Times New Roman" w:cs="Times New Roman"/>
          <w:sz w:val="20"/>
          <w:szCs w:val="20"/>
        </w:rPr>
        <w:t xml:space="preserve">The SPMS V2.0 is organized into four functional layers as illustrated in the system block diagram:</w:t>
      </w:r>
    </w:p>
    <w:p xmlns:wp14="http://schemas.microsoft.com/office/word/2010/wordml" w14:paraId="685251AB" wp14:textId="77777777">
      <w:pPr>
        <w:spacing w:after="80" w:line="240"/>
        <w:jc w:val="both"/>
      </w:pPr>
      <w:r>
        <w:rPr>
          <w:rFonts w:ascii="Times New Roman" w:hAnsi="Times New Roman" w:eastAsia="Times New Roman" w:cs="Times New Roman"/>
          <w:sz w:val="20"/>
          <w:szCs w:val="20"/>
        </w:rPr>
        <w:t xml:space="preserve">The four functional layers are: (1) Sensor Layer — ACS758 current sensor, resistor voltage divider, DS18B20 probe; (2) Signal Conditioning Layer — ADS1115 16-bit ADC and 4.7 kΩ 1-Wire pull-up; (3) Processing and Display Layer — XIAO ESP32-C3 MCU and I2C LCD; (4) Cloud Telemetry Layer — Blynk 2.0 IoT platform, web and mobile dashboards.</w:t>
      </w:r>
    </w:p>
    <w:p xmlns:wp14="http://schemas.microsoft.com/office/word/2010/wordml" w14:paraId="2B50DA55" wp14:textId="77777777">
      <w:pPr>
        <w:spacing w:after="80" w:line="240" w:lineRule="auto"/>
        <w:jc w:val="both"/>
      </w:pPr>
      <w:r>
        <w:rPr>
          <w:rFonts w:ascii="Times New Roman" w:hAnsi="Times New Roman" w:eastAsia="Times New Roman" w:cs="Times New Roman"/>
          <w:sz w:val="20"/>
          <w:szCs w:val="20"/>
          <w:lang w:val="en-US"/>
        </w:rPr>
        <w:t/>
      </w:r>
    </w:p>
    <w:p xmlns:wp14="http://schemas.microsoft.com/office/word/2010/wordml" w14:paraId="0078C9EA" wp14:textId="77777777">
      <w:pPr>
        <w:spacing w:after="80" w:line="240"/>
        <w:jc w:val="both"/>
      </w:pPr>
      <w:r>
        <w:rPr>
          <w:rFonts w:ascii="Times New Roman" w:hAnsi="Times New Roman" w:eastAsia="Times New Roman" w:cs="Times New Roman"/>
          <w:sz w:val="20"/>
          <w:szCs w:val="20"/>
        </w:rPr>
        <w:t/>
      </w:r>
    </w:p>
    <w:p xmlns:wp14="http://schemas.microsoft.com/office/word/2010/wordml" w14:paraId="6910D05B" wp14:textId="77777777">
      <w:pPr>
        <w:spacing w:after="80" w:line="240" w:lineRule="auto"/>
        <w:jc w:val="both"/>
      </w:pPr>
      <w:r>
        <w:rPr>
          <w:rFonts w:ascii="Times New Roman" w:hAnsi="Times New Roman" w:eastAsia="Times New Roman" w:cs="Times New Roman"/>
          <w:sz w:val="20"/>
          <w:szCs w:val="20"/>
          <w:lang w:val="en-US"/>
        </w:rPr>
        <w:t/>
      </w:r>
    </w:p>
    <w:p xmlns:wp14="http://schemas.microsoft.com/office/word/2010/wordml" w14:paraId="32F4027D" wp14:textId="77777777">
      <w:pPr>
        <w:spacing w:before="100" w:after="60"/>
      </w:pPr>
      <w:r>
        <w:rPr>
          <w:rFonts w:ascii="Times New Roman" w:hAnsi="Times New Roman" w:eastAsia="Times New Roman" w:cs="Times New Roman"/>
          <w:b/>
          <w:bCs/>
          <w:i/>
          <w:iCs/>
          <w:sz w:val="20"/>
          <w:szCs w:val="20"/>
        </w:rPr>
        <w:t xml:space="preserve">A. XIAO ESP32-C3 Microcontroller</w:t>
      </w:r>
    </w:p>
    <w:p xmlns:wp14="http://schemas.microsoft.com/office/word/2010/wordml" w14:paraId="30645909" wp14:textId="77777777">
      <w:pPr>
        <w:spacing w:after="80" w:line="240" w:lineRule="auto"/>
        <w:jc w:val="both"/>
      </w:pPr>
      <w:r>
        <w:rPr>
          <w:rFonts w:ascii="Times New Roman" w:hAnsi="Times New Roman" w:eastAsia="Times New Roman" w:cs="Times New Roman"/>
          <w:sz w:val="20"/>
          <w:szCs w:val="20"/>
          <w:lang w:val="en-US"/>
        </w:rPr>
        <w:t>The Seeed Studio XIAO ESP32-C3 is an IoT development board featuring the Espressif ESP32-C3 SoC with a 32-bit RISC-V single-core processor operating at up to 160 MHz, 400 KB SRAM, 4 MB on-board flash memory, and an integrated IEEE 802.11 b/g/n Wi-Fi and Bluetooth 5.0 (BLE) subsystem. Its ultra-compact form factor (21 × 17.8 mm) and deep-sleep power consumption of approximately 43 μA make it well suited to low-power IoT monitoring nodes. The board also incorporates hardware security accelerators supporting AES-128/256, RSA, HMAC, and digital signatures, offering a foundation for secure IoT communication.</w:t>
      </w:r>
    </w:p>
    <w:p xmlns:wp14="http://schemas.microsoft.com/office/word/2010/wordml" w14:paraId="5F4C9681" wp14:textId="77777777">
      <w:pPr>
        <w:spacing w:after="80" w:line="240"/>
        <w:jc w:val="both"/>
      </w:pPr>
      <w:r>
        <w:rPr>
          <w:rFonts w:ascii="Times New Roman" w:hAnsi="Times New Roman" w:eastAsia="Times New Roman" w:cs="Times New Roman"/>
          <w:sz w:val="20"/>
          <w:szCs w:val="20"/>
        </w:rPr>
        <w:t xml:space="preserve">The ESP32-C3 provides 11 digital GPIO pins (usable as PWM), 4 analog input pins (connected externally to the ADS1115 for improved precision), and hardware support for I2C, SPI, and UART. An onboard battery charge management circuit enables battery-powered operation.</w:t>
      </w:r>
    </w:p>
    <w:p xmlns:wp14="http://schemas.microsoft.com/office/word/2010/wordml" w14:paraId="1D33C014" wp14:textId="77777777">
      <w:pPr>
        <w:spacing w:before="100" w:after="60"/>
      </w:pPr>
      <w:r>
        <w:rPr>
          <w:rFonts w:ascii="Times New Roman" w:hAnsi="Times New Roman" w:eastAsia="Times New Roman" w:cs="Times New Roman"/>
          <w:b/>
          <w:bCs/>
          <w:i/>
          <w:iCs/>
          <w:sz w:val="20"/>
          <w:szCs w:val="20"/>
        </w:rPr>
        <w:t xml:space="preserve">B. ADS1115 16-Bit External ADC</w:t>
      </w:r>
    </w:p>
    <w:p xmlns:wp14="http://schemas.microsoft.com/office/word/2010/wordml" w14:paraId="0BBCD03B" wp14:textId="77777777">
      <w:pPr>
        <w:spacing w:after="80" w:line="240" w:lineRule="auto"/>
        <w:jc w:val="both"/>
      </w:pPr>
      <w:r>
        <w:rPr>
          <w:rFonts w:ascii="Times New Roman" w:hAnsi="Times New Roman" w:eastAsia="Times New Roman" w:cs="Times New Roman"/>
          <w:sz w:val="20"/>
          <w:szCs w:val="20"/>
          <w:lang w:val="en-US"/>
        </w:rPr>
        <w:t>The ADS1115 (Texas Instruments) is an ultra-small, low-power, 16-bit delta-sigma ADC with an I2C interface. It provides a programmable gain amplifier (PGA) with gain settings from ±0.256 V to ±6.144 V full-scale, differential and single-ended measurement modes, and a data rate of up to 860 samples per second. At the default PGA setting of ±6.144 V, the resolution is 0.1875 mV per LSB — approximately 16× finer in step count than the 12-bit ESP32 onboard ADC (65,536 vs. 4,096 steps). The ADS1115 eliminates the nonlinearity and reference voltage inconsistency that limit the ESP32 internal ADC, particularly at mid-range voltages.</w:t>
      </w:r>
    </w:p>
    <w:p xmlns:wp14="http://schemas.microsoft.com/office/word/2010/wordml" w14:paraId="50A6EE0C" wp14:textId="77777777">
      <w:pPr>
        <w:spacing w:before="100" w:after="60"/>
      </w:pPr>
      <w:r>
        <w:rPr>
          <w:rFonts w:ascii="Times New Roman" w:hAnsi="Times New Roman" w:eastAsia="Times New Roman" w:cs="Times New Roman"/>
          <w:b/>
          <w:bCs/>
          <w:i/>
          <w:iCs/>
          <w:sz w:val="20"/>
          <w:szCs w:val="20"/>
        </w:rPr>
        <w:t xml:space="preserve">C. ACS758 Hall-Effect Current Sensor</w:t>
      </w:r>
    </w:p>
    <w:p xmlns:wp14="http://schemas.microsoft.com/office/word/2010/wordml" w14:paraId="12FD6F4D" wp14:textId="77777777">
      <w:pPr>
        <w:spacing w:after="80" w:line="240" w:lineRule="auto"/>
        <w:jc w:val="both"/>
      </w:pPr>
      <w:r>
        <w:rPr>
          <w:rFonts w:ascii="Times New Roman" w:hAnsi="Times New Roman" w:eastAsia="Times New Roman" w:cs="Times New Roman"/>
          <w:sz w:val="20"/>
          <w:szCs w:val="20"/>
          <w:lang w:val="en-US"/>
        </w:rPr>
        <w:t>The Allegro ACS758-050B is a fully integrated, galvanically isolated Hall-Effect current sensor IC designed for AC and DC current sensing up to ±50 A. The internal copper conductor has a resistance of only 100 μΩ, minimizing power loss. The device is factory-calibrated with a sensitivity of 40 mV/A and a quiescent output voltage (zero-current reference) of V_cc/2 = 2.5 V at a 5 V supply. Galvanic isolation between the current path and signal output eliminates common-mode interference and enhances safety in high-side measurement configurations. The device operates over a 3.0–5.5 V supply range and provides a 120 kHz bandwidth with a 3 μs output rise time.</w:t>
      </w:r>
    </w:p>
    <w:p xmlns:wp14="http://schemas.microsoft.com/office/word/2010/wordml" w14:paraId="501D2E46" wp14:textId="77777777">
      <w:pPr>
        <w:spacing w:before="100" w:after="60"/>
      </w:pPr>
      <w:r>
        <w:rPr>
          <w:rFonts w:ascii="Times New Roman" w:hAnsi="Times New Roman" w:eastAsia="Times New Roman" w:cs="Times New Roman"/>
          <w:b/>
          <w:bCs/>
          <w:i/>
          <w:iCs/>
          <w:sz w:val="20"/>
          <w:szCs w:val="20"/>
        </w:rPr>
        <w:t xml:space="preserve">D. Voltage Divider Network</w:t>
      </w:r>
    </w:p>
    <w:p xmlns:wp14="http://schemas.microsoft.com/office/word/2010/wordml" w14:paraId="3CD87BF9" wp14:textId="77777777">
      <w:pPr>
        <w:spacing w:after="80" w:line="240" w:lineRule="auto"/>
        <w:jc w:val="both"/>
      </w:pPr>
      <w:r>
        <w:rPr>
          <w:rFonts w:ascii="Times New Roman" w:hAnsi="Times New Roman" w:eastAsia="Times New Roman" w:cs="Times New Roman"/>
          <w:sz w:val="20"/>
          <w:szCs w:val="20"/>
          <w:lang w:val="en-US"/>
        </w:rPr>
        <w:t>Panel voltage measurement uses a passive two-resistor voltage divider: R1 = 120 kΩ and R2 = 10 kΩ connected in series across the panel output, with the junction fed to ADS1115 channel A0. The divider scales the panel voltage by a factor of 13:</w:t>
      </w:r>
    </w:p>
    <w:p xmlns:wp14="http://schemas.microsoft.com/office/word/2010/wordml" w14:paraId="602721B6" wp14:textId="77777777">
      <w:pPr>
        <w:spacing w:after="80" w:line="240" w:lineRule="auto"/>
        <w:jc w:val="both"/>
      </w:pPr>
      <w:r>
        <w:rPr>
          <w:rFonts w:ascii="Times New Roman" w:hAnsi="Times New Roman" w:eastAsia="Times New Roman" w:cs="Times New Roman"/>
          <w:i w:val="1"/>
          <w:iCs w:val="1"/>
          <w:sz w:val="20"/>
          <w:szCs w:val="20"/>
          <w:lang w:val="en-US"/>
        </w:rPr>
        <w:t>V_out = V_in × R2 / (R1 + R2) = V_in / 13</w:t>
      </w:r>
    </w:p>
    <w:p xmlns:wp14="http://schemas.microsoft.com/office/word/2010/wordml" w14:paraId="46C27112" wp14:textId="77777777">
      <w:pPr>
        <w:spacing w:after="80" w:line="240" w:lineRule="auto"/>
        <w:jc w:val="both"/>
      </w:pPr>
      <w:r>
        <w:rPr>
          <w:rFonts w:ascii="Times New Roman" w:hAnsi="Times New Roman" w:eastAsia="Times New Roman" w:cs="Times New Roman"/>
          <w:sz w:val="20"/>
          <w:szCs w:val="20"/>
          <w:lang w:val="en-US"/>
        </w:rPr>
        <w:t>To achieve a 0–50 V measurement range, a scaling factor of 12.2 is required. Using R1 = 120 kΩ and R2 = 10 kΩ gives a ratio of (R1+R2)/R2 = 13, yielding V_max = 4.096 × 13 ≈ 53 V, safely covering the 0–50 V design range. High-value resistors (120 kΩ, 10 kΩ) minimize current draw and power dissipation. A 100 nF ceramic capacitor placed at the divider output reduces high-frequency switching noise before the ADC input.</w:t>
      </w:r>
    </w:p>
    <w:p xmlns:wp14="http://schemas.microsoft.com/office/word/2010/wordml" w14:paraId="0BCF9D7F" wp14:textId="77777777">
      <w:pPr>
        <w:spacing w:before="100" w:after="60"/>
      </w:pPr>
      <w:r>
        <w:rPr>
          <w:rFonts w:ascii="Times New Roman" w:hAnsi="Times New Roman" w:eastAsia="Times New Roman" w:cs="Times New Roman"/>
          <w:b/>
          <w:bCs/>
          <w:i/>
          <w:iCs/>
          <w:sz w:val="20"/>
          <w:szCs w:val="20"/>
        </w:rPr>
        <w:t xml:space="preserve">E. DS18B20 Digital Temperature Sensor</w:t>
      </w:r>
    </w:p>
    <w:p xmlns:wp14="http://schemas.microsoft.com/office/word/2010/wordml" w14:paraId="5B1BF3BB" wp14:textId="77777777">
      <w:pPr>
        <w:spacing w:after="80" w:line="240" w:lineRule="auto"/>
        <w:jc w:val="both"/>
      </w:pPr>
      <w:r>
        <w:rPr>
          <w:rFonts w:ascii="Times New Roman" w:hAnsi="Times New Roman" w:eastAsia="Times New Roman" w:cs="Times New Roman"/>
          <w:sz w:val="20"/>
          <w:szCs w:val="20"/>
          <w:lang w:val="en-US"/>
        </w:rPr>
        <w:t>The DS18B20 (Maxim/Analog Devices) provides 9–12 bit Celsius temperature measurements over a 1-Wire serial bus, requiring only a single GPIO pin and a 4.7 kΩ pull-up resistor. It achieves ±0.5 °C accuracy over −10 °C to +85 °C and supports up to 64 sensors on the same bus via unique 64-bit serial ROM codes. In this system, the sensor is mounted on the rear surface of the solar panel to monitor module temperature, which directly affects conversion efficiency.</w:t>
      </w:r>
    </w:p>
    <w:p xmlns:wp14="http://schemas.microsoft.com/office/word/2010/wordml" w14:paraId="0051F7DF" wp14:textId="77777777">
      <w:pPr>
        <w:spacing w:before="100" w:after="60"/>
      </w:pPr>
      <w:r>
        <w:rPr>
          <w:rFonts w:ascii="Times New Roman" w:hAnsi="Times New Roman" w:eastAsia="Times New Roman" w:cs="Times New Roman"/>
          <w:b/>
          <w:bCs/>
          <w:i/>
          <w:iCs/>
          <w:sz w:val="20"/>
          <w:szCs w:val="20"/>
        </w:rPr>
        <w:t xml:space="preserve">F. I2C LCD Display</w:t>
      </w:r>
    </w:p>
    <w:p xmlns:wp14="http://schemas.microsoft.com/office/word/2010/wordml" w14:paraId="116C0EB9" wp14:textId="77777777">
      <w:pPr>
        <w:spacing w:after="80" w:line="240" w:lineRule="auto"/>
        <w:jc w:val="both"/>
      </w:pPr>
      <w:r>
        <w:rPr>
          <w:rFonts w:ascii="Times New Roman" w:hAnsi="Times New Roman" w:eastAsia="Times New Roman" w:cs="Times New Roman"/>
          <w:sz w:val="20"/>
          <w:szCs w:val="20"/>
          <w:lang w:val="en-US"/>
        </w:rPr>
        <w:t>A 16×2 character LCD module with I2C backpack (PCF8574 I/O expander) provides local real-time visualization using only two GPIO lines (SDA: GPIO6 (D4), SCL: GPIO7 (D5)). The module is powered at 5 V for optimal backlight brightness. The LiquidCrystal_I2C library is used for communication, displaying voltage, current, power, energy, and temperature in a cyclic refresh loop.</w:t>
      </w:r>
    </w:p>
    <w:p xmlns:wp14="http://schemas.microsoft.com/office/word/2010/wordml" w14:paraId="5CCD3FCD" wp14:textId="77777777">
      <w:pPr>
        <w:spacing w:before="160" w:after="80"/>
        <w:jc w:val="center"/>
      </w:pPr>
      <w:r>
        <w:rPr>
          <w:rFonts w:ascii="Times New Roman" w:hAnsi="Times New Roman" w:eastAsia="Times New Roman" w:cs="Times New Roman"/>
          <w:b/>
          <w:bCs/>
          <w:smallCaps/>
          <w:sz w:val="20"/>
          <w:szCs w:val="20"/>
        </w:rPr>
        <w:t xml:space="preserve">IV. CIRCUIT CONFIGURATION AND SENSOR INTEGRATION</w:t>
      </w:r>
    </w:p>
    <w:p xmlns:wp14="http://schemas.microsoft.com/office/word/2010/wordml" w14:paraId="4BBE2669" wp14:textId="77777777">
      <w:pPr>
        <w:spacing w:before="100" w:after="60"/>
      </w:pPr>
      <w:r>
        <w:rPr>
          <w:rFonts w:ascii="Times New Roman" w:hAnsi="Times New Roman" w:eastAsia="Times New Roman" w:cs="Times New Roman"/>
          <w:b/>
          <w:bCs/>
          <w:i/>
          <w:iCs/>
          <w:sz w:val="20"/>
          <w:szCs w:val="20"/>
        </w:rPr>
        <w:t xml:space="preserve">A. Hardware Interconnection</w:t>
      </w:r>
    </w:p>
    <w:p xmlns:wp14="http://schemas.microsoft.com/office/word/2010/wordml" w14:paraId="6824A695" wp14:textId="77777777">
      <w:pPr>
        <w:spacing w:after="80" w:line="240" w:lineRule="auto"/>
        <w:jc w:val="both"/>
      </w:pPr>
      <w:r>
        <w:rPr>
          <w:rFonts w:ascii="Times New Roman" w:hAnsi="Times New Roman" w:eastAsia="Times New Roman" w:cs="Times New Roman"/>
          <w:sz w:val="20"/>
          <w:szCs w:val="20"/>
          <w:lang w:val="en-US"/>
        </w:rPr>
        <w:t>Table I summarizes the complete pin interconnection between the XIAO ESP32-C3 and all peripheral modules. The ACS758 current sensor output is routed through a voltage divider (R3, R4) to ADS1115 channel A1, attenuating the ACS758 output voltage to within the ADC's 0–4 V input range. The DS18B20 data line is pulled high to 3.3 V via R5 = 4.7 kΩ and connected to GPIO5. The system is powered from the solar panel via an XL7015 step-down buck regulator, which provides stable 5 V and 3.3 V supply rails.</w:t>
      </w:r>
    </w:p>
    <w:tbl>
      <w:tblPr>
        <w:tblW w:w="5025" w:type="dxa"/>
        <w:tblBorders>
          <w:top w:val="single" w:color="auto" w:sz="4"/>
          <w:left w:val="single" w:color="auto" w:sz="4"/>
          <w:bottom w:val="single" w:color="auto" w:sz="4"/>
          <w:right w:val="single" w:color="auto" w:sz="4"/>
          <w:insideH w:val="single" w:color="auto" w:sz="4"/>
          <w:insideV w:val="single" w:color="auto" w:sz="4"/>
        </w:tblBorders>
      </w:tblPr>
      <w:tblGrid>
        <w:gridCol w:w="1920"/>
        <w:gridCol w:w="3105"/>
      </w:tblGrid>
      <w:tr xmlns:wp14="http://schemas.microsoft.com/office/word/2010/wordml" w:rsidTr="25C7049C" w14:paraId="0565B49B" wp14:textId="77777777">
        <w:trPr>
          <w:tblHeader/>
        </w:trPr>
        <w:tc>
          <w:tcPr>
            <w:tcW w:w="1920" w:type="dxa"/>
            <w:tcBorders>
              <w:top w:val="single" w:color="333333" w:sz="4"/>
              <w:left w:val="single" w:color="333333" w:sz="4"/>
              <w:bottom w:val="single" w:color="333333" w:sz="4"/>
              <w:right w:val="single" w:color="333333" w:sz="4"/>
            </w:tcBorders>
            <w:shd w:val="clear" w:color="auto" w:fill="E8E8E8"/>
            <w:tcMar>
              <w:top w:w="60" w:type="dxa"/>
              <w:left w:w="100" w:type="dxa"/>
              <w:bottom w:w="60" w:type="dxa"/>
              <w:right w:w="100" w:type="dxa"/>
            </w:tcMar>
          </w:tcPr>
          <w:p w14:paraId="54C69B01" wp14:textId="77777777">
            <w:r>
              <w:rPr>
                <w:rFonts w:ascii="Times New Roman" w:hAnsi="Times New Roman" w:eastAsia="Times New Roman" w:cs="Times New Roman"/>
                <w:b/>
                <w:bCs/>
                <w:sz w:val="18"/>
                <w:szCs w:val="18"/>
              </w:rPr>
              <w:t xml:space="preserve">Module / Pin</w:t>
            </w:r>
          </w:p>
        </w:tc>
        <w:tc>
          <w:tcPr>
            <w:tcW w:w="3105" w:type="dxa"/>
            <w:tcBorders>
              <w:top w:val="single" w:color="333333" w:sz="4"/>
              <w:left w:val="single" w:color="333333" w:sz="4"/>
              <w:bottom w:val="single" w:color="333333" w:sz="4"/>
              <w:right w:val="single" w:color="333333" w:sz="4"/>
            </w:tcBorders>
            <w:shd w:val="clear" w:color="auto" w:fill="E8E8E8"/>
            <w:tcMar>
              <w:top w:w="60" w:type="dxa"/>
              <w:left w:w="100" w:type="dxa"/>
              <w:bottom w:w="60" w:type="dxa"/>
              <w:right w:w="100" w:type="dxa"/>
            </w:tcMar>
          </w:tcPr>
          <w:p w14:paraId="4D6C7A05" wp14:textId="77777777">
            <w:r>
              <w:rPr>
                <w:rFonts w:ascii="Times New Roman" w:hAnsi="Times New Roman" w:eastAsia="Times New Roman" w:cs="Times New Roman"/>
                <w:b/>
                <w:bCs/>
                <w:sz w:val="18"/>
                <w:szCs w:val="18"/>
              </w:rPr>
              <w:t xml:space="preserve">ESP32-C3 Connection</w:t>
            </w:r>
          </w:p>
        </w:tc>
      </w:tr>
      <w:tr xmlns:wp14="http://schemas.microsoft.com/office/word/2010/wordml" w:rsidTr="25C7049C" w14:paraId="59BC2209" wp14:textId="77777777">
        <w:trPr>
          <w:tblHeader w:val="false"/>
        </w:trPr>
        <w:tc>
          <w:tcPr>
            <w:tcW w:w="192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76A9C86A" wp14:textId="77777777">
            <w:r>
              <w:rPr>
                <w:rFonts w:ascii="Times New Roman" w:hAnsi="Times New Roman" w:eastAsia="Times New Roman" w:cs="Times New Roman"/>
                <w:b w:val="0"/>
                <w:bCs w:val="0"/>
                <w:sz w:val="18"/>
                <w:szCs w:val="18"/>
                <w:lang w:val="en-US"/>
              </w:rPr>
              <w:t>ACS758 V_cc</w:t>
            </w:r>
          </w:p>
        </w:tc>
        <w:tc>
          <w:tcPr>
            <w:tcW w:w="3105"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6052BD78" wp14:textId="77777777">
            <w:r>
              <w:rPr>
                <w:rFonts w:ascii="Times New Roman" w:hAnsi="Times New Roman" w:eastAsia="Times New Roman" w:cs="Times New Roman"/>
                <w:b w:val="false"/>
                <w:bCs w:val="false"/>
                <w:sz w:val="18"/>
                <w:szCs w:val="18"/>
              </w:rPr>
              <w:t xml:space="preserve">5 V rail (XL7015 output)</w:t>
            </w:r>
          </w:p>
        </w:tc>
      </w:tr>
      <w:tr xmlns:wp14="http://schemas.microsoft.com/office/word/2010/wordml" w:rsidTr="25C7049C" w14:paraId="67F9D386" wp14:textId="77777777">
        <w:trPr>
          <w:tblHeader w:val="false"/>
        </w:trPr>
        <w:tc>
          <w:tcPr>
            <w:tcW w:w="192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07A10F15" wp14:textId="77777777">
            <w:r>
              <w:rPr>
                <w:rFonts w:ascii="Times New Roman" w:hAnsi="Times New Roman" w:eastAsia="Times New Roman" w:cs="Times New Roman"/>
                <w:b w:val="false"/>
                <w:bCs w:val="false"/>
                <w:sz w:val="18"/>
                <w:szCs w:val="18"/>
              </w:rPr>
              <w:t xml:space="preserve">ACS758 OUT</w:t>
            </w:r>
          </w:p>
        </w:tc>
        <w:tc>
          <w:tcPr>
            <w:tcW w:w="3105"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2DEDCBF9" wp14:textId="77777777">
            <w:r>
              <w:rPr>
                <w:rFonts w:ascii="Times New Roman" w:hAnsi="Times New Roman" w:eastAsia="Times New Roman" w:cs="Times New Roman"/>
                <w:b w:val="false"/>
                <w:bCs w:val="false"/>
                <w:sz w:val="18"/>
                <w:szCs w:val="18"/>
              </w:rPr>
              <w:t xml:space="preserve">ADS1115 A1 (via R3/R4 divider)</w:t>
            </w:r>
          </w:p>
        </w:tc>
      </w:tr>
      <w:tr xmlns:wp14="http://schemas.microsoft.com/office/word/2010/wordml" w:rsidTr="25C7049C" w14:paraId="7E8C2633" wp14:textId="77777777">
        <w:trPr>
          <w:tblHeader w:val="false"/>
        </w:trPr>
        <w:tc>
          <w:tcPr>
            <w:tcW w:w="192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703A6E94" wp14:textId="77777777">
            <w:r>
              <w:rPr>
                <w:rFonts w:ascii="Times New Roman" w:hAnsi="Times New Roman" w:eastAsia="Times New Roman" w:cs="Times New Roman"/>
                <w:b w:val="0"/>
                <w:bCs w:val="0"/>
                <w:sz w:val="18"/>
                <w:szCs w:val="18"/>
                <w:lang w:val="en-US"/>
              </w:rPr>
              <w:t>Voltage Divider V_out</w:t>
            </w:r>
          </w:p>
        </w:tc>
        <w:tc>
          <w:tcPr>
            <w:tcW w:w="3105"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08E627D7" wp14:textId="77777777">
            <w:r>
              <w:rPr>
                <w:rFonts w:ascii="Times New Roman" w:hAnsi="Times New Roman" w:eastAsia="Times New Roman" w:cs="Times New Roman"/>
                <w:b w:val="0"/>
                <w:bCs w:val="0"/>
                <w:sz w:val="18"/>
                <w:szCs w:val="18"/>
                <w:lang w:val="en-US"/>
              </w:rPr>
              <w:t>ADS1115 A0 (R1=120 kΩ, R2=10 kΩ)</w:t>
            </w:r>
          </w:p>
        </w:tc>
      </w:tr>
      <w:tr xmlns:wp14="http://schemas.microsoft.com/office/word/2010/wordml" w:rsidTr="25C7049C" w14:paraId="0A13702D" wp14:textId="77777777">
        <w:trPr>
          <w:tblHeader w:val="false"/>
        </w:trPr>
        <w:tc>
          <w:tcPr>
            <w:tcW w:w="192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7ED4A603" wp14:textId="77777777">
            <w:r>
              <w:rPr>
                <w:rFonts w:ascii="Times New Roman" w:hAnsi="Times New Roman" w:eastAsia="Times New Roman" w:cs="Times New Roman"/>
                <w:b w:val="false"/>
                <w:bCs w:val="false"/>
                <w:sz w:val="18"/>
                <w:szCs w:val="18"/>
              </w:rPr>
              <w:t xml:space="preserve">ADS1115 SDA/SCL</w:t>
            </w:r>
          </w:p>
        </w:tc>
        <w:tc>
          <w:tcPr>
            <w:tcW w:w="3105"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1F294DCB" wp14:textId="77777777">
            <w:r>
              <w:rPr>
                <w:rFonts w:ascii="Times New Roman" w:hAnsi="Times New Roman" w:eastAsia="Times New Roman" w:cs="Times New Roman"/>
                <w:b w:val="false"/>
                <w:bCs w:val="false"/>
                <w:sz w:val="18"/>
                <w:szCs w:val="18"/>
              </w:rPr>
              <w:t xml:space="preserve">GPIO6 (SDA, D4) / GPIO7 (SCL, D5)</w:t>
            </w:r>
          </w:p>
        </w:tc>
      </w:tr>
      <w:tr xmlns:wp14="http://schemas.microsoft.com/office/word/2010/wordml" w:rsidTr="25C7049C" w14:paraId="2C0756E4" wp14:textId="77777777">
        <w:trPr>
          <w:tblHeader w:val="false"/>
        </w:trPr>
        <w:tc>
          <w:tcPr>
            <w:tcW w:w="192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2330EBAD" wp14:textId="77777777">
            <w:r>
              <w:rPr>
                <w:rFonts w:ascii="Times New Roman" w:hAnsi="Times New Roman" w:eastAsia="Times New Roman" w:cs="Times New Roman"/>
                <w:b w:val="false"/>
                <w:bCs w:val="false"/>
                <w:sz w:val="18"/>
                <w:szCs w:val="18"/>
              </w:rPr>
              <w:t xml:space="preserve">DS18B20 DATA (DQ)</w:t>
            </w:r>
          </w:p>
        </w:tc>
        <w:tc>
          <w:tcPr>
            <w:tcW w:w="3105"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64CE0B65" wp14:textId="77777777">
            <w:r>
              <w:rPr>
                <w:rFonts w:ascii="Times New Roman" w:hAnsi="Times New Roman" w:eastAsia="Times New Roman" w:cs="Times New Roman"/>
                <w:b w:val="0"/>
                <w:bCs w:val="0"/>
                <w:sz w:val="18"/>
                <w:szCs w:val="18"/>
                <w:lang w:val="en-US"/>
              </w:rPr>
              <w:t>GPIO5 + 4.7 kΩ pull-up to 3.3 V</w:t>
            </w:r>
          </w:p>
        </w:tc>
      </w:tr>
      <w:tr xmlns:wp14="http://schemas.microsoft.com/office/word/2010/wordml" w:rsidTr="25C7049C" w14:paraId="2843A199" wp14:textId="77777777">
        <w:trPr>
          <w:tblHeader w:val="false"/>
        </w:trPr>
        <w:tc>
          <w:tcPr>
            <w:tcW w:w="192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5220B5B3" wp14:textId="77777777">
            <w:r>
              <w:rPr>
                <w:rFonts w:ascii="Times New Roman" w:hAnsi="Times New Roman" w:eastAsia="Times New Roman" w:cs="Times New Roman"/>
                <w:b w:val="false"/>
                <w:bCs w:val="false"/>
                <w:sz w:val="18"/>
                <w:szCs w:val="18"/>
              </w:rPr>
              <w:t xml:space="preserve">I2C LCD SDA/SCL</w:t>
            </w:r>
          </w:p>
        </w:tc>
        <w:tc>
          <w:tcPr>
            <w:tcW w:w="3105"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2F1CF75E" wp14:textId="77777777">
            <w:r>
              <w:rPr>
                <w:rFonts w:ascii="Times New Roman" w:hAnsi="Times New Roman" w:eastAsia="Times New Roman" w:cs="Times New Roman"/>
                <w:b w:val="false"/>
                <w:bCs w:val="false"/>
                <w:sz w:val="18"/>
                <w:szCs w:val="18"/>
              </w:rPr>
              <w:t xml:space="preserve">GPIO6 / GPIO7 (shared I2C bus)</w:t>
            </w:r>
          </w:p>
        </w:tc>
      </w:tr>
      <w:tr xmlns:wp14="http://schemas.microsoft.com/office/word/2010/wordml" w:rsidTr="25C7049C" w14:paraId="4B52F447" wp14:textId="77777777">
        <w:trPr>
          <w:tblHeader w:val="false"/>
        </w:trPr>
        <w:tc>
          <w:tcPr>
            <w:tcW w:w="192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79BC748E" wp14:textId="77777777">
            <w:r>
              <w:rPr>
                <w:rFonts w:ascii="Times New Roman" w:hAnsi="Times New Roman" w:eastAsia="Times New Roman" w:cs="Times New Roman"/>
                <w:b w:val="false"/>
                <w:bCs w:val="false"/>
                <w:sz w:val="18"/>
                <w:szCs w:val="18"/>
              </w:rPr>
              <w:t xml:space="preserve">XL7015 Input</w:t>
            </w:r>
          </w:p>
        </w:tc>
        <w:tc>
          <w:tcPr>
            <w:tcW w:w="3105"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2F9FC6C0" wp14:textId="77777777">
            <w:r>
              <w:rPr>
                <w:rFonts w:ascii="Times New Roman" w:hAnsi="Times New Roman" w:eastAsia="Times New Roman" w:cs="Times New Roman"/>
                <w:b w:val="false"/>
                <w:bCs w:val="false"/>
                <w:sz w:val="18"/>
                <w:szCs w:val="18"/>
              </w:rPr>
              <w:t xml:space="preserve">Solar panel positive terminal</w:t>
            </w:r>
          </w:p>
        </w:tc>
      </w:tr>
    </w:tbl>
    <w:p xmlns:wp14="http://schemas.microsoft.com/office/word/2010/wordml" w14:paraId="69A0D0F5" wp14:textId="77777777">
      <w:pPr>
        <w:spacing w:before="40" w:after="100"/>
        <w:jc w:val="center"/>
      </w:pPr>
      <w:r>
        <w:rPr>
          <w:rFonts w:ascii="Times New Roman" w:hAnsi="Times New Roman" w:eastAsia="Times New Roman" w:cs="Times New Roman"/>
          <w:i/>
          <w:iCs/>
          <w:sz w:val="18"/>
          <w:szCs w:val="18"/>
        </w:rPr>
        <w:t xml:space="preserve">TABLE I: Pin Interconnection Mapping</w:t>
      </w:r>
    </w:p>
    <w:p xmlns:wp14="http://schemas.microsoft.com/office/word/2010/wordml" w14:paraId="21C9F241" wp14:textId="77777777">
      <w:pPr>
        <w:spacing w:before="100" w:after="60"/>
      </w:pPr>
      <w:r>
        <w:rPr>
          <w:rFonts w:ascii="Times New Roman" w:hAnsi="Times New Roman" w:eastAsia="Times New Roman" w:cs="Times New Roman"/>
          <w:b/>
          <w:bCs/>
          <w:i/>
          <w:iCs/>
          <w:sz w:val="20"/>
          <w:szCs w:val="20"/>
        </w:rPr>
        <w:t xml:space="preserve">B. Voltage Measurement</w:t>
      </w:r>
    </w:p>
    <w:p xmlns:wp14="http://schemas.microsoft.com/office/word/2010/wordml" w14:paraId="25192516" wp14:textId="77777777">
      <w:pPr>
        <w:spacing w:after="80" w:line="240"/>
        <w:jc w:val="both"/>
      </w:pPr>
      <w:r>
        <w:rPr>
          <w:rFonts w:ascii="Times New Roman" w:hAnsi="Times New Roman" w:eastAsia="Times New Roman" w:cs="Times New Roman"/>
          <w:sz w:val="20"/>
          <w:szCs w:val="20"/>
        </w:rPr>
        <w:t xml:space="preserve">The actual panel voltage is reconstructed from the raw ADS1115 reading using:</w:t>
      </w:r>
    </w:p>
    <w:p xmlns:wp14="http://schemas.microsoft.com/office/word/2010/wordml" w14:paraId="5D1A5F3C" wp14:textId="77777777">
      <w:pPr>
        <w:spacing w:after="80" w:line="240" w:lineRule="auto"/>
        <w:jc w:val="both"/>
      </w:pPr>
      <w:r>
        <w:rPr>
          <w:rFonts w:ascii="Times New Roman" w:hAnsi="Times New Roman" w:eastAsia="Times New Roman" w:cs="Times New Roman"/>
          <w:i w:val="1"/>
          <w:iCs w:val="1"/>
          <w:sz w:val="20"/>
          <w:szCs w:val="20"/>
          <w:lang w:val="en-US"/>
        </w:rPr>
        <w:t>V_in = ADC_count × (0.1875 mV/LSB) × [(R1 + R2) / R2]  [R1=120 kΩ, R2=10 kΩ]</w:t>
      </w:r>
    </w:p>
    <w:p xmlns:wp14="http://schemas.microsoft.com/office/word/2010/wordml" w14:paraId="51CC01A2" wp14:textId="77777777">
      <w:pPr>
        <w:spacing w:after="80" w:line="240" w:lineRule="auto"/>
        <w:jc w:val="both"/>
      </w:pPr>
      <w:r>
        <w:rPr>
          <w:rFonts w:ascii="Times New Roman" w:hAnsi="Times New Roman" w:eastAsia="Times New Roman" w:cs="Times New Roman"/>
          <w:i w:val="1"/>
          <w:iCs w:val="1"/>
          <w:sz w:val="20"/>
          <w:szCs w:val="20"/>
          <w:lang w:val="en-US"/>
        </w:rPr>
        <w:t>V_in = ADC_count × 0.0001875 × 13 = ADC_count × 0.0024375 V</w:t>
      </w:r>
    </w:p>
    <w:p xmlns:wp14="http://schemas.microsoft.com/office/word/2010/wordml" w14:paraId="700D4741" wp14:textId="77777777">
      <w:pPr>
        <w:spacing w:after="80" w:line="240" w:lineRule="auto"/>
        <w:jc w:val="both"/>
      </w:pPr>
      <w:r>
        <w:rPr>
          <w:rFonts w:ascii="Times New Roman" w:hAnsi="Times New Roman" w:eastAsia="Times New Roman" w:cs="Times New Roman"/>
          <w:sz w:val="20"/>
          <w:szCs w:val="20"/>
          <w:lang w:val="en-US"/>
        </w:rPr>
        <w:t>Precision 1% tolerance resistors are used to minimize scaling error. A calibration factor derived experimentally during commissioning further reduces residual offset.</w:t>
      </w:r>
    </w:p>
    <w:p xmlns:wp14="http://schemas.microsoft.com/office/word/2010/wordml" w14:paraId="02C38E9A" wp14:textId="77777777">
      <w:pPr>
        <w:spacing w:before="100" w:after="60"/>
      </w:pPr>
      <w:r>
        <w:rPr>
          <w:rFonts w:ascii="Times New Roman" w:hAnsi="Times New Roman" w:eastAsia="Times New Roman" w:cs="Times New Roman"/>
          <w:b/>
          <w:bCs/>
          <w:i/>
          <w:iCs/>
          <w:sz w:val="20"/>
          <w:szCs w:val="20"/>
        </w:rPr>
        <w:t xml:space="preserve">C. Current Measurement</w:t>
      </w:r>
    </w:p>
    <w:p xmlns:wp14="http://schemas.microsoft.com/office/word/2010/wordml" w14:paraId="3ACF12AF" wp14:textId="77777777">
      <w:pPr>
        <w:spacing w:after="80" w:line="240"/>
        <w:jc w:val="both"/>
      </w:pPr>
      <w:r>
        <w:rPr>
          <w:rFonts w:ascii="Times New Roman" w:hAnsi="Times New Roman" w:eastAsia="Times New Roman" w:cs="Times New Roman"/>
          <w:sz w:val="20"/>
          <w:szCs w:val="20"/>
        </w:rPr>
        <w:t xml:space="preserve">The load current is derived from the ACS758 output voltage measured at ADS1115 channel A1. Using the sensor's datasheet parameters:</w:t>
      </w:r>
    </w:p>
    <w:p xmlns:wp14="http://schemas.microsoft.com/office/word/2010/wordml" w14:paraId="1493CA10" wp14:textId="77777777">
      <w:pPr>
        <w:spacing w:after="80" w:line="240" w:lineRule="auto"/>
        <w:jc w:val="both"/>
      </w:pPr>
      <w:r>
        <w:rPr>
          <w:rFonts w:ascii="Times New Roman" w:hAnsi="Times New Roman" w:eastAsia="Times New Roman" w:cs="Times New Roman"/>
          <w:i w:val="1"/>
          <w:iCs w:val="1"/>
          <w:sz w:val="20"/>
          <w:szCs w:val="20"/>
          <w:lang w:val="en-US"/>
        </w:rPr>
        <w:t>I (A) = (V_sensor − V_offset) / S_i</w:t>
      </w:r>
    </w:p>
    <w:p xmlns:wp14="http://schemas.microsoft.com/office/word/2010/wordml" w14:paraId="05C1024F" wp14:textId="77777777">
      <w:pPr>
        <w:spacing w:after="80" w:line="240" w:lineRule="auto"/>
        <w:jc w:val="both"/>
      </w:pPr>
      <w:r>
        <w:rPr>
          <w:rFonts w:ascii="Times New Roman" w:hAnsi="Times New Roman" w:eastAsia="Times New Roman" w:cs="Times New Roman"/>
          <w:sz w:val="20"/>
          <w:szCs w:val="20"/>
          <w:lang w:val="en-US"/>
        </w:rPr>
        <w:t>where V_offset = 2.50 V (quiescent output at zero current) and S_i = 40 mV/A (factory sensitivity for ACS758-050B). V_sensor is obtained from the ADC count adjusted for the R3/R4 voltage divider ratio. Because the offset voltage is sensitive to supply voltage variation, an empirical calibration step measures and stores V_offset at zero-current conditions during system startup.</w:t>
      </w:r>
    </w:p>
    <w:p xmlns:wp14="http://schemas.microsoft.com/office/word/2010/wordml" w14:paraId="32F02BB5" wp14:textId="77777777">
      <w:pPr>
        <w:spacing w:before="100" w:after="60"/>
      </w:pPr>
      <w:r>
        <w:rPr>
          <w:rFonts w:ascii="Times New Roman" w:hAnsi="Times New Roman" w:eastAsia="Times New Roman" w:cs="Times New Roman"/>
          <w:b/>
          <w:bCs/>
          <w:i/>
          <w:iCs/>
          <w:sz w:val="20"/>
          <w:szCs w:val="20"/>
        </w:rPr>
        <w:t xml:space="preserve">D. Power, Energy, and Cost Computation</w:t>
      </w:r>
    </w:p>
    <w:p xmlns:wp14="http://schemas.microsoft.com/office/word/2010/wordml" w14:paraId="136EF752" wp14:textId="77777777">
      <w:pPr>
        <w:spacing w:after="80" w:line="240" w:lineRule="auto"/>
        <w:jc w:val="both"/>
      </w:pPr>
      <w:r>
        <w:rPr>
          <w:rFonts w:ascii="Times New Roman" w:hAnsi="Times New Roman" w:eastAsia="Times New Roman" w:cs="Times New Roman"/>
          <w:sz w:val="20"/>
          <w:szCs w:val="20"/>
          <w:lang w:val="en-US"/>
        </w:rPr>
        <w:t>Instantaneous power is computed as P (W) = V_in × I_actual. Cumulative energy is numerically integrated over time:</w:t>
      </w:r>
    </w:p>
    <w:p xmlns:wp14="http://schemas.microsoft.com/office/word/2010/wordml" w14:paraId="355E0982" wp14:textId="77777777">
      <w:pPr>
        <w:spacing w:after="80" w:line="240" w:lineRule="auto"/>
        <w:jc w:val="both"/>
      </w:pPr>
      <w:r>
        <w:rPr>
          <w:rFonts w:ascii="Times New Roman" w:hAnsi="Times New Roman" w:eastAsia="Times New Roman" w:cs="Times New Roman"/>
          <w:i w:val="1"/>
          <w:iCs w:val="1"/>
          <w:sz w:val="20"/>
          <w:szCs w:val="20"/>
          <w:lang w:val="en-US"/>
        </w:rPr>
        <w:t>E (Wh) = Σ [P × Δt / 3,600,000]</w:t>
      </w:r>
    </w:p>
    <w:p xmlns:wp14="http://schemas.microsoft.com/office/word/2010/wordml" w14:paraId="2C4CE912" wp14:textId="77777777">
      <w:pPr>
        <w:spacing w:after="80" w:line="240" w:lineRule="auto"/>
        <w:jc w:val="both"/>
      </w:pPr>
      <w:r>
        <w:rPr>
          <w:rFonts w:ascii="Times New Roman" w:hAnsi="Times New Roman" w:eastAsia="Times New Roman" w:cs="Times New Roman"/>
          <w:sz w:val="20"/>
          <w:szCs w:val="20"/>
          <w:lang w:val="en-US"/>
        </w:rPr>
        <w:t>where Δt is the sampling interval in milliseconds. Estimated financial savings are computed as:</w:t>
      </w:r>
    </w:p>
    <w:p xmlns:wp14="http://schemas.microsoft.com/office/word/2010/wordml" w14:paraId="19204017" wp14:textId="77777777">
      <w:pPr>
        <w:spacing w:after="80" w:line="240" w:lineRule="auto"/>
        <w:jc w:val="both"/>
      </w:pPr>
      <w:r>
        <w:rPr>
          <w:rFonts w:ascii="Times New Roman" w:hAnsi="Times New Roman" w:eastAsia="Times New Roman" w:cs="Times New Roman"/>
          <w:i w:val="1"/>
          <w:iCs w:val="1"/>
          <w:sz w:val="20"/>
          <w:szCs w:val="20"/>
          <w:lang w:val="en-US"/>
        </w:rPr>
        <w:t>Savings (INR) = (E / 1000) × T_rate</w:t>
      </w:r>
    </w:p>
    <w:p xmlns:wp14="http://schemas.microsoft.com/office/word/2010/wordml" w14:paraId="7C78D89C" wp14:textId="77777777">
      <w:pPr>
        <w:spacing w:after="80" w:line="240" w:lineRule="auto"/>
        <w:jc w:val="both"/>
      </w:pPr>
      <w:r>
        <w:rPr>
          <w:rFonts w:ascii="Times New Roman" w:hAnsi="Times New Roman" w:eastAsia="Times New Roman" w:cs="Times New Roman"/>
          <w:sz w:val="20"/>
          <w:szCs w:val="20"/>
          <w:lang w:val="en-US"/>
        </w:rPr>
        <w:t>where T_rate = ₹6.50/kWh (average Indian residential electricity tariff). These computed values are displayed on the LCD and transmitted to Blynk virtual pins.</w:t>
      </w:r>
    </w:p>
    <w:p xmlns:wp14="http://schemas.microsoft.com/office/word/2010/wordml" w14:paraId="29094DC0" wp14:textId="77777777">
      <w:pPr>
        <w:spacing w:before="160" w:after="80"/>
        <w:jc w:val="center"/>
      </w:pPr>
      <w:r>
        <w:rPr>
          <w:rFonts w:ascii="Times New Roman" w:hAnsi="Times New Roman" w:eastAsia="Times New Roman" w:cs="Times New Roman"/>
          <w:b/>
          <w:bCs/>
          <w:smallCaps/>
          <w:sz w:val="20"/>
          <w:szCs w:val="20"/>
        </w:rPr>
        <w:t xml:space="preserve">V. SOFTWARE IMPLEMENTATION</w:t>
      </w:r>
    </w:p>
    <w:p xmlns:wp14="http://schemas.microsoft.com/office/word/2010/wordml" w14:paraId="555CF856" wp14:textId="77777777">
      <w:pPr>
        <w:spacing w:before="100" w:after="60"/>
      </w:pPr>
      <w:r>
        <w:rPr>
          <w:rFonts w:ascii="Times New Roman" w:hAnsi="Times New Roman" w:eastAsia="Times New Roman" w:cs="Times New Roman"/>
          <w:b/>
          <w:bCs/>
          <w:i/>
          <w:iCs/>
          <w:sz w:val="20"/>
          <w:szCs w:val="20"/>
        </w:rPr>
        <w:t xml:space="preserve">A. Firmware Architecture</w:t>
      </w:r>
    </w:p>
    <w:p xmlns:wp14="http://schemas.microsoft.com/office/word/2010/wordml" w14:paraId="548D7F25" wp14:textId="77777777">
      <w:pPr>
        <w:spacing w:after="80" w:line="240" w:lineRule="auto"/>
        <w:jc w:val="both"/>
      </w:pPr>
      <w:r>
        <w:rPr>
          <w:rFonts w:ascii="Times New Roman" w:hAnsi="Times New Roman" w:eastAsia="Times New Roman" w:cs="Times New Roman"/>
          <w:sz w:val="20"/>
          <w:szCs w:val="20"/>
          <w:lang w:val="en-US"/>
        </w:rPr>
        <w:t xml:space="preserve">The firmware is developed in Embedded C/C++ using the Arduino IDE (v2.x) with ESP32 board support (espressif/arduino-esp32). The main execution loop runs every 2 seconds in the following sequence:</w:t>
      </w:r>
    </w:p>
    <w:p>
      <w:pPr>
        <w:spacing w:after="40" w:line="240"/>
        <w:jc w:val="both"/>
      </w:pPr>
      <w:r>
        <w:rPr>
          <w:rFonts w:ascii="Times New Roman" w:hAnsi="Times New Roman" w:cs="Times New Roman"/>
          <w:sz w:val="20"/>
          <w:szCs w:val="20"/>
        </w:rPr>
        <w:t>1.  Read ADS1115 channels A0 (voltage divider) and A1 (ACS758 output).</w:t>
      </w:r>
    </w:p>
    <w:p>
      <w:pPr>
        <w:spacing w:after="40" w:line="240"/>
        <w:jc w:val="both"/>
      </w:pPr>
      <w:r>
        <w:rPr>
          <w:rFonts w:ascii="Times New Roman" w:hAnsi="Times New Roman" w:cs="Times New Roman"/>
          <w:sz w:val="20"/>
          <w:szCs w:val="20"/>
        </w:rPr>
        <w:t>2.  Compute V_in, I_actual, instantaneous power P, and energy increment ΔE.</w:t>
      </w:r>
    </w:p>
    <w:p>
      <w:pPr>
        <w:spacing w:after="40" w:line="240"/>
        <w:jc w:val="both"/>
      </w:pPr>
      <w:r>
        <w:rPr>
          <w:rFonts w:ascii="Times New Roman" w:hAnsi="Times New Roman" w:cs="Times New Roman"/>
          <w:sz w:val="20"/>
          <w:szCs w:val="20"/>
        </w:rPr>
        <w:t>3.  Request DS18B20 temperature conversion and read result.</w:t>
      </w:r>
    </w:p>
    <w:p>
      <w:pPr>
        <w:spacing w:after="40" w:line="240"/>
        <w:jc w:val="both"/>
      </w:pPr>
      <w:r>
        <w:rPr>
          <w:rFonts w:ascii="Times New Roman" w:hAnsi="Times New Roman" w:cs="Times New Roman"/>
          <w:sz w:val="20"/>
          <w:szCs w:val="20"/>
        </w:rPr>
        <w:t>4.  Update cumulative energy (Wh) and estimated financial savings (INR).</w:t>
      </w:r>
    </w:p>
    <w:p>
      <w:pPr>
        <w:spacing w:after="40" w:line="240"/>
        <w:jc w:val="both"/>
      </w:pPr>
      <w:r>
        <w:rPr>
          <w:rFonts w:ascii="Times New Roman" w:hAnsi="Times New Roman" w:cs="Times New Roman"/>
          <w:sz w:val="20"/>
          <w:szCs w:val="20"/>
        </w:rPr>
        <w:t>5.  Refresh the I2C LCD display with current parameter values.</w:t>
      </w:r>
    </w:p>
    <w:p>
      <w:pPr>
        <w:spacing w:after="80" w:line="240"/>
        <w:jc w:val="both"/>
      </w:pPr>
      <w:r>
        <w:rPr>
          <w:rFonts w:ascii="Times New Roman" w:hAnsi="Times New Roman" w:cs="Times New Roman"/>
          <w:sz w:val="20"/>
          <w:szCs w:val="20"/>
        </w:rPr>
        <w:t>6.  Push all six values to Blynk cloud via Blynk.virtualWrite(Vn, value).</w:t>
      </w:r>
    </w:p>
    <w:p>
      <w:pPr>
        <w:spacing w:after="80" w:line="240"/>
        <w:jc w:val="both"/>
      </w:pPr>
      <w:r>
        <w:rPr>
          <w:rFonts w:ascii="Times New Roman" w:hAnsi="Times New Roman" w:cs="Times New Roman"/>
          <w:sz w:val="20"/>
          <w:szCs w:val="20"/>
        </w:rPr>
        <w:t xml:space="preserve"> </w:t>
      </w:r>
    </w:p>
    <w:p xmlns:wp14="http://schemas.microsoft.com/office/word/2010/wordml" w14:paraId="45576286" wp14:textId="77777777">
      <w:pPr>
        <w:spacing w:after="80" w:line="240" w:lineRule="auto"/>
        <w:jc w:val="both"/>
      </w:pPr>
      <w:r>
        <w:rPr>
          <w:rFonts w:ascii="Times New Roman" w:hAnsi="Times New Roman" w:eastAsia="Times New Roman" w:cs="Times New Roman"/>
          <w:sz w:val="20"/>
          <w:szCs w:val="20"/>
          <w:lang w:val="en-US"/>
        </w:rPr>
        <w:t>The following external libraries are required: Adafruit_ADS1X15 (ADS1115 driver), DallasTemperature and OneWire (DS18B20 driver), LiquidCrystal_I2C (LCD driver), and Blynk (cloud telemetry). Wi-Fi credentials and the Blynk authentication token are stored as firmware constants.</w:t>
      </w:r>
    </w:p>
    <w:p xmlns:wp14="http://schemas.microsoft.com/office/word/2010/wordml" w14:paraId="051B2A75" wp14:textId="77777777">
      <w:pPr>
        <w:spacing w:before="100" w:after="60"/>
      </w:pPr>
      <w:r>
        <w:rPr>
          <w:rFonts w:ascii="Times New Roman" w:hAnsi="Times New Roman" w:eastAsia="Times New Roman" w:cs="Times New Roman"/>
          <w:b/>
          <w:bCs/>
          <w:i/>
          <w:iCs/>
          <w:sz w:val="20"/>
          <w:szCs w:val="20"/>
        </w:rPr>
        <w:t xml:space="preserve">B. Blynk 2.0 Cloud Configuration</w:t>
      </w:r>
    </w:p>
    <w:p xmlns:wp14="http://schemas.microsoft.com/office/word/2010/wordml" w14:paraId="2F32F32A" wp14:textId="77777777">
      <w:pPr>
        <w:spacing w:after="80" w:line="240" w:lineRule="auto"/>
        <w:jc w:val="both"/>
      </w:pPr>
      <w:r>
        <w:rPr>
          <w:rFonts w:ascii="Times New Roman" w:hAnsi="Times New Roman" w:eastAsia="Times New Roman" w:cs="Times New Roman"/>
          <w:sz w:val="20"/>
          <w:szCs w:val="20"/>
          <w:lang w:val="en-US"/>
        </w:rPr>
        <w:t>A Blynk template is created on blynk.cloud for the hardware type ESP32 with Wi-Fi connectivity. Six virtual datastreams are configured, as summarized in Table II. The web dashboard uses gauge and chart widgets for trend visualization; the mobile dashboard mirrors these with additional label widgets for numerical readouts. The ESP32-C3 authenticates with the Blynk cloud using a device-specific authentication token and continuously pushes updated values within the main firmware loop using Blynk.virtualWrite(Vn, value).</w:t>
      </w:r>
    </w:p>
    <w:tbl>
      <w:tblPr>
        <w:tblW w:w="4985"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695"/>
        <w:gridCol w:w="1290"/>
      </w:tblGrid>
      <w:tr xmlns:wp14="http://schemas.microsoft.com/office/word/2010/wordml" w:rsidTr="25C7049C" w14:paraId="1D859327" wp14:textId="77777777">
        <w:trPr>
          <w:tblHeader/>
        </w:trPr>
        <w:tc>
          <w:tcPr>
            <w:tcW w:w="2000" w:type="dxa"/>
            <w:tcBorders>
              <w:top w:val="single" w:color="333333" w:sz="4"/>
              <w:left w:val="single" w:color="333333" w:sz="4"/>
              <w:bottom w:val="single" w:color="333333" w:sz="4"/>
              <w:right w:val="single" w:color="333333" w:sz="4"/>
            </w:tcBorders>
            <w:shd w:val="clear" w:color="auto" w:fill="E8E8E8"/>
            <w:tcMar>
              <w:top w:w="60" w:type="dxa"/>
              <w:left w:w="100" w:type="dxa"/>
              <w:bottom w:w="60" w:type="dxa"/>
              <w:right w:w="100" w:type="dxa"/>
            </w:tcMar>
          </w:tcPr>
          <w:p w14:paraId="2A3B2AD9" wp14:textId="77777777">
            <w:r>
              <w:rPr>
                <w:rFonts w:ascii="Times New Roman" w:hAnsi="Times New Roman" w:eastAsia="Times New Roman" w:cs="Times New Roman"/>
                <w:b/>
                <w:bCs/>
                <w:sz w:val="18"/>
                <w:szCs w:val="18"/>
              </w:rPr>
              <w:t xml:space="preserve">Virtual Pin</w:t>
            </w:r>
          </w:p>
        </w:tc>
        <w:tc>
          <w:tcPr>
            <w:tcW w:w="1695" w:type="dxa"/>
            <w:tcBorders>
              <w:top w:val="single" w:color="333333" w:sz="4"/>
              <w:left w:val="single" w:color="333333" w:sz="4"/>
              <w:bottom w:val="single" w:color="333333" w:sz="4"/>
              <w:right w:val="single" w:color="333333" w:sz="4"/>
            </w:tcBorders>
            <w:shd w:val="clear" w:color="auto" w:fill="E8E8E8"/>
            <w:tcMar>
              <w:top w:w="60" w:type="dxa"/>
              <w:left w:w="100" w:type="dxa"/>
              <w:bottom w:w="60" w:type="dxa"/>
              <w:right w:w="100" w:type="dxa"/>
            </w:tcMar>
          </w:tcPr>
          <w:p w14:paraId="1471D45A" wp14:textId="77777777">
            <w:r>
              <w:rPr>
                <w:rFonts w:ascii="Times New Roman" w:hAnsi="Times New Roman" w:eastAsia="Times New Roman" w:cs="Times New Roman"/>
                <w:b/>
                <w:bCs/>
                <w:sz w:val="18"/>
                <w:szCs w:val="18"/>
              </w:rPr>
              <w:t xml:space="preserve">Parameter</w:t>
            </w:r>
          </w:p>
        </w:tc>
        <w:tc>
          <w:tcPr>
            <w:tcW w:w="1290" w:type="dxa"/>
            <w:tcBorders>
              <w:top w:val="single" w:color="333333" w:sz="4"/>
              <w:left w:val="single" w:color="333333" w:sz="4"/>
              <w:bottom w:val="single" w:color="333333" w:sz="4"/>
              <w:right w:val="single" w:color="333333" w:sz="4"/>
            </w:tcBorders>
            <w:shd w:val="clear" w:color="auto" w:fill="E8E8E8"/>
            <w:tcMar>
              <w:top w:w="60" w:type="dxa"/>
              <w:left w:w="100" w:type="dxa"/>
              <w:bottom w:w="60" w:type="dxa"/>
              <w:right w:w="100" w:type="dxa"/>
            </w:tcMar>
          </w:tcPr>
          <w:p w14:paraId="53551D92" wp14:textId="77777777">
            <w:r>
              <w:rPr>
                <w:rFonts w:ascii="Times New Roman" w:hAnsi="Times New Roman" w:eastAsia="Times New Roman" w:cs="Times New Roman"/>
                <w:b/>
                <w:bCs/>
                <w:sz w:val="18"/>
                <w:szCs w:val="18"/>
              </w:rPr>
              <w:t xml:space="preserve">Unit / Widget</w:t>
            </w:r>
          </w:p>
        </w:tc>
      </w:tr>
      <w:tr xmlns:wp14="http://schemas.microsoft.com/office/word/2010/wordml" w:rsidTr="25C7049C" w14:paraId="08E3D28B" wp14:textId="77777777">
        <w:trPr>
          <w:tblHeader w:val="false"/>
        </w:trPr>
        <w:tc>
          <w:tcPr>
            <w:tcW w:w="200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61E7A8E6" wp14:textId="77777777">
            <w:r>
              <w:rPr>
                <w:rFonts w:ascii="Times New Roman" w:hAnsi="Times New Roman" w:eastAsia="Times New Roman" w:cs="Times New Roman"/>
                <w:b w:val="false"/>
                <w:bCs w:val="false"/>
                <w:sz w:val="18"/>
                <w:szCs w:val="18"/>
              </w:rPr>
              <w:t xml:space="preserve">V0</w:t>
            </w:r>
          </w:p>
        </w:tc>
        <w:tc>
          <w:tcPr>
            <w:tcW w:w="1695"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1178CD1F" wp14:textId="77777777">
            <w:r>
              <w:rPr>
                <w:rFonts w:ascii="Times New Roman" w:hAnsi="Times New Roman" w:eastAsia="Times New Roman" w:cs="Times New Roman"/>
                <w:b w:val="false"/>
                <w:bCs w:val="false"/>
                <w:sz w:val="18"/>
                <w:szCs w:val="18"/>
              </w:rPr>
              <w:t xml:space="preserve">Panel Voltage</w:t>
            </w:r>
          </w:p>
        </w:tc>
        <w:tc>
          <w:tcPr>
            <w:tcW w:w="129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77074899" wp14:textId="77777777">
            <w:r>
              <w:rPr>
                <w:rFonts w:ascii="Times New Roman" w:hAnsi="Times New Roman" w:eastAsia="Times New Roman" w:cs="Times New Roman"/>
                <w:b w:val="false"/>
                <w:bCs w:val="false"/>
                <w:sz w:val="18"/>
                <w:szCs w:val="18"/>
              </w:rPr>
              <w:t xml:space="preserve">V — Gauge</w:t>
            </w:r>
          </w:p>
        </w:tc>
      </w:tr>
      <w:tr xmlns:wp14="http://schemas.microsoft.com/office/word/2010/wordml" w:rsidTr="25C7049C" w14:paraId="5C503A9D" wp14:textId="77777777">
        <w:trPr>
          <w:tblHeader w:val="false"/>
        </w:trPr>
        <w:tc>
          <w:tcPr>
            <w:tcW w:w="200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25C8A97C" wp14:textId="77777777">
            <w:r>
              <w:rPr>
                <w:rFonts w:ascii="Times New Roman" w:hAnsi="Times New Roman" w:eastAsia="Times New Roman" w:cs="Times New Roman"/>
                <w:b w:val="false"/>
                <w:bCs w:val="false"/>
                <w:sz w:val="18"/>
                <w:szCs w:val="18"/>
              </w:rPr>
              <w:t xml:space="preserve">V1</w:t>
            </w:r>
          </w:p>
        </w:tc>
        <w:tc>
          <w:tcPr>
            <w:tcW w:w="1695"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5C40F3E5" wp14:textId="77777777">
            <w:r>
              <w:rPr>
                <w:rFonts w:ascii="Times New Roman" w:hAnsi="Times New Roman" w:eastAsia="Times New Roman" w:cs="Times New Roman"/>
                <w:b w:val="false"/>
                <w:bCs w:val="false"/>
                <w:sz w:val="18"/>
                <w:szCs w:val="18"/>
              </w:rPr>
              <w:t xml:space="preserve">Load Current</w:t>
            </w:r>
          </w:p>
        </w:tc>
        <w:tc>
          <w:tcPr>
            <w:tcW w:w="129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38A92BF0" wp14:textId="77777777">
            <w:r>
              <w:rPr>
                <w:rFonts w:ascii="Times New Roman" w:hAnsi="Times New Roman" w:eastAsia="Times New Roman" w:cs="Times New Roman"/>
                <w:b w:val="false"/>
                <w:bCs w:val="false"/>
                <w:sz w:val="18"/>
                <w:szCs w:val="18"/>
              </w:rPr>
              <w:t xml:space="preserve">A — Gauge</w:t>
            </w:r>
          </w:p>
        </w:tc>
      </w:tr>
      <w:tr xmlns:wp14="http://schemas.microsoft.com/office/word/2010/wordml" w:rsidTr="25C7049C" w14:paraId="00E04DDC" wp14:textId="77777777">
        <w:trPr>
          <w:tblHeader w:val="false"/>
        </w:trPr>
        <w:tc>
          <w:tcPr>
            <w:tcW w:w="200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57FA01D8" wp14:textId="77777777">
            <w:r>
              <w:rPr>
                <w:rFonts w:ascii="Times New Roman" w:hAnsi="Times New Roman" w:eastAsia="Times New Roman" w:cs="Times New Roman"/>
                <w:b w:val="false"/>
                <w:bCs w:val="false"/>
                <w:sz w:val="18"/>
                <w:szCs w:val="18"/>
              </w:rPr>
              <w:t xml:space="preserve">V2</w:t>
            </w:r>
          </w:p>
        </w:tc>
        <w:tc>
          <w:tcPr>
            <w:tcW w:w="1695"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2B4180AF" wp14:textId="77777777">
            <w:r>
              <w:rPr>
                <w:rFonts w:ascii="Times New Roman" w:hAnsi="Times New Roman" w:eastAsia="Times New Roman" w:cs="Times New Roman"/>
                <w:b w:val="false"/>
                <w:bCs w:val="false"/>
                <w:sz w:val="18"/>
                <w:szCs w:val="18"/>
              </w:rPr>
              <w:t xml:space="preserve">Instantaneous Power</w:t>
            </w:r>
          </w:p>
        </w:tc>
        <w:tc>
          <w:tcPr>
            <w:tcW w:w="129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18F9C5A6" wp14:textId="77777777">
            <w:r>
              <w:rPr>
                <w:rFonts w:ascii="Times New Roman" w:hAnsi="Times New Roman" w:eastAsia="Times New Roman" w:cs="Times New Roman"/>
                <w:b w:val="false"/>
                <w:bCs w:val="false"/>
                <w:sz w:val="18"/>
                <w:szCs w:val="18"/>
              </w:rPr>
              <w:t xml:space="preserve">W — Chart</w:t>
            </w:r>
          </w:p>
        </w:tc>
      </w:tr>
      <w:tr xmlns:wp14="http://schemas.microsoft.com/office/word/2010/wordml" w:rsidTr="25C7049C" w14:paraId="3AF426A4" wp14:textId="77777777">
        <w:trPr>
          <w:tblHeader w:val="false"/>
        </w:trPr>
        <w:tc>
          <w:tcPr>
            <w:tcW w:w="200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014595A8" wp14:textId="77777777">
            <w:r>
              <w:rPr>
                <w:rFonts w:ascii="Times New Roman" w:hAnsi="Times New Roman" w:eastAsia="Times New Roman" w:cs="Times New Roman"/>
                <w:b w:val="false"/>
                <w:bCs w:val="false"/>
                <w:sz w:val="18"/>
                <w:szCs w:val="18"/>
              </w:rPr>
              <w:t xml:space="preserve">V3</w:t>
            </w:r>
          </w:p>
        </w:tc>
        <w:tc>
          <w:tcPr>
            <w:tcW w:w="1695"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5C3164EE" wp14:textId="77777777">
            <w:r>
              <w:rPr>
                <w:rFonts w:ascii="Times New Roman" w:hAnsi="Times New Roman" w:eastAsia="Times New Roman" w:cs="Times New Roman"/>
                <w:b w:val="false"/>
                <w:bCs w:val="false"/>
                <w:sz w:val="18"/>
                <w:szCs w:val="18"/>
              </w:rPr>
              <w:t xml:space="preserve">Cumulative Energy</w:t>
            </w:r>
          </w:p>
        </w:tc>
        <w:tc>
          <w:tcPr>
            <w:tcW w:w="129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2037A833" wp14:textId="77777777">
            <w:r>
              <w:rPr>
                <w:rFonts w:ascii="Times New Roman" w:hAnsi="Times New Roman" w:eastAsia="Times New Roman" w:cs="Times New Roman"/>
                <w:b w:val="0"/>
                <w:bCs w:val="0"/>
                <w:sz w:val="18"/>
                <w:szCs w:val="18"/>
                <w:lang w:val="en-US"/>
              </w:rPr>
              <w:t>Wh — Label</w:t>
            </w:r>
          </w:p>
        </w:tc>
      </w:tr>
      <w:tr xmlns:wp14="http://schemas.microsoft.com/office/word/2010/wordml" w:rsidTr="25C7049C" w14:paraId="0B18432C" wp14:textId="77777777">
        <w:trPr>
          <w:tblHeader w:val="false"/>
        </w:trPr>
        <w:tc>
          <w:tcPr>
            <w:tcW w:w="200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4578674F" wp14:textId="77777777">
            <w:r>
              <w:rPr>
                <w:rFonts w:ascii="Times New Roman" w:hAnsi="Times New Roman" w:eastAsia="Times New Roman" w:cs="Times New Roman"/>
                <w:b w:val="false"/>
                <w:bCs w:val="false"/>
                <w:sz w:val="18"/>
                <w:szCs w:val="18"/>
              </w:rPr>
              <w:t xml:space="preserve">V4</w:t>
            </w:r>
          </w:p>
        </w:tc>
        <w:tc>
          <w:tcPr>
            <w:tcW w:w="1695"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0490CCF8" wp14:textId="77777777">
            <w:r>
              <w:rPr>
                <w:rFonts w:ascii="Times New Roman" w:hAnsi="Times New Roman" w:eastAsia="Times New Roman" w:cs="Times New Roman"/>
                <w:b w:val="false"/>
                <w:bCs w:val="false"/>
                <w:sz w:val="18"/>
                <w:szCs w:val="18"/>
              </w:rPr>
              <w:t xml:space="preserve">Panel Temperature</w:t>
            </w:r>
          </w:p>
        </w:tc>
        <w:tc>
          <w:tcPr>
            <w:tcW w:w="129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2DFF7456" wp14:textId="77777777">
            <w:r>
              <w:rPr>
                <w:rFonts w:ascii="Times New Roman" w:hAnsi="Times New Roman" w:eastAsia="Times New Roman" w:cs="Times New Roman"/>
                <w:b w:val="false"/>
                <w:bCs w:val="false"/>
                <w:sz w:val="18"/>
                <w:szCs w:val="18"/>
              </w:rPr>
              <w:t xml:space="preserve">°C — Gauge</w:t>
            </w:r>
          </w:p>
        </w:tc>
      </w:tr>
      <w:tr xmlns:wp14="http://schemas.microsoft.com/office/word/2010/wordml" w:rsidTr="25C7049C" w14:paraId="7D1B54AB" wp14:textId="77777777">
        <w:trPr>
          <w:tblHeader w:val="false"/>
        </w:trPr>
        <w:tc>
          <w:tcPr>
            <w:tcW w:w="200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01EAC5F0" wp14:textId="77777777">
            <w:r>
              <w:rPr>
                <w:rFonts w:ascii="Times New Roman" w:hAnsi="Times New Roman" w:eastAsia="Times New Roman" w:cs="Times New Roman"/>
                <w:b w:val="false"/>
                <w:bCs w:val="false"/>
                <w:sz w:val="18"/>
                <w:szCs w:val="18"/>
              </w:rPr>
              <w:t xml:space="preserve">V5</w:t>
            </w:r>
          </w:p>
        </w:tc>
        <w:tc>
          <w:tcPr>
            <w:tcW w:w="1695"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26C5495A" wp14:textId="77777777">
            <w:r>
              <w:rPr>
                <w:rFonts w:ascii="Times New Roman" w:hAnsi="Times New Roman" w:eastAsia="Times New Roman" w:cs="Times New Roman"/>
                <w:b w:val="false"/>
                <w:bCs w:val="false"/>
                <w:sz w:val="18"/>
                <w:szCs w:val="18"/>
              </w:rPr>
              <w:t xml:space="preserve">Estimated Savings</w:t>
            </w:r>
          </w:p>
        </w:tc>
        <w:tc>
          <w:tcPr>
            <w:tcW w:w="129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31641968" wp14:textId="77777777">
            <w:r>
              <w:rPr>
                <w:rFonts w:ascii="Times New Roman" w:hAnsi="Times New Roman" w:eastAsia="Times New Roman" w:cs="Times New Roman"/>
                <w:b w:val="false"/>
                <w:bCs w:val="false"/>
                <w:sz w:val="18"/>
                <w:szCs w:val="18"/>
              </w:rPr>
              <w:t xml:space="preserve">₹ — Label</w:t>
            </w:r>
          </w:p>
        </w:tc>
      </w:tr>
    </w:tbl>
    <w:p xmlns:wp14="http://schemas.microsoft.com/office/word/2010/wordml" w14:paraId="272C6874" wp14:textId="77777777">
      <w:pPr>
        <w:spacing w:before="40" w:after="100"/>
        <w:jc w:val="center"/>
      </w:pPr>
      <w:r>
        <w:rPr>
          <w:rFonts w:ascii="Times New Roman" w:hAnsi="Times New Roman" w:eastAsia="Times New Roman" w:cs="Times New Roman"/>
          <w:i w:val="1"/>
          <w:iCs w:val="1"/>
          <w:sz w:val="18"/>
          <w:szCs w:val="18"/>
          <w:lang w:val="en-US"/>
        </w:rPr>
        <w:t>TABLE II: Blynk 2.0 Virtual Pin Datastream Mapping</w:t>
      </w:r>
    </w:p>
    <w:p xmlns:wp14="http://schemas.microsoft.com/office/word/2010/wordml" w14:paraId="574DC5C4" wp14:textId="77777777">
      <w:pPr>
        <w:spacing w:before="160" w:after="80"/>
        <w:jc w:val="center"/>
      </w:pPr>
      <w:r>
        <w:rPr>
          <w:rFonts w:ascii="Times New Roman" w:hAnsi="Times New Roman" w:eastAsia="Times New Roman" w:cs="Times New Roman"/>
          <w:b/>
          <w:bCs/>
          <w:smallCaps/>
          <w:sz w:val="20"/>
          <w:szCs w:val="20"/>
        </w:rPr>
        <w:t xml:space="preserve">VI. ENCLOSURE DESIGN</w:t>
      </w:r>
    </w:p>
    <w:p xmlns:wp14="http://schemas.microsoft.com/office/word/2010/wordml" w14:paraId="414BCC2D" wp14:textId="77777777">
      <w:pPr>
        <w:spacing w:after="80" w:line="240" w:lineRule="auto"/>
        <w:jc w:val="both"/>
      </w:pPr>
      <w:r>
        <w:rPr>
          <w:rFonts w:ascii="Times New Roman" w:hAnsi="Times New Roman" w:eastAsia="Times New Roman" w:cs="Times New Roman"/>
          <w:sz w:val="20"/>
          <w:szCs w:val="20"/>
          <w:lang w:val="en-US"/>
        </w:rPr>
        <w:t>A custom two-part protective enclosure was designed in Autodesk Tinkercad and fabricated via Fused Deposition Modelling (FDM) with the following parameters: material — 1.75 mm PLA thermoplastic; layer height — 0.20 mm; infill density — 20%; extruder temperature — 205 °C; bed temperature — 60 °C; total print time — approximately 8 hours (6 h main body + 2 h lid).</w:t>
      </w:r>
    </w:p>
    <w:p xmlns:wp14="http://schemas.microsoft.com/office/word/2010/wordml" w14:paraId="6A6D6827" wp14:textId="77777777">
      <w:pPr>
        <w:spacing w:after="80" w:line="240"/>
        <w:jc w:val="both"/>
      </w:pPr>
      <w:r>
        <w:rPr>
          <w:rFonts w:ascii="Times New Roman" w:hAnsi="Times New Roman" w:eastAsia="Times New Roman" w:cs="Times New Roman"/>
          <w:sz w:val="20"/>
          <w:szCs w:val="20"/>
        </w:rPr>
        <w:t xml:space="preserve">The main body provides a hollow internal cavity with uniform wall thickness, a flat base for stable placement, and vertical side walls to simplify fabrication. The detachable lid features an overlapping edge profile for alignment and fitment, with a cutout for the LCD display on the upper face. The DS18B20 sensor is mounted externally on the rear of the solar panel using high-conductivity thermal adhesive. Screw terminals for solar panel input and load output are accessible on the enclosure side walls.</w:t>
      </w:r>
    </w:p>
    <w:p xmlns:wp14="http://schemas.microsoft.com/office/word/2010/wordml" w14:paraId="20D46B67" wp14:textId="77777777">
      <w:pPr>
        <w:spacing w:before="160" w:after="80"/>
        <w:jc w:val="center"/>
      </w:pPr>
      <w:r>
        <w:rPr>
          <w:rFonts w:ascii="Times New Roman" w:hAnsi="Times New Roman" w:eastAsia="Times New Roman" w:cs="Times New Roman"/>
          <w:b/>
          <w:bCs/>
          <w:smallCaps/>
          <w:sz w:val="20"/>
          <w:szCs w:val="20"/>
        </w:rPr>
        <w:t xml:space="preserve">VII. RESULTS AND DISCUSSION</w:t>
      </w:r>
    </w:p>
    <w:p xmlns:wp14="http://schemas.microsoft.com/office/word/2010/wordml" w14:paraId="52BA40AB" wp14:textId="77777777">
      <w:pPr>
        <w:spacing w:before="100" w:after="60"/>
      </w:pPr>
      <w:r>
        <w:rPr>
          <w:rFonts w:ascii="Times New Roman" w:hAnsi="Times New Roman" w:eastAsia="Times New Roman" w:cs="Times New Roman"/>
          <w:b/>
          <w:bCs/>
          <w:i/>
          <w:iCs/>
          <w:sz w:val="20"/>
          <w:szCs w:val="20"/>
        </w:rPr>
        <w:t xml:space="preserve">A. Measurement Performance</w:t>
      </w:r>
    </w:p>
    <w:p xmlns:wp14="http://schemas.microsoft.com/office/word/2010/wordml" w14:paraId="18680E85" wp14:textId="77777777">
      <w:pPr>
        <w:spacing w:after="80" w:line="240" w:lineRule="auto"/>
        <w:jc w:val="both"/>
      </w:pPr>
      <w:r>
        <w:rPr>
          <w:rFonts w:ascii="Times New Roman" w:hAnsi="Times New Roman" w:eastAsia="Times New Roman" w:cs="Times New Roman"/>
          <w:sz w:val="20"/>
          <w:szCs w:val="20"/>
          <w:lang w:val="en-US"/>
        </w:rPr>
        <w:t>Under laboratory and field conditions, the voltage measurement chain (100 kΩ / 10 kΩ divider + ADS1115) produced readings with a maximum absolute error of approximately ±0.22 V over the 0–50 V range when using 1% tolerance resistors, compared to errors exceeding ±1.5 V observed when using the onboard ESP32 ADC without external calibration. The improvement is attributable to the 16-bit resolution (0.1875 mV/LSB) and superior linearity of the ADS1115.</w:t>
      </w:r>
    </w:p>
    <w:p xmlns:wp14="http://schemas.microsoft.com/office/word/2010/wordml" w14:paraId="5F142B4D" wp14:textId="77777777">
      <w:pPr>
        <w:spacing w:after="80" w:line="240" w:lineRule="auto"/>
        <w:jc w:val="both"/>
      </w:pPr>
      <w:r>
        <w:rPr>
          <w:rFonts w:ascii="Times New Roman" w:hAnsi="Times New Roman" w:eastAsia="Times New Roman" w:cs="Times New Roman"/>
          <w:sz w:val="20"/>
          <w:szCs w:val="20"/>
          <w:lang w:val="en-US"/>
        </w:rPr>
        <w:t>Current measurements using the ACS758-050B were stable within ±0.15 A after empirical offset calibration at zero-current conditions. At very low currents (&lt; 0.5 A), fluctuations of ±0.08 A were observed, consistent with Hall-Effect sensor behaviour near the noise floor. Temperature readings from the DS18B20 were consistent with a calibrated reference thermometer to within ±0.5 °C, matching the sensor's specified accuracy. Table III summarizes the measured error budget for each sensing channel.</w:t>
      </w:r>
    </w:p>
    <w:tbl>
      <w:tblPr>
        <w:tblW w:w="5010" w:type="dxa"/>
        <w:tblBorders>
          <w:top w:val="single" w:color="auto" w:sz="4"/>
          <w:left w:val="single" w:color="auto" w:sz="4"/>
          <w:bottom w:val="single" w:color="auto" w:sz="4"/>
          <w:right w:val="single" w:color="auto" w:sz="4"/>
          <w:insideH w:val="single" w:color="auto" w:sz="4"/>
          <w:insideV w:val="single" w:color="auto" w:sz="4"/>
        </w:tblBorders>
      </w:tblPr>
      <w:tblGrid>
        <w:gridCol w:w="1470"/>
        <w:gridCol w:w="2520"/>
        <w:gridCol w:w="1020"/>
      </w:tblGrid>
      <w:tr xmlns:wp14="http://schemas.microsoft.com/office/word/2010/wordml" w:rsidTr="25C7049C" w14:paraId="2273C894" wp14:textId="77777777">
        <w:trPr>
          <w:tblHeader/>
        </w:trPr>
        <w:tc>
          <w:tcPr>
            <w:tcW w:w="1470" w:type="dxa"/>
            <w:tcBorders>
              <w:top w:val="single" w:color="333333" w:sz="4"/>
              <w:left w:val="single" w:color="333333" w:sz="4"/>
              <w:bottom w:val="single" w:color="333333" w:sz="4"/>
              <w:right w:val="single" w:color="333333" w:sz="4"/>
            </w:tcBorders>
            <w:shd w:val="clear" w:color="auto" w:fill="E8E8E8"/>
            <w:tcMar>
              <w:top w:w="60" w:type="dxa"/>
              <w:left w:w="100" w:type="dxa"/>
              <w:bottom w:w="60" w:type="dxa"/>
              <w:right w:w="100" w:type="dxa"/>
            </w:tcMar>
          </w:tcPr>
          <w:p w14:paraId="06B6A4E9" wp14:textId="77777777">
            <w:r>
              <w:rPr>
                <w:rFonts w:ascii="Times New Roman" w:hAnsi="Times New Roman" w:eastAsia="Times New Roman" w:cs="Times New Roman"/>
                <w:b/>
                <w:bCs/>
                <w:sz w:val="18"/>
                <w:szCs w:val="18"/>
              </w:rPr>
              <w:t xml:space="preserve">Parameter</w:t>
            </w:r>
          </w:p>
        </w:tc>
        <w:tc>
          <w:tcPr>
            <w:tcW w:w="2520" w:type="dxa"/>
            <w:tcBorders>
              <w:top w:val="single" w:color="333333" w:sz="4"/>
              <w:left w:val="single" w:color="333333" w:sz="4"/>
              <w:bottom w:val="single" w:color="333333" w:sz="4"/>
              <w:right w:val="single" w:color="333333" w:sz="4"/>
            </w:tcBorders>
            <w:shd w:val="clear" w:color="auto" w:fill="E8E8E8"/>
            <w:tcMar>
              <w:top w:w="60" w:type="dxa"/>
              <w:left w:w="100" w:type="dxa"/>
              <w:bottom w:w="60" w:type="dxa"/>
              <w:right w:w="100" w:type="dxa"/>
            </w:tcMar>
          </w:tcPr>
          <w:p w14:paraId="7222A8AF" wp14:textId="77777777">
            <w:r>
              <w:rPr>
                <w:rFonts w:ascii="Times New Roman" w:hAnsi="Times New Roman" w:eastAsia="Times New Roman" w:cs="Times New Roman"/>
                <w:b/>
                <w:bCs/>
                <w:sz w:val="18"/>
                <w:szCs w:val="18"/>
              </w:rPr>
              <w:t xml:space="preserve">Error Source</w:t>
            </w:r>
          </w:p>
        </w:tc>
        <w:tc>
          <w:tcPr>
            <w:tcW w:w="1020" w:type="dxa"/>
            <w:tcBorders>
              <w:top w:val="single" w:color="333333" w:sz="4"/>
              <w:left w:val="single" w:color="333333" w:sz="4"/>
              <w:bottom w:val="single" w:color="333333" w:sz="4"/>
              <w:right w:val="single" w:color="333333" w:sz="4"/>
            </w:tcBorders>
            <w:shd w:val="clear" w:color="auto" w:fill="E8E8E8"/>
            <w:tcMar>
              <w:top w:w="60" w:type="dxa"/>
              <w:left w:w="100" w:type="dxa"/>
              <w:bottom w:w="60" w:type="dxa"/>
              <w:right w:w="100" w:type="dxa"/>
            </w:tcMar>
          </w:tcPr>
          <w:p w14:paraId="16895365" wp14:textId="77777777">
            <w:r>
              <w:rPr>
                <w:rFonts w:ascii="Times New Roman" w:hAnsi="Times New Roman" w:eastAsia="Times New Roman" w:cs="Times New Roman"/>
                <w:b/>
                <w:bCs/>
                <w:sz w:val="18"/>
                <w:szCs w:val="18"/>
              </w:rPr>
              <w:t xml:space="preserve">Max Error</w:t>
            </w:r>
          </w:p>
        </w:tc>
      </w:tr>
      <w:tr xmlns:wp14="http://schemas.microsoft.com/office/word/2010/wordml" w:rsidTr="25C7049C" w14:paraId="53CFCFE2" wp14:textId="77777777">
        <w:trPr>
          <w:tblHeader w:val="false"/>
        </w:trPr>
        <w:tc>
          <w:tcPr>
            <w:tcW w:w="147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519F9C67" wp14:textId="77777777">
            <w:r>
              <w:rPr>
                <w:rFonts w:ascii="Times New Roman" w:hAnsi="Times New Roman" w:eastAsia="Times New Roman" w:cs="Times New Roman"/>
                <w:b w:val="false"/>
                <w:bCs w:val="false"/>
                <w:sz w:val="18"/>
                <w:szCs w:val="18"/>
              </w:rPr>
              <w:t xml:space="preserve">Voltage</w:t>
            </w:r>
          </w:p>
        </w:tc>
        <w:tc>
          <w:tcPr>
            <w:tcW w:w="252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30A773A4" wp14:textId="77777777">
            <w:r>
              <w:rPr>
                <w:rFonts w:ascii="Times New Roman" w:hAnsi="Times New Roman" w:eastAsia="Times New Roman" w:cs="Times New Roman"/>
                <w:b w:val="false"/>
                <w:bCs w:val="false"/>
                <w:sz w:val="18"/>
                <w:szCs w:val="18"/>
              </w:rPr>
              <w:t xml:space="preserve">Resistor tolerance, ADC quantization</w:t>
            </w:r>
          </w:p>
        </w:tc>
        <w:tc>
          <w:tcPr>
            <w:tcW w:w="102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00BD3F1C" wp14:textId="77777777">
            <w:r>
              <w:rPr>
                <w:rFonts w:ascii="Times New Roman" w:hAnsi="Times New Roman" w:eastAsia="Times New Roman" w:cs="Times New Roman"/>
                <w:b w:val="false"/>
                <w:bCs w:val="false"/>
                <w:sz w:val="18"/>
                <w:szCs w:val="18"/>
              </w:rPr>
              <w:t xml:space="preserve">±0.22 V</w:t>
            </w:r>
          </w:p>
        </w:tc>
      </w:tr>
      <w:tr xmlns:wp14="http://schemas.microsoft.com/office/word/2010/wordml" w:rsidTr="25C7049C" w14:paraId="6A4EE7BE" wp14:textId="77777777">
        <w:trPr>
          <w:tblHeader w:val="false"/>
        </w:trPr>
        <w:tc>
          <w:tcPr>
            <w:tcW w:w="147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06F42CA0" wp14:textId="77777777">
            <w:r>
              <w:rPr>
                <w:rFonts w:ascii="Times New Roman" w:hAnsi="Times New Roman" w:eastAsia="Times New Roman" w:cs="Times New Roman"/>
                <w:b w:val="false"/>
                <w:bCs w:val="false"/>
                <w:sz w:val="18"/>
                <w:szCs w:val="18"/>
              </w:rPr>
              <w:t xml:space="preserve">Current (&gt; 0.5 A)</w:t>
            </w:r>
          </w:p>
        </w:tc>
        <w:tc>
          <w:tcPr>
            <w:tcW w:w="252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6E8719B5" wp14:textId="77777777">
            <w:r>
              <w:rPr>
                <w:rFonts w:ascii="Times New Roman" w:hAnsi="Times New Roman" w:eastAsia="Times New Roman" w:cs="Times New Roman"/>
                <w:b w:val="false"/>
                <w:bCs w:val="false"/>
                <w:sz w:val="18"/>
                <w:szCs w:val="18"/>
              </w:rPr>
              <w:t xml:space="preserve">Offset drift, sensitivity variation</w:t>
            </w:r>
          </w:p>
        </w:tc>
        <w:tc>
          <w:tcPr>
            <w:tcW w:w="102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46F1D24E" wp14:textId="77777777">
            <w:r>
              <w:rPr>
                <w:rFonts w:ascii="Times New Roman" w:hAnsi="Times New Roman" w:eastAsia="Times New Roman" w:cs="Times New Roman"/>
                <w:b w:val="false"/>
                <w:bCs w:val="false"/>
                <w:sz w:val="18"/>
                <w:szCs w:val="18"/>
              </w:rPr>
              <w:t xml:space="preserve">±0.15 A</w:t>
            </w:r>
          </w:p>
        </w:tc>
      </w:tr>
      <w:tr xmlns:wp14="http://schemas.microsoft.com/office/word/2010/wordml" w:rsidTr="25C7049C" w14:paraId="62C581B1" wp14:textId="77777777">
        <w:trPr>
          <w:tblHeader w:val="false"/>
        </w:trPr>
        <w:tc>
          <w:tcPr>
            <w:tcW w:w="147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351F187B" wp14:textId="77777777">
            <w:r>
              <w:rPr>
                <w:rFonts w:ascii="Times New Roman" w:hAnsi="Times New Roman" w:eastAsia="Times New Roman" w:cs="Times New Roman"/>
                <w:b w:val="false"/>
                <w:bCs w:val="false"/>
                <w:sz w:val="18"/>
                <w:szCs w:val="18"/>
              </w:rPr>
              <w:t xml:space="preserve">Current (&lt; 0.5 A)</w:t>
            </w:r>
          </w:p>
        </w:tc>
        <w:tc>
          <w:tcPr>
            <w:tcW w:w="252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0BED21F6" wp14:textId="77777777">
            <w:r>
              <w:rPr>
                <w:rFonts w:ascii="Times New Roman" w:hAnsi="Times New Roman" w:eastAsia="Times New Roman" w:cs="Times New Roman"/>
                <w:b w:val="false"/>
                <w:bCs w:val="false"/>
                <w:sz w:val="18"/>
                <w:szCs w:val="18"/>
              </w:rPr>
              <w:t xml:space="preserve">Hall-Effect noise floor</w:t>
            </w:r>
          </w:p>
        </w:tc>
        <w:tc>
          <w:tcPr>
            <w:tcW w:w="102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1F2F086B" wp14:textId="77777777">
            <w:r>
              <w:rPr>
                <w:rFonts w:ascii="Times New Roman" w:hAnsi="Times New Roman" w:eastAsia="Times New Roman" w:cs="Times New Roman"/>
                <w:b w:val="false"/>
                <w:bCs w:val="false"/>
                <w:sz w:val="18"/>
                <w:szCs w:val="18"/>
              </w:rPr>
              <w:t xml:space="preserve">±0.08 A</w:t>
            </w:r>
          </w:p>
        </w:tc>
      </w:tr>
      <w:tr xmlns:wp14="http://schemas.microsoft.com/office/word/2010/wordml" w:rsidTr="25C7049C" w14:paraId="518015AF" wp14:textId="77777777">
        <w:trPr>
          <w:tblHeader w:val="false"/>
        </w:trPr>
        <w:tc>
          <w:tcPr>
            <w:tcW w:w="147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3E2B65B4" wp14:textId="77777777">
            <w:r>
              <w:rPr>
                <w:rFonts w:ascii="Times New Roman" w:hAnsi="Times New Roman" w:eastAsia="Times New Roman" w:cs="Times New Roman"/>
                <w:b w:val="false"/>
                <w:bCs w:val="false"/>
                <w:sz w:val="18"/>
                <w:szCs w:val="18"/>
              </w:rPr>
              <w:t xml:space="preserve">Temperature</w:t>
            </w:r>
          </w:p>
        </w:tc>
        <w:tc>
          <w:tcPr>
            <w:tcW w:w="252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2EF2860B" wp14:textId="77777777">
            <w:r>
              <w:rPr>
                <w:rFonts w:ascii="Times New Roman" w:hAnsi="Times New Roman" w:eastAsia="Times New Roman" w:cs="Times New Roman"/>
                <w:b w:val="false"/>
                <w:bCs w:val="false"/>
                <w:sz w:val="18"/>
                <w:szCs w:val="18"/>
              </w:rPr>
              <w:t xml:space="preserve">DS18B20 inherent accuracy</w:t>
            </w:r>
          </w:p>
        </w:tc>
        <w:tc>
          <w:tcPr>
            <w:tcW w:w="102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793E8A2E" wp14:textId="77777777">
            <w:r>
              <w:rPr>
                <w:rFonts w:ascii="Times New Roman" w:hAnsi="Times New Roman" w:eastAsia="Times New Roman" w:cs="Times New Roman"/>
                <w:b w:val="false"/>
                <w:bCs w:val="false"/>
                <w:sz w:val="18"/>
                <w:szCs w:val="18"/>
              </w:rPr>
              <w:t xml:space="preserve">±0.5 °C</w:t>
            </w:r>
          </w:p>
        </w:tc>
      </w:tr>
      <w:tr xmlns:wp14="http://schemas.microsoft.com/office/word/2010/wordml" w:rsidTr="25C7049C" w14:paraId="12A757A5" wp14:textId="77777777">
        <w:trPr>
          <w:tblHeader w:val="false"/>
          <w:trHeight w:val="300"/>
        </w:trPr>
        <w:tc>
          <w:tcPr>
            <w:tcW w:w="147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65842A30" wp14:textId="77777777">
            <w:r>
              <w:rPr>
                <w:rFonts w:ascii="Times New Roman" w:hAnsi="Times New Roman" w:eastAsia="Times New Roman" w:cs="Times New Roman"/>
                <w:b w:val="false"/>
                <w:bCs w:val="false"/>
                <w:sz w:val="18"/>
                <w:szCs w:val="18"/>
              </w:rPr>
              <w:t xml:space="preserve">Cloud Latency</w:t>
            </w:r>
          </w:p>
        </w:tc>
        <w:tc>
          <w:tcPr>
            <w:tcW w:w="252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402291D2" wp14:textId="77777777">
            <w:r>
              <w:rPr>
                <w:rFonts w:ascii="Times New Roman" w:hAnsi="Times New Roman" w:eastAsia="Times New Roman" w:cs="Times New Roman"/>
                <w:b w:val="false"/>
                <w:bCs w:val="false"/>
                <w:sz w:val="18"/>
                <w:szCs w:val="18"/>
              </w:rPr>
              <w:t xml:space="preserve">Wi-Fi + Blynk server round-trip</w:t>
            </w:r>
          </w:p>
        </w:tc>
        <w:tc>
          <w:tcPr>
            <w:tcW w:w="1020" w:type="dxa"/>
            <w:tcBorders>
              <w:top w:val="single" w:color="333333" w:sz="4"/>
              <w:left w:val="single" w:color="333333" w:sz="4"/>
              <w:bottom w:val="single" w:color="333333" w:sz="4"/>
              <w:right w:val="single" w:color="333333" w:sz="4"/>
            </w:tcBorders>
            <w:tcMar>
              <w:top w:w="60" w:type="dxa"/>
              <w:left w:w="100" w:type="dxa"/>
              <w:bottom w:w="60" w:type="dxa"/>
              <w:right w:w="100" w:type="dxa"/>
            </w:tcMar>
          </w:tcPr>
          <w:p w14:paraId="3AF22C39" wp14:textId="77777777">
            <w:r>
              <w:rPr>
                <w:rFonts w:ascii="Times New Roman" w:hAnsi="Times New Roman" w:eastAsia="Times New Roman" w:cs="Times New Roman"/>
                <w:b w:val="0"/>
                <w:bCs w:val="0"/>
                <w:sz w:val="18"/>
                <w:szCs w:val="18"/>
                <w:lang w:val="en-US"/>
              </w:rPr>
              <w:t>&lt; 500 ms</w:t>
            </w:r>
          </w:p>
        </w:tc>
      </w:tr>
    </w:tbl>
    <w:p xmlns:wp14="http://schemas.microsoft.com/office/word/2010/wordml" w14:paraId="495DE582" wp14:textId="77777777">
      <w:pPr>
        <w:spacing w:before="40" w:after="100"/>
        <w:jc w:val="center"/>
      </w:pPr>
      <w:r>
        <w:rPr>
          <w:rFonts w:ascii="Times New Roman" w:hAnsi="Times New Roman" w:eastAsia="Times New Roman" w:cs="Times New Roman"/>
          <w:i/>
          <w:iCs/>
          <w:sz w:val="18"/>
          <w:szCs w:val="18"/>
        </w:rPr>
        <w:t xml:space="preserve">TABLE III: Measurement Error Budget</w:t>
      </w:r>
    </w:p>
    <w:p xmlns:wp14="http://schemas.microsoft.com/office/word/2010/wordml" w14:paraId="3AADADB1" wp14:textId="77777777">
      <w:pPr>
        <w:spacing w:before="100" w:after="60"/>
      </w:pPr>
      <w:r>
        <w:rPr>
          <w:rFonts w:ascii="Times New Roman" w:hAnsi="Times New Roman" w:eastAsia="Times New Roman" w:cs="Times New Roman"/>
          <w:b/>
          <w:bCs/>
          <w:i/>
          <w:iCs/>
          <w:sz w:val="20"/>
          <w:szCs w:val="20"/>
        </w:rPr>
        <w:t xml:space="preserve">B. Cloud Telemetry Performance</w:t>
      </w:r>
    </w:p>
    <w:p xmlns:wp14="http://schemas.microsoft.com/office/word/2010/wordml" w14:paraId="1A7925F8" wp14:textId="77777777">
      <w:pPr>
        <w:spacing w:after="80" w:line="240" w:lineRule="auto"/>
        <w:jc w:val="both"/>
      </w:pPr>
      <w:r>
        <w:rPr>
          <w:rFonts w:ascii="Times New Roman" w:hAnsi="Times New Roman" w:eastAsia="Times New Roman" w:cs="Times New Roman"/>
          <w:sz w:val="20"/>
          <w:szCs w:val="20"/>
          <w:lang w:val="en-US"/>
        </w:rPr>
        <w:t>The Blynk 2.0 dashboard successfully visualized all six parameter streams on both web and mobile interfaces. Under stable Wi-Fi conditions, the round-trip latency between the ESP32-C3 hardware node and the Blynk cloud dashboard was measured at under 500 ms. The LCD continued updating normally during brief Wi-Fi dropouts, confirming that local monitoring is not dependent on cloud connectivity.</w:t>
      </w:r>
    </w:p>
    <w:p xmlns:wp14="http://schemas.microsoft.com/office/word/2010/wordml" w14:paraId="2BDDA8EA" wp14:textId="77777777">
      <w:pPr>
        <w:spacing w:after="80" w:line="240" w:lineRule="auto"/>
        <w:jc w:val="both"/>
      </w:pPr>
      <w:r>
        <w:rPr>
          <w:rFonts w:ascii="Times New Roman" w:hAnsi="Times New Roman" w:eastAsia="Times New Roman" w:cs="Times New Roman"/>
          <w:sz w:val="20"/>
          <w:szCs w:val="20"/>
          <w:lang w:val="en-US"/>
        </w:rPr>
        <w:t>Historical data recorded by Blynk's server-side storage enabled post-session energy trend analysis. Over a 4-hour field test under partial cloud conditions, the system recorded cumulative energy generation of approximately 56 Wh and estimated financial savings of ₹0.36 from a 20 W test panel — approximately 70% of the theoretical 80 Wh maximum — consistent with the partial cloud irradiance conditions observed during testing.</w:t>
      </w:r>
    </w:p>
    <w:p xmlns:wp14="http://schemas.microsoft.com/office/word/2010/wordml" w14:paraId="27914728" wp14:textId="77777777">
      <w:pPr>
        <w:spacing w:before="100" w:after="60"/>
      </w:pPr>
      <w:r>
        <w:rPr>
          <w:rFonts w:ascii="Times New Roman" w:hAnsi="Times New Roman" w:eastAsia="Times New Roman" w:cs="Times New Roman"/>
          <w:b/>
          <w:bCs/>
          <w:i/>
          <w:iCs/>
          <w:sz w:val="20"/>
          <w:szCs w:val="20"/>
        </w:rPr>
        <w:t xml:space="preserve">C. Discussion</w:t>
      </w:r>
    </w:p>
    <w:p xmlns:wp14="http://schemas.microsoft.com/office/word/2010/wordml" w14:paraId="7633F9A5" wp14:textId="77777777">
      <w:pPr>
        <w:spacing w:after="80" w:line="240" w:lineRule="auto"/>
        <w:jc w:val="both"/>
      </w:pPr>
      <w:r>
        <w:rPr>
          <w:rFonts w:ascii="Times New Roman" w:hAnsi="Times New Roman" w:eastAsia="Times New Roman" w:cs="Times New Roman"/>
          <w:sz w:val="20"/>
          <w:szCs w:val="20"/>
          <w:lang w:val="en-US"/>
        </w:rPr>
        <w:t>The results confirm that the integration of an external 16-bit ADC significantly improves measurement precision compared to onboard ADC-based implementations commonly reported in prior literature. The use of the ACS758 Hall-Effect sensor provides a safe, non-invasive current measurement solution with performance adequate for small-scale PV applications. The dual-mode operation (local LCD + cloud dashboard) improves system resilience relative to cloud-only designs.</w:t>
      </w:r>
    </w:p>
    <w:p xmlns:wp14="http://schemas.microsoft.com/office/word/2010/wordml" w14:paraId="2252EC16" wp14:textId="77777777">
      <w:pPr>
        <w:spacing w:after="80" w:line="240"/>
        <w:jc w:val="both"/>
      </w:pPr>
      <w:r>
        <w:rPr>
          <w:rFonts w:ascii="Times New Roman" w:hAnsi="Times New Roman" w:eastAsia="Times New Roman" w:cs="Times New Roman"/>
          <w:sz w:val="20"/>
          <w:szCs w:val="20"/>
        </w:rPr>
        <w:t xml:space="preserve">Observed limitations include: (1) current measurement noise below 0.5 A reduces accuracy at low irradiance conditions; (2) cloud monitoring requires stable Wi-Fi connectivity; (3) the enclosure is not rated to IP65 or higher, limiting long-term outdoor deployment without modification; (4) the system does not include reverse polarity protection; and (5) no offline data logging capability exists in the current implementation.</w:t>
      </w:r>
    </w:p>
    <w:p xmlns:wp14="http://schemas.microsoft.com/office/word/2010/wordml" w14:paraId="64B53A7B" wp14:textId="77777777">
      <w:pPr>
        <w:spacing w:before="100" w:after="60"/>
      </w:pPr>
      <w:r>
        <w:rPr>
          <w:rFonts w:ascii="Times New Roman" w:hAnsi="Times New Roman" w:eastAsia="Times New Roman" w:cs="Times New Roman"/>
          <w:b/>
          <w:bCs/>
          <w:i/>
          <w:iCs/>
          <w:sz w:val="20"/>
          <w:szCs w:val="20"/>
        </w:rPr>
        <w:t xml:space="preserve">D. Future Improvements</w:t>
      </w:r>
    </w:p>
    <w:p xmlns:wp14="http://schemas.microsoft.com/office/word/2010/wordml" w14:paraId="2FD0149A" wp14:textId="77777777">
      <w:pPr>
        <w:spacing w:after="80" w:line="240"/>
        <w:jc w:val="both"/>
      </w:pPr>
      <w:r>
        <w:rPr>
          <w:rFonts w:ascii="Times New Roman" w:hAnsi="Times New Roman" w:eastAsia="Times New Roman" w:cs="Times New Roman"/>
          <w:sz w:val="20"/>
          <w:szCs w:val="20"/>
        </w:rPr>
        <w:t xml:space="preserve">Planned enhancements include: integration of an SD card module for offline energy logging; GSM or LoRa wireless modules for connectivity in remote areas without Wi-Fi; an irradiance sensor (photodiode or pyranometer) to compute panel efficiency; MPPT integration for active power optimization; machine learning-based fault detection models trained on historical Blynk data; and an IP65-rated waterproof enclosure for permanent outdoor installation.</w:t>
      </w:r>
    </w:p>
    <w:p xmlns:wp14="http://schemas.microsoft.com/office/word/2010/wordml" w14:paraId="7405F1B6" wp14:textId="77777777">
      <w:pPr>
        <w:spacing w:before="160" w:after="80"/>
        <w:jc w:val="center"/>
      </w:pPr>
      <w:r>
        <w:rPr>
          <w:rFonts w:ascii="Times New Roman" w:hAnsi="Times New Roman" w:eastAsia="Times New Roman" w:cs="Times New Roman"/>
          <w:b/>
          <w:bCs/>
          <w:smallCaps/>
          <w:sz w:val="20"/>
          <w:szCs w:val="20"/>
        </w:rPr>
        <w:t xml:space="preserve">VIII. CONCLUSION</w:t>
      </w:r>
    </w:p>
    <w:p xmlns:wp14="http://schemas.microsoft.com/office/word/2010/wordml" w14:paraId="70DCA869" wp14:textId="77777777">
      <w:pPr>
        <w:spacing w:after="80" w:line="240" w:lineRule="auto"/>
        <w:jc w:val="both"/>
      </w:pPr>
      <w:r>
        <w:rPr>
          <w:rFonts w:ascii="Times New Roman" w:hAnsi="Times New Roman" w:eastAsia="Times New Roman" w:cs="Times New Roman"/>
          <w:sz w:val="20"/>
          <w:szCs w:val="20"/>
          <w:lang w:val="en-US"/>
        </w:rPr>
        <w:t>This paper presented the design, implementation, and field evaluation of an IoT-based Solar Panel Monitoring System (SPMS V2.0) using the Seeed Studio XIAO ESP32-C3, ADS1115 16-bit ADC, ACS758 Hall-Effect current sensor, DS18B20 digital temperature probe, I2C LCD display, and Blynk 2.0 cloud platform. The system successfully demonstrated real-time, dual-mode monitoring of photovoltaic voltage, current, power, cumulative energy, temperature, and estimated financial savings under practical operating conditions.</w:t>
      </w:r>
    </w:p>
    <w:p xmlns:wp14="http://schemas.microsoft.com/office/word/2010/wordml" w14:paraId="01378A8F" wp14:textId="77777777">
      <w:pPr>
        <w:spacing w:after="80" w:line="240" w:lineRule="auto"/>
        <w:jc w:val="both"/>
      </w:pPr>
      <w:r>
        <w:rPr>
          <w:rFonts w:ascii="Times New Roman" w:hAnsi="Times New Roman" w:eastAsia="Times New Roman" w:cs="Times New Roman"/>
          <w:sz w:val="20"/>
          <w:szCs w:val="20"/>
          <w:lang w:val="en-US"/>
        </w:rPr>
        <w:t>Key contributions of this work are: (a) use of a high-resolution external ADC to address ESP32 onboard ADC nonlinearity; (b) galvanically isolated current sensing up to 50 A; (c) edge-computed financial savings metric for direct user value; (d) field-validated cloud telemetry with sub-500 ms latency; and (e) a compact 3D-printed enclosure for real-world deployment. The system provides an accessible, scalable, and cost-effective solution for small-to-medium scale solar PV monitoring in residential, agricultural, and educational settings.</w:t>
      </w:r>
    </w:p>
    <w:p>
      <w:pPr>
        <w:spacing w:before="160" w:after="80"/>
        <w:jc w:val="center"/>
      </w:pPr>
      <w:r>
        <w:rPr>
          <w:rFonts w:ascii="Times New Roman" w:hAnsi="Times New Roman" w:cs="Times New Roman"/>
          <w:b/>
          <w:bCs/>
          <w:smallCaps/>
          <w:sz w:val="20"/>
          <w:szCs w:val="20"/>
        </w:rPr>
        <w:t>COMPARATIVE ANALYSIS</w:t>
      </w:r>
    </w:p>
    <w:p>
      <w:pPr>
        <w:spacing w:after="80" w:line="240"/>
        <w:jc w:val="both"/>
      </w:pPr>
      <w:r>
        <w:rPr>
          <w:rFonts w:ascii="Times New Roman" w:hAnsi="Times New Roman" w:cs="Times New Roman"/>
          <w:sz w:val="20"/>
          <w:szCs w:val="20"/>
        </w:rPr>
        <w:t xml:space="preserve">Table IV compares the proposed SPMS V2.0 against representative prior works across key hardware, sensing, communication, and cost dimensions. The proposed system is the only implementation combining a 16-bit external ADC, galvanically isolated high-current sensing (0–50 A), digital temperature measurement, and bidirectional cloud telemetry within a low-cost, open-source platform.</w:t>
      </w:r>
    </w:p>
    <w:tbl>
      <w:tblPr>
        <w:tblW w:w="8100" w:type="dxa"/>
        <w:tblBorders>
          <w:top w:val="single" w:sz="4" w:color="333333"/>
          <w:left w:val="single" w:sz="4" w:color="333333"/>
          <w:bottom w:val="single" w:sz="4" w:color="333333"/>
          <w:right w:val="single" w:sz="4" w:color="333333"/>
          <w:insideH w:val="single" w:sz="4" w:color="333333"/>
          <w:insideV w:val="single" w:sz="4" w:color="333333"/>
        </w:tblBorders>
      </w:tblPr>
      <w:tblGrid>
        <w:gridCol w:w="1700"/>
        <w:gridCol w:w="1500"/>
        <w:gridCol w:w="1300"/>
        <w:gridCol w:w="1300"/>
        <w:gridCol w:w="1300"/>
        <w:gridCol w:w="1000"/>
      </w:tblGrid>
      <w:tr>
        <w:trPr>
          <w:tblHeader/>
        </w:trPr>
        <w:tc>
          <w:tcPr>
            <w:tcW w:w="1700" w:type="dxa"/>
            <w:tcBorders>
              <w:top w:val="single" w:sz="4" w:color="333333"/>
              <w:left w:val="single" w:sz="4" w:color="333333"/>
              <w:bottom w:val="single" w:sz="4" w:color="333333"/>
              <w:right w:val="single" w:sz="4" w:color="333333"/>
            </w:tcBorders>
            <w:shd w:fill="E8E8E8" w:val="clear"/>
            <w:tcMar>
              <w:top w:w="60" w:type="dxa"/>
              <w:bottom w:w="60" w:type="dxa"/>
              <w:left w:w="100" w:type="dxa"/>
              <w:right w:w="100" w:type="dxa"/>
            </w:tcMar>
          </w:tcPr>
          <w:p>
            <w:r>
              <w:rPr>
                <w:rFonts w:ascii="Times New Roman" w:hAnsi="Times New Roman" w:eastAsia="Times New Roman" w:cs="Times New Roman"/>
                <w:b/>
                <w:bCs/>
                <w:sz w:val="18"/>
                <w:szCs w:val="18"/>
              </w:rPr>
              <w:t xml:space="preserve">Feature</w:t>
            </w:r>
          </w:p>
        </w:tc>
        <w:tc>
          <w:tcPr>
            <w:tcW w:w="1500" w:type="dxa"/>
            <w:tcBorders>
              <w:top w:val="single" w:sz="4" w:color="333333"/>
              <w:left w:val="single" w:sz="4" w:color="333333"/>
              <w:bottom w:val="single" w:sz="4" w:color="333333"/>
              <w:right w:val="single" w:sz="4" w:color="333333"/>
            </w:tcBorders>
            <w:shd w:fill="E8E8E8" w:val="clear"/>
            <w:tcMar>
              <w:top w:w="60" w:type="dxa"/>
              <w:bottom w:w="60" w:type="dxa"/>
              <w:left w:w="100" w:type="dxa"/>
              <w:right w:w="100" w:type="dxa"/>
            </w:tcMar>
          </w:tcPr>
          <w:p>
            <w:r>
              <w:rPr>
                <w:rFonts w:ascii="Times New Roman" w:hAnsi="Times New Roman" w:eastAsia="Times New Roman" w:cs="Times New Roman"/>
                <w:b/>
                <w:bCs/>
                <w:sz w:val="18"/>
                <w:szCs w:val="18"/>
              </w:rPr>
              <w:t xml:space="preserve">This Work (SPMS V2.0)</w:t>
            </w:r>
          </w:p>
        </w:tc>
        <w:tc>
          <w:tcPr>
            <w:tcW w:w="1300" w:type="dxa"/>
            <w:tcBorders>
              <w:top w:val="single" w:sz="4" w:color="333333"/>
              <w:left w:val="single" w:sz="4" w:color="333333"/>
              <w:bottom w:val="single" w:sz="4" w:color="333333"/>
              <w:right w:val="single" w:sz="4" w:color="333333"/>
            </w:tcBorders>
            <w:shd w:fill="E8E8E8" w:val="clear"/>
            <w:tcMar>
              <w:top w:w="60" w:type="dxa"/>
              <w:bottom w:w="60" w:type="dxa"/>
              <w:left w:w="100" w:type="dxa"/>
              <w:right w:w="100" w:type="dxa"/>
            </w:tcMar>
          </w:tcPr>
          <w:p>
            <w:r>
              <w:rPr>
                <w:rFonts w:ascii="Times New Roman" w:hAnsi="Times New Roman" w:eastAsia="Times New Roman" w:cs="Times New Roman"/>
                <w:b/>
                <w:bCs/>
                <w:sz w:val="18"/>
                <w:szCs w:val="18"/>
              </w:rPr>
              <w:t xml:space="preserve">Patil et al. [2]</w:t>
            </w:r>
          </w:p>
        </w:tc>
        <w:tc>
          <w:tcPr>
            <w:tcW w:w="1300" w:type="dxa"/>
            <w:tcBorders>
              <w:top w:val="single" w:sz="4" w:color="333333"/>
              <w:left w:val="single" w:sz="4" w:color="333333"/>
              <w:bottom w:val="single" w:sz="4" w:color="333333"/>
              <w:right w:val="single" w:sz="4" w:color="333333"/>
            </w:tcBorders>
            <w:shd w:fill="E8E8E8" w:val="clear"/>
            <w:tcMar>
              <w:top w:w="60" w:type="dxa"/>
              <w:bottom w:w="60" w:type="dxa"/>
              <w:left w:w="100" w:type="dxa"/>
              <w:right w:w="100" w:type="dxa"/>
            </w:tcMar>
          </w:tcPr>
          <w:p>
            <w:r>
              <w:rPr>
                <w:rFonts w:ascii="Times New Roman" w:hAnsi="Times New Roman" w:eastAsia="Times New Roman" w:cs="Times New Roman"/>
                <w:b/>
                <w:bCs/>
                <w:sz w:val="18"/>
                <w:szCs w:val="18"/>
              </w:rPr>
              <w:t xml:space="preserve">Arduino+ACS712</w:t>
            </w:r>
          </w:p>
        </w:tc>
        <w:tc>
          <w:tcPr>
            <w:tcW w:w="1300" w:type="dxa"/>
            <w:tcBorders>
              <w:top w:val="single" w:sz="4" w:color="333333"/>
              <w:left w:val="single" w:sz="4" w:color="333333"/>
              <w:bottom w:val="single" w:sz="4" w:color="333333"/>
              <w:right w:val="single" w:sz="4" w:color="333333"/>
            </w:tcBorders>
            <w:shd w:fill="E8E8E8" w:val="clear"/>
            <w:tcMar>
              <w:top w:w="60" w:type="dxa"/>
              <w:bottom w:w="60" w:type="dxa"/>
              <w:left w:w="100" w:type="dxa"/>
              <w:right w:w="100" w:type="dxa"/>
            </w:tcMar>
          </w:tcPr>
          <w:p>
            <w:r>
              <w:rPr>
                <w:rFonts w:ascii="Times New Roman" w:hAnsi="Times New Roman" w:eastAsia="Times New Roman" w:cs="Times New Roman"/>
                <w:b/>
                <w:bCs/>
                <w:sz w:val="18"/>
                <w:szCs w:val="18"/>
              </w:rPr>
              <w:t xml:space="preserve">ESP32+ThingSpeak</w:t>
            </w:r>
          </w:p>
        </w:tc>
        <w:tc>
          <w:tcPr>
            <w:tcW w:w="1000" w:type="dxa"/>
            <w:tcBorders>
              <w:top w:val="single" w:sz="4" w:color="333333"/>
              <w:left w:val="single" w:sz="4" w:color="333333"/>
              <w:bottom w:val="single" w:sz="4" w:color="333333"/>
              <w:right w:val="single" w:sz="4" w:color="333333"/>
            </w:tcBorders>
            <w:shd w:fill="E8E8E8" w:val="clear"/>
            <w:tcMar>
              <w:top w:w="60" w:type="dxa"/>
              <w:bottom w:w="60" w:type="dxa"/>
              <w:left w:w="100" w:type="dxa"/>
              <w:right w:w="100" w:type="dxa"/>
            </w:tcMar>
          </w:tcPr>
          <w:p>
            <w:r>
              <w:rPr>
                <w:rFonts w:ascii="Times New Roman" w:hAnsi="Times New Roman" w:eastAsia="Times New Roman" w:cs="Times New Roman"/>
                <w:b/>
                <w:bCs/>
                <w:sz w:val="18"/>
                <w:szCs w:val="18"/>
              </w:rPr>
              <w:t xml:space="preserve">SCADA</w:t>
            </w:r>
          </w:p>
        </w:tc>
      </w:tr>
      <w:tr>
        <w:tc>
          <w:tcPr>
            <w:tcW w:w="17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MCU</w:t>
            </w:r>
          </w:p>
        </w:tc>
        <w:tc>
          <w:tcPr>
            <w:tcW w:w="15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ESP32-C3 (RISC-V)</w:t>
            </w:r>
          </w:p>
        </w:tc>
        <w:tc>
          <w:tcPr>
            <w:tcW w:w="13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Arduino Uno</w:t>
            </w:r>
          </w:p>
        </w:tc>
        <w:tc>
          <w:tcPr>
            <w:tcW w:w="13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Arduino Mega</w:t>
            </w:r>
          </w:p>
        </w:tc>
        <w:tc>
          <w:tcPr>
            <w:tcW w:w="13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ESP32 Classic</w:t>
            </w:r>
          </w:p>
        </w:tc>
        <w:tc>
          <w:tcPr>
            <w:tcW w:w="10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Industrial PLC</w:t>
            </w:r>
          </w:p>
        </w:tc>
      </w:tr>
      <w:tr>
        <w:tc>
          <w:tcPr>
            <w:tcW w:w="17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ADC</w:t>
            </w:r>
          </w:p>
        </w:tc>
        <w:tc>
          <w:tcPr>
            <w:tcW w:w="15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ADS1115, 16-bit ext.</w:t>
            </w:r>
          </w:p>
        </w:tc>
        <w:tc>
          <w:tcPr>
            <w:tcW w:w="13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ATmega 10-bit</w:t>
            </w:r>
          </w:p>
        </w:tc>
        <w:tc>
          <w:tcPr>
            <w:tcW w:w="13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ATmega 10-bit</w:t>
            </w:r>
          </w:p>
        </w:tc>
        <w:tc>
          <w:tcPr>
            <w:tcW w:w="13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ESP32 12-bit</w:t>
            </w:r>
          </w:p>
        </w:tc>
        <w:tc>
          <w:tcPr>
            <w:tcW w:w="10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Industrial ADC</w:t>
            </w:r>
          </w:p>
        </w:tc>
      </w:tr>
      <w:tr>
        <w:tc>
          <w:tcPr>
            <w:tcW w:w="17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Current Sensor</w:t>
            </w:r>
          </w:p>
        </w:tc>
        <w:tc>
          <w:tcPr>
            <w:tcW w:w="15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ACS758, galv. isolated</w:t>
            </w:r>
          </w:p>
        </w:tc>
        <w:tc>
          <w:tcPr>
            <w:tcW w:w="13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ACS712, no isolation</w:t>
            </w:r>
          </w:p>
        </w:tc>
        <w:tc>
          <w:tcPr>
            <w:tcW w:w="13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ACS712</w:t>
            </w:r>
          </w:p>
        </w:tc>
        <w:tc>
          <w:tcPr>
            <w:tcW w:w="13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ACS712</w:t>
            </w:r>
          </w:p>
        </w:tc>
        <w:tc>
          <w:tcPr>
            <w:tcW w:w="10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CT/Shunt</w:t>
            </w:r>
          </w:p>
        </w:tc>
      </w:tr>
      <w:tr>
        <w:tc>
          <w:tcPr>
            <w:tcW w:w="17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Temp. Sensor</w:t>
            </w:r>
          </w:p>
        </w:tc>
        <w:tc>
          <w:tcPr>
            <w:tcW w:w="15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DS18B20, digital</w:t>
            </w:r>
          </w:p>
        </w:tc>
        <w:tc>
          <w:tcPr>
            <w:tcW w:w="13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LM35, analog</w:t>
            </w:r>
          </w:p>
        </w:tc>
        <w:tc>
          <w:tcPr>
            <w:tcW w:w="13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LM35, analog</w:t>
            </w:r>
          </w:p>
        </w:tc>
        <w:tc>
          <w:tcPr>
            <w:tcW w:w="13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DHT22</w:t>
            </w:r>
          </w:p>
        </w:tc>
        <w:tc>
          <w:tcPr>
            <w:tcW w:w="10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RTD/PT100</w:t>
            </w:r>
          </w:p>
        </w:tc>
      </w:tr>
      <w:tr>
        <w:tc>
          <w:tcPr>
            <w:tcW w:w="17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Cloud Platform</w:t>
            </w:r>
          </w:p>
        </w:tc>
        <w:tc>
          <w:tcPr>
            <w:tcW w:w="15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Blynk 2.0 (Wi-Fi)</w:t>
            </w:r>
          </w:p>
        </w:tc>
        <w:tc>
          <w:tcPr>
            <w:tcW w:w="13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None / Local only</w:t>
            </w:r>
          </w:p>
        </w:tc>
        <w:tc>
          <w:tcPr>
            <w:tcW w:w="13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None</w:t>
            </w:r>
          </w:p>
        </w:tc>
        <w:tc>
          <w:tcPr>
            <w:tcW w:w="13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ThingSpeak</w:t>
            </w:r>
          </w:p>
        </w:tc>
        <w:tc>
          <w:tcPr>
            <w:tcW w:w="10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SCADA Server</w:t>
            </w:r>
          </w:p>
        </w:tc>
      </w:tr>
      <w:tr>
        <w:tc>
          <w:tcPr>
            <w:tcW w:w="17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V Range</w:t>
            </w:r>
          </w:p>
        </w:tc>
        <w:tc>
          <w:tcPr>
            <w:tcW w:w="15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0–50 V</w:t>
            </w:r>
          </w:p>
        </w:tc>
        <w:tc>
          <w:tcPr>
            <w:tcW w:w="13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0–25 V</w:t>
            </w:r>
          </w:p>
        </w:tc>
        <w:tc>
          <w:tcPr>
            <w:tcW w:w="13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0–30 V</w:t>
            </w:r>
          </w:p>
        </w:tc>
        <w:tc>
          <w:tcPr>
            <w:tcW w:w="13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0–30 V</w:t>
            </w:r>
          </w:p>
        </w:tc>
        <w:tc>
          <w:tcPr>
            <w:tcW w:w="10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Any</w:t>
            </w:r>
          </w:p>
        </w:tc>
      </w:tr>
      <w:tr>
        <w:tc>
          <w:tcPr>
            <w:tcW w:w="17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I Range</w:t>
            </w:r>
          </w:p>
        </w:tc>
        <w:tc>
          <w:tcPr>
            <w:tcW w:w="15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0–50 A</w:t>
            </w:r>
          </w:p>
        </w:tc>
        <w:tc>
          <w:tcPr>
            <w:tcW w:w="13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0–20 A</w:t>
            </w:r>
          </w:p>
        </w:tc>
        <w:tc>
          <w:tcPr>
            <w:tcW w:w="13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0–20 A</w:t>
            </w:r>
          </w:p>
        </w:tc>
        <w:tc>
          <w:tcPr>
            <w:tcW w:w="13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0–30 A</w:t>
            </w:r>
          </w:p>
        </w:tc>
        <w:tc>
          <w:tcPr>
            <w:tcW w:w="10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Any</w:t>
            </w:r>
          </w:p>
        </w:tc>
      </w:tr>
      <w:tr>
        <w:tc>
          <w:tcPr>
            <w:tcW w:w="17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Cost (approx.)</w:t>
            </w:r>
          </w:p>
        </w:tc>
        <w:tc>
          <w:tcPr>
            <w:tcW w:w="15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~₹1,500</w:t>
            </w:r>
          </w:p>
        </w:tc>
        <w:tc>
          <w:tcPr>
            <w:tcW w:w="13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~₹800</w:t>
            </w:r>
          </w:p>
        </w:tc>
        <w:tc>
          <w:tcPr>
            <w:tcW w:w="13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~₹600</w:t>
            </w:r>
          </w:p>
        </w:tc>
        <w:tc>
          <w:tcPr>
            <w:tcW w:w="13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~₹900</w:t>
            </w:r>
          </w:p>
        </w:tc>
        <w:tc>
          <w:tcPr>
            <w:tcW w:w="1000" w:type="dxa"/>
            <w:tcBorders>
              <w:top w:val="single" w:sz="4" w:color="333333"/>
              <w:left w:val="single" w:sz="4" w:color="333333"/>
              <w:bottom w:val="single" w:sz="4" w:color="333333"/>
              <w:right w:val="single" w:sz="4" w:color="333333"/>
            </w:tcBorders>
            <w:tcMar>
              <w:top w:w="60" w:type="dxa"/>
              <w:bottom w:w="60" w:type="dxa"/>
              <w:left w:w="100" w:type="dxa"/>
              <w:right w:w="100" w:type="dxa"/>
            </w:tcMar>
          </w:tcPr>
          <w:p>
            <w:r>
              <w:rPr>
                <w:rFonts w:ascii="Times New Roman" w:hAnsi="Times New Roman" w:eastAsia="Times New Roman" w:cs="Times New Roman"/>
                <w:sz w:val="18"/>
                <w:szCs w:val="18"/>
              </w:rPr>
              <w:t xml:space="preserve">&gt;₹50,000</w:t>
            </w:r>
          </w:p>
        </w:tc>
      </w:tr>
    </w:tbl>
    <w:p>
      <w:pPr>
        <w:spacing w:before="40" w:after="100"/>
        <w:jc w:val="center"/>
      </w:pPr>
      <w:r>
        <w:rPr>
          <w:rFonts w:ascii="Times New Roman" w:hAnsi="Times New Roman" w:cs="Times New Roman"/>
          <w:i/>
          <w:iCs/>
          <w:sz w:val="18"/>
          <w:szCs w:val="18"/>
        </w:rPr>
        <w:t>TABLE IV: Comparison with Prior PV Monitoring Systems</w:t>
      </w:r>
    </w:p>
    <w:p xmlns:wp14="http://schemas.microsoft.com/office/word/2010/wordml" w14:paraId="519D265A" wp14:textId="77777777">
      <w:pPr>
        <w:spacing w:before="160" w:after="80"/>
        <w:jc w:val="center"/>
      </w:pPr>
      <w:r>
        <w:rPr>
          <w:rFonts w:ascii="Times New Roman" w:hAnsi="Times New Roman" w:eastAsia="Times New Roman" w:cs="Times New Roman"/>
          <w:b/>
          <w:bCs/>
          <w:smallCaps/>
          <w:sz w:val="20"/>
          <w:szCs w:val="20"/>
        </w:rPr>
        <w:t xml:space="preserve">ACKNOWLEDGMENT</w:t>
      </w:r>
    </w:p>
    <w:p xmlns:wp14="http://schemas.microsoft.com/office/word/2010/wordml" w14:paraId="6245A3F6" wp14:textId="77777777">
      <w:pPr>
        <w:spacing w:after="80" w:line="240" w:lineRule="auto"/>
        <w:jc w:val="both"/>
      </w:pPr>
      <w:r>
        <w:rPr>
          <w:rFonts w:ascii="Times New Roman" w:hAnsi="Times New Roman" w:eastAsia="Times New Roman" w:cs="Times New Roman"/>
          <w:sz w:val="20"/>
          <w:szCs w:val="20"/>
          <w:lang w:val="en-US"/>
        </w:rPr>
        <w:t>The authors thank Dr. Ravi Saxena (Project Guide, Professor, EED) for expert mentorship and Mr. Ajay Kumar (Foreman, EED) for equipment support. Gratitude is also extended to Dr. Ajay Srivastava (HoD, EED) and all faculty members of the Department of Electrical Engineering, College of Technology, GBPUAT Pantnagar, for providing infrastructure and institutional support.</w:t>
      </w:r>
    </w:p>
    <w:p xmlns:wp14="http://schemas.microsoft.com/office/word/2010/wordml" w14:paraId="7797E7DE" wp14:textId="77777777">
      <w:pPr>
        <w:spacing w:before="160" w:after="80"/>
        <w:jc w:val="center"/>
      </w:pPr>
      <w:r>
        <w:rPr>
          <w:rFonts w:ascii="Times New Roman" w:hAnsi="Times New Roman" w:eastAsia="Times New Roman" w:cs="Times New Roman"/>
          <w:b/>
          <w:bCs/>
          <w:smallCaps/>
          <w:sz w:val="20"/>
          <w:szCs w:val="20"/>
        </w:rPr>
        <w:t xml:space="preserve">REFERENCES</w:t>
      </w:r>
    </w:p>
    <w:p xmlns:wp14="http://schemas.microsoft.com/office/word/2010/wordml" w14:paraId="6983F843" wp14:textId="77777777">
      <w:pPr>
        <w:spacing w:after="60"/>
        <w:ind w:left="360" w:hanging="360"/>
        <w:jc w:val="both"/>
      </w:pPr>
      <w:r>
        <w:rPr>
          <w:rFonts w:ascii="Times New Roman" w:hAnsi="Times New Roman" w:eastAsia="Times New Roman" w:cs="Times New Roman"/>
          <w:sz w:val="18"/>
          <w:szCs w:val="18"/>
        </w:rPr>
        <w:t>[1] A. Mellit and S. A. Kalogirou, 'Fault detection and diagnosis methods for photovoltaic systems: A review,' Renewable and Sustainable Energy Reviews, vol. 91, pp. 1–17, Aug. 2018.</w:t>
      </w:r>
    </w:p>
    <w:p xmlns:wp14="http://schemas.microsoft.com/office/word/2010/wordml" w14:paraId="6F68EBCC" wp14:textId="77777777">
      <w:pPr>
        <w:spacing w:after="60"/>
        <w:ind w:left="360" w:hanging="360"/>
        <w:jc w:val="both"/>
      </w:pPr>
      <w:r>
        <w:rPr>
          <w:rFonts w:ascii="Times New Roman" w:hAnsi="Times New Roman" w:eastAsia="Times New Roman" w:cs="Times New Roman"/>
          <w:sz w:val="18"/>
          <w:szCs w:val="18"/>
        </w:rPr>
        <w:t>[2] R. Patil et al., 'IoT-based solar panel monitoring framework using Arduino Uno and wireless communication,' in Proc. Int. Conf. on Intelligent Computing and Control Systems (ICICCS), Madurai, India, 2019, pp. 343–347.</w:t>
      </w:r>
    </w:p>
    <w:p xmlns:wp14="http://schemas.microsoft.com/office/word/2010/wordml" w14:paraId="50594111" wp14:textId="77777777">
      <w:pPr>
        <w:spacing w:after="60"/>
        <w:ind w:left="360" w:hanging="360"/>
        <w:jc w:val="both"/>
      </w:pPr>
      <w:r>
        <w:rPr>
          <w:rFonts w:ascii="Times New Roman" w:hAnsi="Times New Roman" w:eastAsia="Times New Roman" w:cs="Times New Roman"/>
          <w:sz w:val="18"/>
          <w:szCs w:val="18"/>
        </w:rPr>
        <w:t>[3] M. A. Obi and R. Bass, 'Trends and challenges of grid-connected photovoltaic systems — A review,' Renewable and Sustainable Energy Reviews, vol. 58, pp. 1082–1094, May 2016.</w:t>
      </w:r>
    </w:p>
    <w:p xmlns:wp14="http://schemas.microsoft.com/office/word/2010/wordml" w14:paraId="326EA415" wp14:textId="77777777">
      <w:pPr>
        <w:spacing w:after="60"/>
        <w:ind w:left="360" w:hanging="360"/>
        <w:jc w:val="both"/>
      </w:pPr>
      <w:r>
        <w:rPr>
          <w:rFonts w:ascii="Times New Roman" w:hAnsi="Times New Roman" w:eastAsia="Times New Roman" w:cs="Times New Roman"/>
          <w:sz w:val="18"/>
          <w:szCs w:val="18"/>
        </w:rPr>
        <w:t>[4] Texas Instruments, ADS1115: Ultra-Small, Low-Power, 16-Bit Analog-to-Digital Converter with Internal Reference, Datasheet SBAS444D, Texas Instruments, Austin, TX, 2015.</w:t>
      </w:r>
    </w:p>
    <w:p xmlns:wp14="http://schemas.microsoft.com/office/word/2010/wordml" w14:paraId="212EC0FD" wp14:textId="77777777">
      <w:pPr>
        <w:spacing w:after="60"/>
        <w:ind w:left="360" w:hanging="360"/>
        <w:jc w:val="both"/>
      </w:pPr>
      <w:r>
        <w:rPr>
          <w:rFonts w:ascii="Times New Roman" w:hAnsi="Times New Roman" w:eastAsia="Times New Roman" w:cs="Times New Roman"/>
          <w:sz w:val="18"/>
          <w:szCs w:val="18"/>
          <w:lang w:val="en-US"/>
        </w:rPr>
        <w:t>[5] Allegro MicroSystems, ACS758xCB: Fully Integrated, Galvanically Isolated Hall-Effect-Based Linear Current Sensor IC, Datasheet ACS758-DS, Allegro MicroSystems, Manchester, NH, 2018.</w:t>
      </w:r>
    </w:p>
    <w:p xmlns:wp14="http://schemas.microsoft.com/office/word/2010/wordml" w14:paraId="40438F8C" wp14:textId="77777777">
      <w:pPr>
        <w:spacing w:after="60"/>
        <w:ind w:left="360" w:hanging="360"/>
        <w:jc w:val="both"/>
      </w:pPr>
      <w:r>
        <w:rPr>
          <w:rFonts w:ascii="Times New Roman" w:hAnsi="Times New Roman" w:eastAsia="Times New Roman" w:cs="Times New Roman"/>
          <w:sz w:val="18"/>
          <w:szCs w:val="18"/>
          <w:lang w:val="en-US"/>
        </w:rPr>
        <w:t>[6] Espressif Systems, ESP32-C3 Series SoC Technical Reference Manual, Rev. 1.2, Espressif Systems, Shanghai, China, 2023. [Online]. Available: https://docs.espressif.com/projects/esp-idf/en/latest/esp32c3/</w:t>
      </w:r>
    </w:p>
    <w:p xmlns:wp14="http://schemas.microsoft.com/office/word/2010/wordml" w14:paraId="5C0CE19E" wp14:textId="3C023505">
      <w:pPr>
        <w:spacing w:after="60"/>
        <w:ind w:left="360" w:hanging="360"/>
        <w:jc w:val="both"/>
      </w:pPr>
      <w:r>
        <w:rPr>
          <w:rFonts w:ascii="Times New Roman" w:hAnsi="Times New Roman" w:eastAsia="Times New Roman" w:cs="Times New Roman"/>
          <w:sz w:val="18"/>
          <w:szCs w:val="18"/>
          <w:lang w:val="en-US"/>
        </w:rPr>
        <w:t>[7] Seeed Studio, 'Getting Started with Seeed Studio XIAO ESP32C3,' Seeed Studio Wiki, 2023. [Online]. Available: https://wiki.seeedstudio.com/XIAO_ESP32C3_Getting_Started/</w:t>
      </w:r>
    </w:p>
    <w:p xmlns:wp14="http://schemas.microsoft.com/office/word/2010/wordml" w14:paraId="74C29A7A" wp14:textId="096DDFFA">
      <w:pPr>
        <w:spacing w:after="60"/>
        <w:ind w:left="360" w:hanging="360"/>
        <w:jc w:val="both"/>
      </w:pPr>
      <w:r>
        <w:rPr>
          <w:rFonts w:ascii="Times New Roman" w:hAnsi="Times New Roman" w:eastAsia="Times New Roman" w:cs="Times New Roman"/>
          <w:sz w:val="18"/>
          <w:szCs w:val="18"/>
        </w:rPr>
        <w:t>[8] Analog Devices / Maxim Integrated, DS18B20 Programmable Resolution 1-Wire Digital Thermometer, Datasheet, Analog Devices, Wilmington, MA, 2019.</w:t>
      </w:r>
    </w:p>
    <w:p xmlns:wp14="http://schemas.microsoft.com/office/word/2010/wordml" w14:paraId="6F0EF619" wp14:textId="10F0B1AC">
      <w:pPr>
        <w:spacing w:after="60"/>
        <w:ind w:left="360" w:hanging="360"/>
        <w:jc w:val="both"/>
      </w:pPr>
      <w:r>
        <w:rPr>
          <w:rFonts w:ascii="Times New Roman" w:hAnsi="Times New Roman" w:eastAsia="Times New Roman" w:cs="Times New Roman"/>
          <w:sz w:val="18"/>
          <w:szCs w:val="18"/>
          <w:lang w:val="en-US"/>
        </w:rPr>
        <w:t>[9] Blynk Inc., 'Blynk 2.0 Documentation,' Blynk, 2023. [Online]. Available: https://docs.blynk.io/</w:t>
      </w:r>
    </w:p>
    <w:sectPr>
      <w:footerReference w:type="default" r:id="rId8"/>
      <w:type w:val="continuous"/>
      <w:pgSz w:w="12240" w:h="15840" w:orient="portrait"/>
      <w:pgMar w:top="1008" w:right="864" w:bottom="1008" w:left="864" w:header="708" w:footer="708" w:gutter="0"/>
      <w:pgNumType/>
      <w:cols w:equalWidth="1" w:space="576"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37987995" wp14:textId="77777777">
    <w:pPr>
      <w:jc w:val="center"/>
    </w:pP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intelligence2.xml><?xml version="1.0" encoding="utf-8"?>
<int2:intelligence xmlns:int2="http://schemas.microsoft.com/office/intelligence/2020/intelligence">
  <int2:observations>
    <int2:textHash int2:hashCode="Mdgulu84ZXQNZG" int2:id="WdSZbgED">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f056c2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87170A6"/>
  <w15:docId w15:val="{4C04C1DD-7CF8-4ECE-8553-22A6CF4F3FE8}"/>
  <w:rsids>
    <w:rsidRoot w:val="0EDB4E20"/>
    <w:rsid w:val="0EDB4E20"/>
    <w:rsid w:val="1CDED820"/>
    <w:rsid w:val="1CDED820"/>
    <w:rsid w:val="25C7049C"/>
    <w:rsid w:val="2ADC2E25"/>
    <w:rsid w:val="2B1D8599"/>
    <w:rsid w:val="36F2AC35"/>
    <w:rsid w:val="3EDD6547"/>
    <w:rsid w:val="42AE0F03"/>
    <w:rsid w:val="7DCB2DD6"/>
    <w:rsid w:val="7DCB2DD6"/>
    <w:rsid w:val="7FD9EED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Type="http://schemas.openxmlformats.org/officeDocument/2006/relationships/styles" Target="styles.xml" Id="rId1"/><Relationship Type="http://schemas.openxmlformats.org/officeDocument/2006/relationships/numbering" Target="numbering.xml" Id="rId2"/><Relationship Type="http://schemas.openxmlformats.org/officeDocument/2006/relationships/settings" Target="settings.xml" Id="rId5"/><Relationship Type="http://schemas.openxmlformats.org/officeDocument/2006/relationships/footer" Target="footer1.xml" Id="rId7"/><Relationship Type="http://schemas.openxmlformats.org/officeDocument/2006/relationships/footer" Target="footer2.xml" Id="rId8"/><Relationship Type="http://schemas.openxmlformats.org/officeDocument/2006/relationships/fontTable" Target="fontTable.xml" Id="rId9"/><Relationship Type="http://schemas.microsoft.com/office/2020/10/relationships/intelligence" Target="/word/intelligence2.xml" Id="Rde12ee77ac3f45e8"/></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Saransh Pandey</lastModifiedBy>
  <revision>2</revision>
  <dcterms:created xsi:type="dcterms:W3CDTF">2026-05-27T00:23:10.3040000Z</dcterms:created>
  <dcterms:modified xsi:type="dcterms:W3CDTF">2026-05-27T00:41:36.7090372Z</dcterms:modified>
</coreProperties>
</file>

<file path=docProps/custom.xml><?xml version="1.0" encoding="utf-8"?>
<Properties xmlns="http://schemas.openxmlformats.org/officeDocument/2006/custom-properties" xmlns:vt="http://schemas.openxmlformats.org/officeDocument/2006/docPropsVTypes"/>
</file>