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Spec: Trade-in estimate in phone checkout</w:t>
      </w:r>
    </w:p>
    <w:p>
      <w:r>
        <w:rPr>
          <w:b/>
          <w:color w:val="9A4D00"/>
        </w:rPr>
        <w:t>Offline demo output.</w:t>
      </w:r>
      <w:r>
        <w:rPr>
          <w:color w:val="9A4D00"/>
        </w:rPr>
        <w:t xml:space="preserve"> Running in offline demo mode (no LLM key) — outputs are rule-based. Requirements are restated from the request; everything labelled </w:t>
      </w:r>
      <w:r>
        <w:rPr>
          <w:i/>
          <w:color w:val="9A4D00"/>
        </w:rPr>
        <w:t>assumption</w:t>
      </w:r>
      <w:r>
        <w:rPr>
          <w:color w:val="9A4D00"/>
        </w:rPr>
        <w:t xml:space="preserve"> and every open question needs human review.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6"/>
        <w:gridCol w:w="6978"/>
      </w:tblGrid>
      <w:tr>
        <w:tc>
          <w:tcPr>
            <w:tcW w:type="dxa" w:w="3246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6978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3246"/>
          </w:tcPr>
          <w:p>
            <w:r/>
            <w:r>
              <w:t>Status</w:t>
            </w:r>
          </w:p>
        </w:tc>
        <w:tc>
          <w:tcPr>
            <w:tcW w:type="dxa" w:w="6978"/>
          </w:tcPr>
          <w:p>
            <w:r/>
            <w:r>
              <w:t>Draft, generated 2026-10-21 07:39 UTC</w:t>
            </w:r>
          </w:p>
        </w:tc>
      </w:tr>
      <w:tr>
        <w:tc>
          <w:tcPr>
            <w:tcW w:type="dxa" w:w="3246"/>
          </w:tcPr>
          <w:p>
            <w:r/>
            <w:r>
              <w:t>Mode</w:t>
            </w:r>
          </w:p>
        </w:tc>
        <w:tc>
          <w:tcPr>
            <w:tcW w:type="dxa" w:w="6978"/>
          </w:tcPr>
          <w:p>
            <w:r/>
            <w:r>
              <w:t>offline-demo (model: mock)</w:t>
            </w:r>
          </w:p>
        </w:tc>
      </w:tr>
      <w:tr>
        <w:tc>
          <w:tcPr>
            <w:tcW w:type="dxa" w:w="3246"/>
          </w:tcPr>
          <w:p>
            <w:r/>
            <w:r>
              <w:t>Pipeline</w:t>
            </w:r>
          </w:p>
        </w:tc>
        <w:tc>
          <w:tcPr>
            <w:tcW w:type="dxa" w:w="6978"/>
          </w:tcPr>
          <w:p>
            <w:r/>
            <w:r>
              <w:t>extract → draft → critique → revise</w:t>
            </w:r>
          </w:p>
        </w:tc>
      </w:tr>
      <w:tr>
        <w:tc>
          <w:tcPr>
            <w:tcW w:type="dxa" w:w="3246"/>
          </w:tcPr>
          <w:p>
            <w:r/>
            <w:r>
              <w:t>Source</w:t>
            </w:r>
          </w:p>
        </w:tc>
        <w:tc>
          <w:tcPr>
            <w:tcW w:type="dxa" w:w="6978"/>
          </w:tcPr>
          <w:p>
            <w:r/>
            <w:r>
              <w:t>examples/inputs/trade_in_estimate.md</w:t>
            </w:r>
          </w:p>
        </w:tc>
      </w:tr>
      <w:tr>
        <w:tc>
          <w:tcPr>
            <w:tcW w:type="dxa" w:w="3246"/>
          </w:tcPr>
          <w:p>
            <w:r/>
            <w:r>
              <w:t>Quality score</w:t>
            </w:r>
          </w:p>
        </w:tc>
        <w:tc>
          <w:tcPr>
            <w:tcW w:type="dxa" w:w="6978"/>
          </w:tcPr>
          <w:p>
            <w:r/>
            <w:r>
              <w:t>99.5 / 100</w:t>
            </w:r>
          </w:p>
        </w:tc>
      </w:tr>
      <w:tr>
        <w:tc>
          <w:tcPr>
            <w:tcW w:type="dxa" w:w="3246"/>
          </w:tcPr>
          <w:p>
            <w:r/>
            <w:r>
              <w:t>Open questions</w:t>
            </w:r>
          </w:p>
        </w:tc>
        <w:tc>
          <w:tcPr>
            <w:tcW w:type="dxa" w:w="6978"/>
          </w:tcPr>
          <w:p>
            <w:r/>
            <w:r>
              <w:t>8 (1 blocking)</w:t>
            </w:r>
          </w:p>
        </w:tc>
      </w:tr>
    </w:tbl>
    <w:p/>
    <w:p>
      <w:pPr>
        <w:pStyle w:val="Heading1"/>
      </w:pPr>
      <w:r>
        <w:t>1. Overview</w:t>
      </w:r>
    </w:p>
    <w:p>
      <w:r>
        <w:t>Trade-in estimate in phone checkout for Nimbus Wireless customers on app or web. Headline ask: Customers should be able to enter their current device model and condition during phone checkout and see an estimated trade-in value. This spec captures 6 functional and 3 non-functional requirements, 6 tracking events, the rollout and test plan, and the open questions the request leaves unanswered (section 15).</w:t>
      </w:r>
    </w:p>
    <w:p>
      <w:pPr>
        <w:pStyle w:val="Heading1"/>
      </w:pPr>
      <w:r>
        <w:t>2. Problem statement</w:t>
      </w:r>
    </w:p>
    <w:p>
      <w:r>
        <w:t>Customers who upgrade their phone often abandon checkout at the trade-in step because they don't know what their current device is worth until after they ship it. Trade-in value is one of the top questions in upgrade calls to care. We want to give customers an instant estimate before they commit.</w:t>
      </w:r>
    </w:p>
    <w:p>
      <w:pPr>
        <w:pStyle w:val="Heading1"/>
      </w:pPr>
      <w:r>
        <w:t>3. Goals</w:t>
      </w:r>
    </w:p>
    <w:p>
      <w:pPr>
        <w:pStyle w:val="ListBullet"/>
      </w:pPr>
      <w:r>
        <w:t>Increase checkout completion for upgrade orders</w:t>
      </w:r>
    </w:p>
    <w:p>
      <w:pPr>
        <w:pStyle w:val="ListBullet"/>
      </w:pPr>
      <w:r>
        <w:t>Reduce trade-in related calls to care</w:t>
      </w:r>
    </w:p>
    <w:p>
      <w:pPr>
        <w:pStyle w:val="Heading1"/>
      </w:pPr>
      <w:r>
        <w:t>4. Non-goals</w:t>
      </w:r>
    </w:p>
    <w:p>
      <w:pPr>
        <w:pStyle w:val="ListBullet"/>
      </w:pPr>
      <w:r>
        <w:t>Changing the device inspection process</w:t>
      </w:r>
    </w:p>
    <w:p>
      <w:pPr>
        <w:pStyle w:val="ListBullet"/>
      </w:pPr>
      <w:r>
        <w:t>Trade-in for tablets and wearables (phones only for now)</w:t>
      </w:r>
    </w:p>
    <w:p>
      <w:pPr>
        <w:pStyle w:val="Heading1"/>
      </w:pPr>
      <w:r>
        <w:t>5. User stories</w:t>
      </w:r>
    </w:p>
    <w:p>
      <w:r>
        <w:rPr>
          <w:b/>
        </w:rPr>
        <w:t>US-1</w:t>
      </w:r>
      <w:r>
        <w:t xml:space="preserve"> (should): As a Nimbus Wireless customer, I want to enter my current device model and condition during phone checkout and see an estimated trade-in value, so that it supports the goal: increase checkout completion for upgrade orders.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customer on app or web </w:t>
      </w:r>
      <w:r>
        <w:rPr>
          <w:b/>
        </w:rPr>
        <w:t>when</w:t>
      </w:r>
      <w:r>
        <w:t xml:space="preserve"> they enter their current device model and condition during phone checkout </w:t>
      </w:r>
      <w:r>
        <w:rPr>
          <w:b/>
        </w:rPr>
        <w:t>then</w:t>
      </w:r>
      <w:r>
        <w:t xml:space="preserve"> an estimated trade-in value is displayed</w:t>
      </w:r>
    </w:p>
    <w:p>
      <w:pPr>
        <w:pStyle w:val="ListBullet"/>
      </w:pPr>
      <w:r>
        <w:rPr>
          <w:b/>
        </w:rPr>
        <w:t>Given</w:t>
      </w:r>
      <w:r>
        <w:t xml:space="preserve"> analytics is enabled for the session </w:t>
      </w:r>
      <w:r>
        <w:rPr>
          <w:b/>
        </w:rPr>
        <w:t>when</w:t>
      </w:r>
      <w:r>
        <w:t xml:space="preserve"> they enter their current device model and condition during phone checkout </w:t>
      </w:r>
      <w:r>
        <w:rPr>
          <w:b/>
        </w:rPr>
        <w:t>then</w:t>
      </w:r>
      <w:r>
        <w:t xml:space="preserve"> </w:t>
      </w:r>
      <w:r>
        <w:rPr>
          <w:rFonts w:ascii="Consolas" w:hAnsi="Consolas"/>
          <w:sz w:val="18"/>
        </w:rPr>
        <w:t>trade_in_estimate_started</w:t>
      </w:r>
      <w:r>
        <w:t xml:space="preserve"> fires exactly once with all required properties</w:t>
      </w:r>
    </w:p>
    <w:p>
      <w:r>
        <w:rPr>
          <w:b/>
        </w:rPr>
        <w:t>US-2</w:t>
      </w:r>
      <w:r>
        <w:t xml:space="preserve"> (must): As a Nimbus Wireless customer, I want the estimate to be applied as a credit preview in the order summary, so that it supports the goal: increase checkout completion for upgrade orders.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customer on app or web </w:t>
      </w:r>
      <w:r>
        <w:rPr>
          <w:b/>
        </w:rPr>
        <w:t>when</w:t>
      </w:r>
      <w:r>
        <w:t xml:space="preserve"> they use the trade-in estimate </w:t>
      </w:r>
      <w:r>
        <w:rPr>
          <w:b/>
        </w:rPr>
        <w:t>then</w:t>
      </w:r>
      <w:r>
        <w:t xml:space="preserve"> the estimate is applied as a credit preview in the order summary</w:t>
      </w:r>
    </w:p>
    <w:p>
      <w:pPr>
        <w:pStyle w:val="ListBullet"/>
      </w:pPr>
      <w:r>
        <w:rPr>
          <w:b/>
        </w:rPr>
        <w:t>Given</w:t>
      </w:r>
      <w:r>
        <w:t xml:space="preserve"> analytics is enabled for the session </w:t>
      </w:r>
      <w:r>
        <w:rPr>
          <w:b/>
        </w:rPr>
        <w:t>when</w:t>
      </w:r>
      <w:r>
        <w:t xml:space="preserve"> they use the trade-in estimate </w:t>
      </w:r>
      <w:r>
        <w:rPr>
          <w:b/>
        </w:rPr>
        <w:t>then</w:t>
      </w:r>
      <w:r>
        <w:t xml:space="preserve"> </w:t>
      </w:r>
      <w:r>
        <w:rPr>
          <w:rFonts w:ascii="Consolas" w:hAnsi="Consolas"/>
          <w:sz w:val="18"/>
        </w:rPr>
        <w:t>trade_in_estimate_completed</w:t>
      </w:r>
      <w:r>
        <w:t xml:space="preserve"> fires exactly once with all required properties</w:t>
      </w:r>
    </w:p>
    <w:p>
      <w:r>
        <w:rPr>
          <w:b/>
        </w:rPr>
        <w:t>US-3</w:t>
      </w:r>
      <w:r>
        <w:t xml:space="preserve"> (must): As a Nimbus Wireless customer, I want to skip the trade-in step and continue checkout, so that it supports the goal: increase checkout completion for upgrade orders.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customer on app or web </w:t>
      </w:r>
      <w:r>
        <w:rPr>
          <w:b/>
        </w:rPr>
        <w:t>when</w:t>
      </w:r>
      <w:r>
        <w:t xml:space="preserve"> they skip the trade-in step and continue checkout </w:t>
      </w:r>
      <w:r>
        <w:rPr>
          <w:b/>
        </w:rPr>
        <w:t>then</w:t>
      </w:r>
      <w:r>
        <w:t xml:space="preserve"> the customer can skip the trade-in step and continue checkout</w:t>
      </w:r>
    </w:p>
    <w:p>
      <w:pPr>
        <w:pStyle w:val="ListBullet"/>
      </w:pPr>
      <w:r>
        <w:rPr>
          <w:b/>
        </w:rPr>
        <w:t>Given</w:t>
      </w:r>
      <w:r>
        <w:t xml:space="preserve"> analytics is enabled for the session </w:t>
      </w:r>
      <w:r>
        <w:rPr>
          <w:b/>
        </w:rPr>
        <w:t>when</w:t>
      </w:r>
      <w:r>
        <w:t xml:space="preserve"> they skip the trade-in step and continue checkout </w:t>
      </w:r>
      <w:r>
        <w:rPr>
          <w:b/>
        </w:rPr>
        <w:t>then</w:t>
      </w:r>
      <w:r>
        <w:t xml:space="preserve"> </w:t>
      </w:r>
      <w:r>
        <w:rPr>
          <w:rFonts w:ascii="Consolas" w:hAnsi="Consolas"/>
          <w:sz w:val="18"/>
        </w:rPr>
        <w:t>trade_in_estimate_skipped</w:t>
      </w:r>
      <w:r>
        <w:t xml:space="preserve"> fires exactly once with all required properties</w:t>
      </w:r>
    </w:p>
    <w:p>
      <w:r>
        <w:rPr>
          <w:b/>
        </w:rPr>
        <w:t>US-4</w:t>
      </w:r>
      <w:r>
        <w:t xml:space="preserve"> (must): As a Nimbus Wireless customer, I want the estimate to come from the existing Trade-In Pricing Service, so that it supports the goal: increase checkout completion for upgrade orders.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customer on app or web </w:t>
      </w:r>
      <w:r>
        <w:rPr>
          <w:b/>
        </w:rPr>
        <w:t>when</w:t>
      </w:r>
      <w:r>
        <w:t xml:space="preserve"> they use the trade-in estimate </w:t>
      </w:r>
      <w:r>
        <w:rPr>
          <w:b/>
        </w:rPr>
        <w:t>then</w:t>
      </w:r>
      <w:r>
        <w:t xml:space="preserve"> the estimate comes from the existing Trade-In Pricing Service</w:t>
      </w:r>
    </w:p>
    <w:p>
      <w:r>
        <w:rPr>
          <w:b/>
        </w:rPr>
        <w:t>US-5</w:t>
      </w:r>
      <w:r>
        <w:t xml:space="preserve"> (should): As a Nimbus Wireless customer, I want to see a disclaimer that the final value is confirmed after device inspection, so that it supports the goal: increase checkout completion for upgrade orders.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customer on app or web </w:t>
      </w:r>
      <w:r>
        <w:rPr>
          <w:b/>
        </w:rPr>
        <w:t>when</w:t>
      </w:r>
      <w:r>
        <w:t xml:space="preserve"> they use the trade-in estimate </w:t>
      </w:r>
      <w:r>
        <w:rPr>
          <w:b/>
        </w:rPr>
        <w:t>then</w:t>
      </w:r>
      <w:r>
        <w:t xml:space="preserve"> the page shows a disclaimer that the final value is confirmed after device inspection</w:t>
      </w:r>
    </w:p>
    <w:p>
      <w:pPr>
        <w:pStyle w:val="Heading1"/>
      </w:pPr>
      <w:r>
        <w:t>6. Requirements</w:t>
      </w:r>
    </w:p>
    <w:p>
      <w:pPr>
        <w:pStyle w:val="Heading2"/>
      </w:pPr>
      <w:r>
        <w:t>6.1 Functional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13"/>
        <w:gridCol w:w="6025"/>
        <w:gridCol w:w="1278"/>
        <w:gridCol w:w="1095"/>
        <w:gridCol w:w="913"/>
      </w:tblGrid>
      <w:tr>
        <w:tc>
          <w:tcPr>
            <w:tcW w:type="dxa" w:w="91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025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127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095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913"/>
          </w:tcPr>
          <w:p>
            <w:r/>
            <w:r>
              <w:rPr>
                <w:b/>
              </w:rPr>
              <w:t>Refs</w:t>
            </w:r>
          </w:p>
        </w:tc>
      </w:tr>
      <w:tr>
        <w:tc>
          <w:tcPr>
            <w:tcW w:type="dxa" w:w="913"/>
          </w:tcPr>
          <w:p>
            <w:r/>
            <w:r>
              <w:t>FR-1</w:t>
            </w:r>
          </w:p>
        </w:tc>
        <w:tc>
          <w:tcPr>
            <w:tcW w:type="dxa" w:w="6025"/>
          </w:tcPr>
          <w:p>
            <w:r/>
            <w:r>
              <w:t>Customers should be able to enter their current device model and condition during phone checkout and see an estimated trade-in value.</w:t>
            </w:r>
          </w:p>
        </w:tc>
        <w:tc>
          <w:tcPr>
            <w:tcW w:type="dxa" w:w="1278"/>
          </w:tcPr>
          <w:p>
            <w:r/>
            <w:r>
              <w:t>should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F-4</w:t>
            </w:r>
          </w:p>
        </w:tc>
      </w:tr>
      <w:tr>
        <w:tc>
          <w:tcPr>
            <w:tcW w:type="dxa" w:w="913"/>
          </w:tcPr>
          <w:p>
            <w:r/>
            <w:r>
              <w:t>FR-2</w:t>
            </w:r>
          </w:p>
        </w:tc>
        <w:tc>
          <w:tcPr>
            <w:tcW w:type="dxa" w:w="6025"/>
          </w:tcPr>
          <w:p>
            <w:r/>
            <w:r>
              <w:t>The estimate must be applied as a credit preview in the order summary.</w:t>
            </w:r>
          </w:p>
        </w:tc>
        <w:tc>
          <w:tcPr>
            <w:tcW w:type="dxa" w:w="1278"/>
          </w:tcPr>
          <w:p>
            <w:r/>
            <w:r>
              <w:t>must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F-5</w:t>
            </w:r>
          </w:p>
        </w:tc>
      </w:tr>
      <w:tr>
        <w:tc>
          <w:tcPr>
            <w:tcW w:type="dxa" w:w="913"/>
          </w:tcPr>
          <w:p>
            <w:r/>
            <w:r>
              <w:t>FR-3</w:t>
            </w:r>
          </w:p>
        </w:tc>
        <w:tc>
          <w:tcPr>
            <w:tcW w:type="dxa" w:w="6025"/>
          </w:tcPr>
          <w:p>
            <w:r/>
            <w:r>
              <w:t>Customers must be able to skip the trade-in step and continue checkout.</w:t>
            </w:r>
          </w:p>
        </w:tc>
        <w:tc>
          <w:tcPr>
            <w:tcW w:type="dxa" w:w="1278"/>
          </w:tcPr>
          <w:p>
            <w:r/>
            <w:r>
              <w:t>must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F-6</w:t>
            </w:r>
          </w:p>
        </w:tc>
      </w:tr>
      <w:tr>
        <w:tc>
          <w:tcPr>
            <w:tcW w:type="dxa" w:w="913"/>
          </w:tcPr>
          <w:p>
            <w:r/>
            <w:r>
              <w:t>FR-4</w:t>
            </w:r>
          </w:p>
        </w:tc>
        <w:tc>
          <w:tcPr>
            <w:tcW w:type="dxa" w:w="6025"/>
          </w:tcPr>
          <w:p>
            <w:r/>
            <w:r>
              <w:t>The estimate must come from the existing Trade-In Pricing Service.</w:t>
            </w:r>
          </w:p>
        </w:tc>
        <w:tc>
          <w:tcPr>
            <w:tcW w:type="dxa" w:w="1278"/>
          </w:tcPr>
          <w:p>
            <w:r/>
            <w:r>
              <w:t>must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F-7</w:t>
            </w:r>
          </w:p>
        </w:tc>
      </w:tr>
      <w:tr>
        <w:tc>
          <w:tcPr>
            <w:tcW w:type="dxa" w:w="913"/>
          </w:tcPr>
          <w:p>
            <w:r/>
            <w:r>
              <w:t>FR-5</w:t>
            </w:r>
          </w:p>
        </w:tc>
        <w:tc>
          <w:tcPr>
            <w:tcW w:type="dxa" w:w="6025"/>
          </w:tcPr>
          <w:p>
            <w:r/>
            <w:r>
              <w:t>Show a disclaimer that the final value is confirmed after device inspection.</w:t>
            </w:r>
          </w:p>
        </w:tc>
        <w:tc>
          <w:tcPr>
            <w:tcW w:type="dxa" w:w="1278"/>
          </w:tcPr>
          <w:p>
            <w:r/>
            <w:r>
              <w:t>should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F-8</w:t>
            </w:r>
          </w:p>
        </w:tc>
      </w:tr>
      <w:tr>
        <w:tc>
          <w:tcPr>
            <w:tcW w:type="dxa" w:w="913"/>
          </w:tcPr>
          <w:p>
            <w:r/>
            <w:r>
              <w:t>FR-6</w:t>
            </w:r>
          </w:p>
        </w:tc>
        <w:tc>
          <w:tcPr>
            <w:tcW w:type="dxa" w:w="6025"/>
          </w:tcPr>
          <w:p>
            <w:r/>
            <w:r>
              <w:t>Track the funnel from trade-in step viewed to estimate shown to order placed.</w:t>
            </w:r>
          </w:p>
        </w:tc>
        <w:tc>
          <w:tcPr>
            <w:tcW w:type="dxa" w:w="1278"/>
          </w:tcPr>
          <w:p>
            <w:r/>
            <w:r>
              <w:t>should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F-12</w:t>
            </w:r>
          </w:p>
        </w:tc>
      </w:tr>
    </w:tbl>
    <w:p/>
    <w:p>
      <w:pPr>
        <w:pStyle w:val="Heading2"/>
      </w:pPr>
      <w:r>
        <w:t>6.2 Non-functional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45"/>
        <w:gridCol w:w="1964"/>
        <w:gridCol w:w="4469"/>
        <w:gridCol w:w="948"/>
        <w:gridCol w:w="1083"/>
        <w:gridCol w:w="1016"/>
      </w:tblGrid>
      <w:tr>
        <w:tc>
          <w:tcPr>
            <w:tcW w:type="dxa" w:w="745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964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469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94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083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016"/>
          </w:tcPr>
          <w:p>
            <w:r/>
            <w:r>
              <w:rPr>
                <w:b/>
              </w:rPr>
              <w:t>Refs</w:t>
            </w:r>
          </w:p>
        </w:tc>
      </w:tr>
      <w:tr>
        <w:tc>
          <w:tcPr>
            <w:tcW w:type="dxa" w:w="745"/>
          </w:tcPr>
          <w:p>
            <w:r/>
            <w:r>
              <w:t>NFR-1</w:t>
            </w:r>
          </w:p>
        </w:tc>
        <w:tc>
          <w:tcPr>
            <w:tcW w:type="dxa" w:w="1964"/>
          </w:tcPr>
          <w:p>
            <w:r/>
            <w:r>
              <w:t>performance &amp; usability</w:t>
            </w:r>
          </w:p>
        </w:tc>
        <w:tc>
          <w:tcPr>
            <w:tcW w:type="dxa" w:w="4469"/>
          </w:tcPr>
          <w:p>
            <w:r/>
            <w:r>
              <w:t>The estimate should load fast [measurable target for 'fast' TBD: OQ-3].</w:t>
            </w:r>
          </w:p>
        </w:tc>
        <w:tc>
          <w:tcPr>
            <w:tcW w:type="dxa" w:w="948"/>
          </w:tcPr>
          <w:p>
            <w:r/>
            <w:r>
              <w:t>should</w:t>
            </w:r>
          </w:p>
        </w:tc>
        <w:tc>
          <w:tcPr>
            <w:tcW w:type="dxa" w:w="1083"/>
          </w:tcPr>
          <w:p>
            <w:r/>
            <w:r>
              <w:t>input</w:t>
            </w:r>
          </w:p>
        </w:tc>
        <w:tc>
          <w:tcPr>
            <w:tcW w:type="dxa" w:w="1016"/>
          </w:tcPr>
          <w:p>
            <w:r/>
            <w:r>
              <w:t>F-9, OQ-3</w:t>
            </w:r>
          </w:p>
        </w:tc>
      </w:tr>
      <w:tr>
        <w:tc>
          <w:tcPr>
            <w:tcW w:type="dxa" w:w="745"/>
          </w:tcPr>
          <w:p>
            <w:r/>
            <w:r>
              <w:t>NFR-2</w:t>
            </w:r>
          </w:p>
        </w:tc>
        <w:tc>
          <w:tcPr>
            <w:tcW w:type="dxa" w:w="1964"/>
          </w:tcPr>
          <w:p>
            <w:r/>
            <w:r>
              <w:t>accessibility</w:t>
            </w:r>
          </w:p>
        </w:tc>
        <w:tc>
          <w:tcPr>
            <w:tcW w:type="dxa" w:w="4469"/>
          </w:tcPr>
          <w:p>
            <w:r/>
            <w:r>
              <w:t>All new UI on app or web meets WCAG 2.1 AA (screen-reader labels, 4.5:1 contrast, full keyboard/switch access).</w:t>
            </w:r>
          </w:p>
        </w:tc>
        <w:tc>
          <w:tcPr>
            <w:tcW w:type="dxa" w:w="948"/>
          </w:tcPr>
          <w:p>
            <w:r/>
            <w:r>
              <w:t>must</w:t>
            </w:r>
          </w:p>
        </w:tc>
        <w:tc>
          <w:tcPr>
            <w:tcW w:type="dxa" w:w="1083"/>
          </w:tcPr>
          <w:p>
            <w:r/>
            <w:r>
              <w:t>assumption</w:t>
            </w:r>
          </w:p>
        </w:tc>
        <w:tc>
          <w:tcPr>
            <w:tcW w:type="dxa" w:w="1016"/>
          </w:tcPr>
          <w:p>
            <w:r/>
            <w:r>
              <w:t>A-1</w:t>
            </w:r>
          </w:p>
        </w:tc>
      </w:tr>
      <w:tr>
        <w:tc>
          <w:tcPr>
            <w:tcW w:type="dxa" w:w="745"/>
          </w:tcPr>
          <w:p>
            <w:r/>
            <w:r>
              <w:t>NFR-3</w:t>
            </w:r>
          </w:p>
        </w:tc>
        <w:tc>
          <w:tcPr>
            <w:tcW w:type="dxa" w:w="1964"/>
          </w:tcPr>
          <w:p>
            <w:r/>
            <w:r>
              <w:t>privacy</w:t>
            </w:r>
          </w:p>
        </w:tc>
        <w:tc>
          <w:tcPr>
            <w:tcW w:type="dxa" w:w="4469"/>
          </w:tcPr>
          <w:p>
            <w:r/>
            <w:r>
              <w:t>Tracking events contain zero PII: no names, phone numbers, free-text message content or full account/card numbers.</w:t>
            </w:r>
          </w:p>
        </w:tc>
        <w:tc>
          <w:tcPr>
            <w:tcW w:type="dxa" w:w="948"/>
          </w:tcPr>
          <w:p>
            <w:r/>
            <w:r>
              <w:t>must</w:t>
            </w:r>
          </w:p>
        </w:tc>
        <w:tc>
          <w:tcPr>
            <w:tcW w:type="dxa" w:w="1083"/>
          </w:tcPr>
          <w:p>
            <w:r/>
            <w:r>
              <w:t>assumption</w:t>
            </w:r>
          </w:p>
        </w:tc>
        <w:tc>
          <w:tcPr>
            <w:tcW w:type="dxa" w:w="1016"/>
          </w:tcPr>
          <w:p>
            <w:r/>
            <w:r>
              <w:t>A-2</w:t>
            </w:r>
          </w:p>
        </w:tc>
      </w:tr>
      <w:tr>
        <w:tc>
          <w:tcPr>
            <w:tcW w:type="dxa" w:w="745"/>
          </w:tcPr>
          <w:p>
            <w:r/>
            <w:r>
              <w:t>NFR-4</w:t>
            </w:r>
          </w:p>
        </w:tc>
        <w:tc>
          <w:tcPr>
            <w:tcW w:type="dxa" w:w="1964"/>
          </w:tcPr>
          <w:p>
            <w:r/>
            <w:r>
              <w:t>performance &amp; usability</w:t>
            </w:r>
          </w:p>
        </w:tc>
        <w:tc>
          <w:tcPr>
            <w:tcW w:type="dxa" w:w="4469"/>
          </w:tcPr>
          <w:p>
            <w:r/>
            <w:r>
              <w:t>The flow should be easy to use [measurable target for 'easy' TBD: OQ-3].</w:t>
            </w:r>
          </w:p>
        </w:tc>
        <w:tc>
          <w:tcPr>
            <w:tcW w:type="dxa" w:w="948"/>
          </w:tcPr>
          <w:p>
            <w:r/>
            <w:r>
              <w:t>should</w:t>
            </w:r>
          </w:p>
        </w:tc>
        <w:tc>
          <w:tcPr>
            <w:tcW w:type="dxa" w:w="1083"/>
          </w:tcPr>
          <w:p>
            <w:r/>
            <w:r>
              <w:t>input</w:t>
            </w:r>
          </w:p>
        </w:tc>
        <w:tc>
          <w:tcPr>
            <w:tcW w:type="dxa" w:w="1016"/>
          </w:tcPr>
          <w:p>
            <w:r/>
            <w:r>
              <w:t>F-9, OQ-3</w:t>
            </w:r>
          </w:p>
        </w:tc>
      </w:tr>
    </w:tbl>
    <w:p/>
    <w:p>
      <w:pPr>
        <w:pStyle w:val="Heading1"/>
      </w:pPr>
      <w:r>
        <w:t>7. Analytics &amp; tracking plan</w:t>
      </w:r>
    </w:p>
    <w:p>
      <w:r>
        <w:t>Naming convention: snake_case &lt;object&gt;_&lt;action&gt;; action is a past-tense verb (viewed, selected, submitted…).</w:t>
      </w:r>
    </w:p>
    <w:p>
      <w:pPr>
        <w:pStyle w:val="Heading2"/>
      </w:pPr>
      <w:r>
        <w:t>7.1 Global properties (sent with every event)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61"/>
        <w:gridCol w:w="974"/>
        <w:gridCol w:w="1136"/>
        <w:gridCol w:w="3651"/>
        <w:gridCol w:w="3002"/>
      </w:tblGrid>
      <w:tr>
        <w:tc>
          <w:tcPr>
            <w:tcW w:type="dxa" w:w="1461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974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651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3002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onsolas" w:hAnsi="Consolas"/>
                <w:sz w:val="18"/>
              </w:rPr>
              <w:t>platform</w:t>
            </w:r>
          </w:p>
        </w:tc>
        <w:tc>
          <w:tcPr>
            <w:tcW w:type="dxa" w:w="974"/>
          </w:tcPr>
          <w:p>
            <w:r/>
            <w:r>
              <w:t>enum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3651"/>
          </w:tcPr>
          <w:p>
            <w:r/>
            <w:r>
              <w:t>Surface the event fired on (app or web)</w:t>
            </w:r>
          </w:p>
        </w:tc>
        <w:tc>
          <w:tcPr>
            <w:tcW w:type="dxa" w:w="3002"/>
          </w:tcPr>
          <w:p>
            <w:r/>
            <w:r>
              <w:t>app, web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onsolas" w:hAnsi="Consolas"/>
                <w:sz w:val="18"/>
              </w:rPr>
              <w:t>brand</w:t>
            </w:r>
          </w:p>
        </w:tc>
        <w:tc>
          <w:tcPr>
            <w:tcW w:type="dxa" w:w="974"/>
          </w:tcPr>
          <w:p>
            <w:r/>
            <w:r>
              <w:t>enum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3651"/>
          </w:tcPr>
          <w:p>
            <w:r/>
            <w:r>
              <w:t>Brand the customer account belongs to</w:t>
            </w:r>
          </w:p>
        </w:tc>
        <w:tc>
          <w:tcPr>
            <w:tcW w:type="dxa" w:w="3002"/>
          </w:tcPr>
          <w:p>
            <w:r/>
            <w:r>
              <w:t>nimbus_wireless, nimbus_prepaid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974"/>
          </w:tcPr>
          <w:p>
            <w:r/>
            <w:r>
              <w:t>string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3651"/>
          </w:tcPr>
          <w:p>
            <w:r/>
            <w:r>
              <w:t>Analytics session identifier</w:t>
            </w:r>
          </w:p>
        </w:tc>
        <w:tc>
          <w:tcPr>
            <w:tcW w:type="dxa" w:w="3002"/>
          </w:tcPr>
          <w:p>
            <w:r/>
          </w:p>
        </w:tc>
      </w:tr>
    </w:tbl>
    <w:p/>
    <w:p>
      <w:pPr>
        <w:pStyle w:val="Heading2"/>
      </w:pPr>
      <w:r>
        <w:t>7.2 Events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4"/>
        <w:gridCol w:w="942"/>
        <w:gridCol w:w="4439"/>
        <w:gridCol w:w="1009"/>
        <w:gridCol w:w="1480"/>
      </w:tblGrid>
      <w:tr>
        <w:tc>
          <w:tcPr>
            <w:tcW w:type="dxa" w:w="2354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942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439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1009"/>
          </w:tcPr>
          <w:p>
            <w:r/>
            <w:r>
              <w:rPr>
                <w:b/>
              </w:rPr>
              <w:t>Platforms</w:t>
            </w:r>
          </w:p>
        </w:tc>
        <w:tc>
          <w:tcPr>
            <w:tcW w:type="dxa" w:w="1480"/>
          </w:tcPr>
          <w:p>
            <w:r/>
            <w:r>
              <w:rPr>
                <w:b/>
              </w:rPr>
              <w:t>Requirements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onsolas" w:hAnsi="Consolas"/>
                <w:sz w:val="18"/>
              </w:rPr>
              <w:t>trade_in_estimate_viewed</w:t>
            </w:r>
          </w:p>
        </w:tc>
        <w:tc>
          <w:tcPr>
            <w:tcW w:type="dxa" w:w="942"/>
          </w:tcPr>
          <w:p>
            <w:r/>
            <w:r>
              <w:t>new</w:t>
            </w:r>
          </w:p>
        </w:tc>
        <w:tc>
          <w:tcPr>
            <w:tcW w:type="dxa" w:w="4439"/>
          </w:tcPr>
          <w:p>
            <w:r/>
            <w:r>
              <w:t>Fires once per page load when the trade-in estimate is at least 50% in the viewport</w:t>
            </w:r>
          </w:p>
        </w:tc>
        <w:tc>
          <w:tcPr>
            <w:tcW w:type="dxa" w:w="1009"/>
          </w:tcPr>
          <w:p>
            <w:r/>
            <w:r>
              <w:t>app, web</w:t>
            </w:r>
          </w:p>
        </w:tc>
        <w:tc>
          <w:tcPr>
            <w:tcW w:type="dxa" w:w="1480"/>
          </w:tcPr>
          <w:p>
            <w:r/>
          </w:p>
        </w:tc>
      </w:tr>
      <w:tr>
        <w:tc>
          <w:tcPr>
            <w:tcW w:type="dxa" w:w="2354"/>
          </w:tcPr>
          <w:p>
            <w:r/>
            <w:r>
              <w:rPr>
                <w:rFonts w:ascii="Consolas" w:hAnsi="Consolas"/>
                <w:sz w:val="18"/>
              </w:rPr>
              <w:t>trade_in_estimate_started</w:t>
            </w:r>
          </w:p>
        </w:tc>
        <w:tc>
          <w:tcPr>
            <w:tcW w:type="dxa" w:w="942"/>
          </w:tcPr>
          <w:p>
            <w:r/>
            <w:r>
              <w:t>new</w:t>
            </w:r>
          </w:p>
        </w:tc>
        <w:tc>
          <w:tcPr>
            <w:tcW w:type="dxa" w:w="4439"/>
          </w:tcPr>
          <w:p>
            <w:r/>
            <w:r>
              <w:t>Customer taps the trade-in estimate entry control and the trade-in estimate renders</w:t>
            </w:r>
          </w:p>
        </w:tc>
        <w:tc>
          <w:tcPr>
            <w:tcW w:type="dxa" w:w="1009"/>
          </w:tcPr>
          <w:p>
            <w:r/>
            <w:r>
              <w:t>app, web</w:t>
            </w:r>
          </w:p>
        </w:tc>
        <w:tc>
          <w:tcPr>
            <w:tcW w:type="dxa" w:w="1480"/>
          </w:tcPr>
          <w:p>
            <w:r/>
            <w:r>
              <w:t>FR-1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onsolas" w:hAnsi="Consolas"/>
                <w:sz w:val="18"/>
              </w:rPr>
              <w:t>trade_in_estimate_completed</w:t>
            </w:r>
          </w:p>
        </w:tc>
        <w:tc>
          <w:tcPr>
            <w:tcW w:type="dxa" w:w="942"/>
          </w:tcPr>
          <w:p>
            <w:r/>
            <w:r>
              <w:t>new</w:t>
            </w:r>
          </w:p>
        </w:tc>
        <w:tc>
          <w:tcPr>
            <w:tcW w:type="dxa" w:w="4439"/>
          </w:tcPr>
          <w:p>
            <w:r/>
            <w:r>
              <w:t>The trade-in estimate result is rendered to the customer (client-side)</w:t>
            </w:r>
          </w:p>
        </w:tc>
        <w:tc>
          <w:tcPr>
            <w:tcW w:type="dxa" w:w="1009"/>
          </w:tcPr>
          <w:p>
            <w:r/>
            <w:r>
              <w:t>app, web</w:t>
            </w:r>
          </w:p>
        </w:tc>
        <w:tc>
          <w:tcPr>
            <w:tcW w:type="dxa" w:w="1480"/>
          </w:tcPr>
          <w:p>
            <w:r/>
            <w:r>
              <w:t>FR-2, FR-4, FR-5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onsolas" w:hAnsi="Consolas"/>
                <w:sz w:val="18"/>
              </w:rPr>
              <w:t>trade_in_estimate_skipped</w:t>
            </w:r>
          </w:p>
        </w:tc>
        <w:tc>
          <w:tcPr>
            <w:tcW w:type="dxa" w:w="942"/>
          </w:tcPr>
          <w:p>
            <w:r/>
            <w:r>
              <w:t>new</w:t>
            </w:r>
          </w:p>
        </w:tc>
        <w:tc>
          <w:tcPr>
            <w:tcW w:type="dxa" w:w="4439"/>
          </w:tcPr>
          <w:p>
            <w:r/>
            <w:r>
              <w:t>Customer taps the skip control on the trade-in estimate step</w:t>
            </w:r>
          </w:p>
        </w:tc>
        <w:tc>
          <w:tcPr>
            <w:tcW w:type="dxa" w:w="1009"/>
          </w:tcPr>
          <w:p>
            <w:r/>
            <w:r>
              <w:t>app, web</w:t>
            </w:r>
          </w:p>
        </w:tc>
        <w:tc>
          <w:tcPr>
            <w:tcW w:type="dxa" w:w="1480"/>
          </w:tcPr>
          <w:p>
            <w:r/>
            <w:r>
              <w:t>FR-3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onsolas" w:hAnsi="Consolas"/>
                <w:sz w:val="18"/>
              </w:rPr>
              <w:t>trade_in_estimate_failed</w:t>
            </w:r>
          </w:p>
        </w:tc>
        <w:tc>
          <w:tcPr>
            <w:tcW w:type="dxa" w:w="942"/>
          </w:tcPr>
          <w:p>
            <w:r/>
            <w:r>
              <w:t>new</w:t>
            </w:r>
          </w:p>
        </w:tc>
        <w:tc>
          <w:tcPr>
            <w:tcW w:type="dxa" w:w="4439"/>
          </w:tcPr>
          <w:p>
            <w:r/>
            <w:r>
              <w:t>Client receives an error or a timeout from the backing service</w:t>
            </w:r>
          </w:p>
        </w:tc>
        <w:tc>
          <w:tcPr>
            <w:tcW w:type="dxa" w:w="1009"/>
          </w:tcPr>
          <w:p>
            <w:r/>
            <w:r>
              <w:t>app, web</w:t>
            </w:r>
          </w:p>
        </w:tc>
        <w:tc>
          <w:tcPr>
            <w:tcW w:type="dxa" w:w="1480"/>
          </w:tcPr>
          <w:p>
            <w:r/>
          </w:p>
        </w:tc>
      </w:tr>
      <w:tr>
        <w:tc>
          <w:tcPr>
            <w:tcW w:type="dxa" w:w="2354"/>
          </w:tcPr>
          <w:p>
            <w:r/>
            <w:r>
              <w:rPr>
                <w:rFonts w:ascii="Consolas" w:hAnsi="Consolas"/>
                <w:sz w:val="18"/>
              </w:rPr>
              <w:t>order_placed</w:t>
            </w:r>
          </w:p>
        </w:tc>
        <w:tc>
          <w:tcPr>
            <w:tcW w:type="dxa" w:w="942"/>
          </w:tcPr>
          <w:p>
            <w:r/>
            <w:r>
              <w:t>existing</w:t>
            </w:r>
          </w:p>
        </w:tc>
        <w:tc>
          <w:tcPr>
            <w:tcW w:type="dxa" w:w="4439"/>
          </w:tcPr>
          <w:p>
            <w:r/>
            <w:r>
              <w:t>Existing trigger (see event dictionary, owner Device Commerce)</w:t>
            </w:r>
          </w:p>
        </w:tc>
        <w:tc>
          <w:tcPr>
            <w:tcW w:type="dxa" w:w="1009"/>
          </w:tcPr>
          <w:p>
            <w:r/>
            <w:r>
              <w:t>app, web</w:t>
            </w:r>
          </w:p>
        </w:tc>
        <w:tc>
          <w:tcPr>
            <w:tcW w:type="dxa" w:w="1480"/>
          </w:tcPr>
          <w:p>
            <w:r/>
          </w:p>
        </w:tc>
      </w:tr>
    </w:tbl>
    <w:p/>
    <w:p>
      <w:pPr>
        <w:pStyle w:val="Heading2"/>
      </w:pPr>
      <w:r>
        <w:t>7.3 Event properties</w:t>
      </w:r>
    </w:p>
    <w:p>
      <w:r>
        <w:rPr>
          <w:b/>
        </w:rPr>
        <w:t>`trade_in_estimate_viewed`</w:t>
      </w:r>
      <w:r>
        <w:t xml:space="preserve"> (new): The trade-in estimate is displayed to the customer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99"/>
        <w:gridCol w:w="1136"/>
        <w:gridCol w:w="1325"/>
        <w:gridCol w:w="4071"/>
        <w:gridCol w:w="1893"/>
      </w:tblGrid>
      <w:tr>
        <w:tc>
          <w:tcPr>
            <w:tcW w:type="dxa" w:w="1799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325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4071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893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799"/>
          </w:tcPr>
          <w:p>
            <w:r/>
            <w:r>
              <w:rPr>
                <w:rFonts w:ascii="Consolas" w:hAnsi="Consolas"/>
                <w:sz w:val="18"/>
              </w:rPr>
              <w:t>entry_point</w:t>
            </w:r>
          </w:p>
        </w:tc>
        <w:tc>
          <w:tcPr>
            <w:tcW w:type="dxa" w:w="1136"/>
          </w:tcPr>
          <w:p>
            <w:r/>
            <w:r>
              <w:t>string</w:t>
            </w:r>
          </w:p>
        </w:tc>
        <w:tc>
          <w:tcPr>
            <w:tcW w:type="dxa" w:w="1325"/>
          </w:tcPr>
          <w:p>
            <w:r/>
            <w:r>
              <w:t>yes</w:t>
            </w:r>
          </w:p>
        </w:tc>
        <w:tc>
          <w:tcPr>
            <w:tcW w:type="dxa" w:w="4071"/>
          </w:tcPr>
          <w:p>
            <w:r/>
            <w:r>
              <w:t>Screen or link the customer came from</w:t>
            </w:r>
          </w:p>
        </w:tc>
        <w:tc>
          <w:tcPr>
            <w:tcW w:type="dxa" w:w="1893"/>
          </w:tcPr>
          <w:p>
            <w:r/>
          </w:p>
        </w:tc>
      </w:tr>
      <w:tr>
        <w:tc>
          <w:tcPr>
            <w:tcW w:type="dxa" w:w="1799"/>
          </w:tcPr>
          <w:p>
            <w:r/>
            <w:r>
              <w:rPr>
                <w:rFonts w:ascii="Consolas" w:hAnsi="Consolas"/>
                <w:sz w:val="18"/>
              </w:rPr>
              <w:t>screen_name</w:t>
            </w:r>
          </w:p>
        </w:tc>
        <w:tc>
          <w:tcPr>
            <w:tcW w:type="dxa" w:w="1136"/>
          </w:tcPr>
          <w:p>
            <w:r/>
            <w:r>
              <w:t>string</w:t>
            </w:r>
          </w:p>
        </w:tc>
        <w:tc>
          <w:tcPr>
            <w:tcW w:type="dxa" w:w="1325"/>
          </w:tcPr>
          <w:p>
            <w:r/>
            <w:r>
              <w:t>yes</w:t>
            </w:r>
          </w:p>
        </w:tc>
        <w:tc>
          <w:tcPr>
            <w:tcW w:type="dxa" w:w="4071"/>
          </w:tcPr>
          <w:p>
            <w:r/>
            <w:r>
              <w:t>App screen or web page</w:t>
            </w:r>
          </w:p>
        </w:tc>
        <w:tc>
          <w:tcPr>
            <w:tcW w:type="dxa" w:w="1893"/>
          </w:tcPr>
          <w:p>
            <w:r/>
          </w:p>
        </w:tc>
      </w:tr>
    </w:tbl>
    <w:p/>
    <w:p>
      <w:r>
        <w:rPr>
          <w:b/>
        </w:rPr>
        <w:t>`trade_in_estimate_started`</w:t>
      </w:r>
      <w:r>
        <w:t xml:space="preserve"> (new): Customer started the trade-in estimate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99"/>
        <w:gridCol w:w="1136"/>
        <w:gridCol w:w="1325"/>
        <w:gridCol w:w="4071"/>
        <w:gridCol w:w="1893"/>
      </w:tblGrid>
      <w:tr>
        <w:tc>
          <w:tcPr>
            <w:tcW w:type="dxa" w:w="1799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325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4071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893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799"/>
          </w:tcPr>
          <w:p>
            <w:r/>
            <w:r>
              <w:rPr>
                <w:rFonts w:ascii="Consolas" w:hAnsi="Consolas"/>
                <w:sz w:val="18"/>
              </w:rPr>
              <w:t>entry_point</w:t>
            </w:r>
          </w:p>
        </w:tc>
        <w:tc>
          <w:tcPr>
            <w:tcW w:type="dxa" w:w="1136"/>
          </w:tcPr>
          <w:p>
            <w:r/>
            <w:r>
              <w:t>string</w:t>
            </w:r>
          </w:p>
        </w:tc>
        <w:tc>
          <w:tcPr>
            <w:tcW w:type="dxa" w:w="1325"/>
          </w:tcPr>
          <w:p>
            <w:r/>
            <w:r>
              <w:t>yes</w:t>
            </w:r>
          </w:p>
        </w:tc>
        <w:tc>
          <w:tcPr>
            <w:tcW w:type="dxa" w:w="4071"/>
          </w:tcPr>
          <w:p>
            <w:r/>
            <w:r>
              <w:t>Screen or link the customer came from</w:t>
            </w:r>
          </w:p>
        </w:tc>
        <w:tc>
          <w:tcPr>
            <w:tcW w:type="dxa" w:w="1893"/>
          </w:tcPr>
          <w:p>
            <w:r/>
          </w:p>
        </w:tc>
      </w:tr>
    </w:tbl>
    <w:p/>
    <w:p>
      <w:r>
        <w:rPr>
          <w:b/>
        </w:rPr>
        <w:t>`trade_in_estimate_completed`</w:t>
      </w:r>
      <w:r>
        <w:t xml:space="preserve"> (new): The trade-in estimate returned a result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7"/>
        <w:gridCol w:w="974"/>
        <w:gridCol w:w="1136"/>
        <w:gridCol w:w="4544"/>
        <w:gridCol w:w="1623"/>
      </w:tblGrid>
      <w:tr>
        <w:tc>
          <w:tcPr>
            <w:tcW w:type="dxa" w:w="1947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974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4544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623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947"/>
          </w:tcPr>
          <w:p>
            <w:r/>
            <w:r>
              <w:rPr>
                <w:rFonts w:ascii="Consolas" w:hAnsi="Consolas"/>
                <w:sz w:val="18"/>
              </w:rPr>
              <w:t>device_model</w:t>
            </w:r>
          </w:p>
        </w:tc>
        <w:tc>
          <w:tcPr>
            <w:tcW w:type="dxa" w:w="974"/>
          </w:tcPr>
          <w:p>
            <w:r/>
            <w:r>
              <w:t>string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4544"/>
          </w:tcPr>
          <w:p>
            <w:r/>
            <w:r>
              <w:t>Device model the customer entered</w:t>
            </w:r>
          </w:p>
        </w:tc>
        <w:tc>
          <w:tcPr>
            <w:tcW w:type="dxa" w:w="1623"/>
          </w:tcPr>
          <w:p>
            <w:r/>
          </w:p>
        </w:tc>
      </w:tr>
      <w:tr>
        <w:tc>
          <w:tcPr>
            <w:tcW w:type="dxa" w:w="1947"/>
          </w:tcPr>
          <w:p>
            <w:r/>
            <w:r>
              <w:rPr>
                <w:rFonts w:ascii="Consolas" w:hAnsi="Consolas"/>
                <w:sz w:val="18"/>
              </w:rPr>
              <w:t>device_condition</w:t>
            </w:r>
          </w:p>
        </w:tc>
        <w:tc>
          <w:tcPr>
            <w:tcW w:type="dxa" w:w="974"/>
          </w:tcPr>
          <w:p>
            <w:r/>
            <w:r>
              <w:t>string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4544"/>
          </w:tcPr>
          <w:p>
            <w:r/>
            <w:r>
              <w:t>Condition grade selected (values per OQ / service)</w:t>
            </w:r>
          </w:p>
        </w:tc>
        <w:tc>
          <w:tcPr>
            <w:tcW w:type="dxa" w:w="1623"/>
          </w:tcPr>
          <w:p>
            <w:r/>
          </w:p>
        </w:tc>
      </w:tr>
      <w:tr>
        <w:tc>
          <w:tcPr>
            <w:tcW w:type="dxa" w:w="1947"/>
          </w:tcPr>
          <w:p>
            <w:r/>
            <w:r>
              <w:rPr>
                <w:rFonts w:ascii="Consolas" w:hAnsi="Consolas"/>
                <w:sz w:val="18"/>
              </w:rPr>
              <w:t>estimate_amount</w:t>
            </w:r>
          </w:p>
        </w:tc>
        <w:tc>
          <w:tcPr>
            <w:tcW w:type="dxa" w:w="974"/>
          </w:tcPr>
          <w:p>
            <w:r/>
            <w:r>
              <w:t>number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4544"/>
          </w:tcPr>
          <w:p>
            <w:r/>
            <w:r>
              <w:t>Estimated value shown, in USD</w:t>
            </w:r>
          </w:p>
        </w:tc>
        <w:tc>
          <w:tcPr>
            <w:tcW w:type="dxa" w:w="1623"/>
          </w:tcPr>
          <w:p>
            <w:r/>
          </w:p>
        </w:tc>
      </w:tr>
    </w:tbl>
    <w:p/>
    <w:p>
      <w:r>
        <w:rPr>
          <w:b/>
        </w:rPr>
        <w:t>`trade_in_estimate_skipped`</w:t>
      </w:r>
      <w:r>
        <w:t xml:space="preserve"> (new): Customer skipped the trade-in estimate step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69"/>
        <w:gridCol w:w="1319"/>
        <w:gridCol w:w="1539"/>
        <w:gridCol w:w="3298"/>
        <w:gridCol w:w="2199"/>
      </w:tblGrid>
      <w:tr>
        <w:tc>
          <w:tcPr>
            <w:tcW w:type="dxa" w:w="1869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31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53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298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199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869"/>
          </w:tcPr>
          <w:p>
            <w:r/>
            <w:r>
              <w:rPr>
                <w:rFonts w:ascii="Consolas" w:hAnsi="Consolas"/>
                <w:sz w:val="18"/>
              </w:rPr>
              <w:t>step_name</w:t>
            </w:r>
          </w:p>
        </w:tc>
        <w:tc>
          <w:tcPr>
            <w:tcW w:type="dxa" w:w="1319"/>
          </w:tcPr>
          <w:p>
            <w:r/>
            <w:r>
              <w:t>string</w:t>
            </w:r>
          </w:p>
        </w:tc>
        <w:tc>
          <w:tcPr>
            <w:tcW w:type="dxa" w:w="1539"/>
          </w:tcPr>
          <w:p>
            <w:r/>
            <w:r>
              <w:t>yes</w:t>
            </w:r>
          </w:p>
        </w:tc>
        <w:tc>
          <w:tcPr>
            <w:tcW w:type="dxa" w:w="3298"/>
          </w:tcPr>
          <w:p>
            <w:r/>
            <w:r>
              <w:t>Name of the skipped step</w:t>
            </w:r>
          </w:p>
        </w:tc>
        <w:tc>
          <w:tcPr>
            <w:tcW w:type="dxa" w:w="2199"/>
          </w:tcPr>
          <w:p>
            <w:r/>
          </w:p>
        </w:tc>
      </w:tr>
    </w:tbl>
    <w:p/>
    <w:p>
      <w:r>
        <w:rPr>
          <w:b/>
        </w:rPr>
        <w:t>`trade_in_estimate_failed`</w:t>
      </w:r>
      <w:r>
        <w:t xml:space="preserve"> (new): The trade-in estimate could not load or return a result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64"/>
        <w:gridCol w:w="1180"/>
        <w:gridCol w:w="1376"/>
        <w:gridCol w:w="3637"/>
        <w:gridCol w:w="1966"/>
      </w:tblGrid>
      <w:tr>
        <w:tc>
          <w:tcPr>
            <w:tcW w:type="dxa" w:w="2064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1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376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637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966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2064"/>
          </w:tcPr>
          <w:p>
            <w:r/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type="dxa" w:w="1180"/>
          </w:tcPr>
          <w:p>
            <w:r/>
            <w:r>
              <w:t>string</w:t>
            </w:r>
          </w:p>
        </w:tc>
        <w:tc>
          <w:tcPr>
            <w:tcW w:type="dxa" w:w="1376"/>
          </w:tcPr>
          <w:p>
            <w:r/>
            <w:r>
              <w:t>yes</w:t>
            </w:r>
          </w:p>
        </w:tc>
        <w:tc>
          <w:tcPr>
            <w:tcW w:type="dxa" w:w="3637"/>
          </w:tcPr>
          <w:p>
            <w:r/>
            <w:r>
              <w:t>Service or client error code</w:t>
            </w:r>
          </w:p>
        </w:tc>
        <w:tc>
          <w:tcPr>
            <w:tcW w:type="dxa" w:w="1966"/>
          </w:tcPr>
          <w:p>
            <w:r/>
          </w:p>
        </w:tc>
      </w:tr>
      <w:tr>
        <w:tc>
          <w:tcPr>
            <w:tcW w:type="dxa" w:w="2064"/>
          </w:tcPr>
          <w:p>
            <w:r/>
            <w:r>
              <w:rPr>
                <w:rFonts w:ascii="Consolas" w:hAnsi="Consolas"/>
                <w:sz w:val="18"/>
              </w:rPr>
              <w:t>failure_stage</w:t>
            </w:r>
          </w:p>
        </w:tc>
        <w:tc>
          <w:tcPr>
            <w:tcW w:type="dxa" w:w="1180"/>
          </w:tcPr>
          <w:p>
            <w:r/>
            <w:r>
              <w:t>string</w:t>
            </w:r>
          </w:p>
        </w:tc>
        <w:tc>
          <w:tcPr>
            <w:tcW w:type="dxa" w:w="1376"/>
          </w:tcPr>
          <w:p>
            <w:r/>
            <w:r>
              <w:t>yes</w:t>
            </w:r>
          </w:p>
        </w:tc>
        <w:tc>
          <w:tcPr>
            <w:tcW w:type="dxa" w:w="3637"/>
          </w:tcPr>
          <w:p>
            <w:r/>
            <w:r>
              <w:t>Step where the failure happened</w:t>
            </w:r>
          </w:p>
        </w:tc>
        <w:tc>
          <w:tcPr>
            <w:tcW w:type="dxa" w:w="1966"/>
          </w:tcPr>
          <w:p>
            <w:r/>
          </w:p>
        </w:tc>
      </w:tr>
    </w:tbl>
    <w:p/>
    <w:p>
      <w:r>
        <w:rPr>
          <w:b/>
        </w:rPr>
        <w:t>`order_placed`</w:t>
      </w:r>
      <w:r>
        <w:t xml:space="preserve"> (existing): Order successfully submitted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168"/>
        <w:gridCol w:w="1363"/>
        <w:gridCol w:w="3895"/>
        <w:gridCol w:w="1947"/>
      </w:tblGrid>
      <w:tr>
        <w:tc>
          <w:tcPr>
            <w:tcW w:type="dxa" w:w="1850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16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363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895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947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850"/>
          </w:tcPr>
          <w:p>
            <w:r/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1168"/>
          </w:tcPr>
          <w:p>
            <w:r/>
            <w:r>
              <w:t>string</w:t>
            </w:r>
          </w:p>
        </w:tc>
        <w:tc>
          <w:tcPr>
            <w:tcW w:type="dxa" w:w="1363"/>
          </w:tcPr>
          <w:p>
            <w:r/>
            <w:r>
              <w:t>yes</w:t>
            </w:r>
          </w:p>
        </w:tc>
        <w:tc>
          <w:tcPr>
            <w:tcW w:type="dxa" w:w="3895"/>
          </w:tcPr>
          <w:p>
            <w:r/>
            <w:r>
              <w:t>As defined in the event dictionary</w:t>
            </w:r>
          </w:p>
        </w:tc>
        <w:tc>
          <w:tcPr>
            <w:tcW w:type="dxa" w:w="1947"/>
          </w:tcPr>
          <w:p>
            <w:r/>
          </w:p>
        </w:tc>
      </w:tr>
      <w:tr>
        <w:tc>
          <w:tcPr>
            <w:tcW w:type="dxa" w:w="1850"/>
          </w:tcPr>
          <w:p>
            <w:r/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1168"/>
          </w:tcPr>
          <w:p>
            <w:r/>
            <w:r>
              <w:t>string</w:t>
            </w:r>
          </w:p>
        </w:tc>
        <w:tc>
          <w:tcPr>
            <w:tcW w:type="dxa" w:w="1363"/>
          </w:tcPr>
          <w:p>
            <w:r/>
            <w:r>
              <w:t>yes</w:t>
            </w:r>
          </w:p>
        </w:tc>
        <w:tc>
          <w:tcPr>
            <w:tcW w:type="dxa" w:w="3895"/>
          </w:tcPr>
          <w:p>
            <w:r/>
            <w:r>
              <w:t>As defined in the event dictionary</w:t>
            </w:r>
          </w:p>
        </w:tc>
        <w:tc>
          <w:tcPr>
            <w:tcW w:type="dxa" w:w="1947"/>
          </w:tcPr>
          <w:p>
            <w:r/>
          </w:p>
        </w:tc>
      </w:tr>
      <w:tr>
        <w:tc>
          <w:tcPr>
            <w:tcW w:type="dxa" w:w="1850"/>
          </w:tcPr>
          <w:p>
            <w:r/>
            <w:r>
              <w:rPr>
                <w:rFonts w:ascii="Consolas" w:hAnsi="Consolas"/>
                <w:sz w:val="18"/>
              </w:rPr>
              <w:t>order_value</w:t>
            </w:r>
          </w:p>
        </w:tc>
        <w:tc>
          <w:tcPr>
            <w:tcW w:type="dxa" w:w="1168"/>
          </w:tcPr>
          <w:p>
            <w:r/>
            <w:r>
              <w:t>number</w:t>
            </w:r>
          </w:p>
        </w:tc>
        <w:tc>
          <w:tcPr>
            <w:tcW w:type="dxa" w:w="1363"/>
          </w:tcPr>
          <w:p>
            <w:r/>
            <w:r>
              <w:t>yes</w:t>
            </w:r>
          </w:p>
        </w:tc>
        <w:tc>
          <w:tcPr>
            <w:tcW w:type="dxa" w:w="3895"/>
          </w:tcPr>
          <w:p>
            <w:r/>
            <w:r>
              <w:t>As defined in the event dictionary</w:t>
            </w:r>
          </w:p>
        </w:tc>
        <w:tc>
          <w:tcPr>
            <w:tcW w:type="dxa" w:w="1947"/>
          </w:tcPr>
          <w:p>
            <w:r/>
          </w:p>
        </w:tc>
      </w:tr>
    </w:tbl>
    <w:p/>
    <w:p>
      <w:pPr>
        <w:pStyle w:val="Heading2"/>
      </w:pPr>
      <w:r>
        <w:t>7.4 Success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961"/>
        <w:gridCol w:w="3687"/>
        <w:gridCol w:w="894"/>
        <w:gridCol w:w="2682"/>
      </w:tblGrid>
      <w:tr>
        <w:tc>
          <w:tcPr>
            <w:tcW w:type="dxa" w:w="2961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3687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89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682"/>
          </w:tcPr>
          <w:p>
            <w:r/>
            <w:r>
              <w:rPr>
                <w:b/>
              </w:rPr>
              <w:t>Events</w:t>
            </w:r>
          </w:p>
        </w:tc>
      </w:tr>
      <w:tr>
        <w:tc>
          <w:tcPr>
            <w:tcW w:type="dxa" w:w="2961"/>
          </w:tcPr>
          <w:p>
            <w:r/>
            <w:r>
              <w:t>Increase checkout completion for upgrade orders</w:t>
            </w:r>
          </w:p>
        </w:tc>
        <w:tc>
          <w:tcPr>
            <w:tcW w:type="dxa" w:w="3687"/>
          </w:tcPr>
          <w:p>
            <w:r/>
            <w:r>
              <w:t xml:space="preserve">Sessions with </w:t>
            </w:r>
            <w:r>
              <w:rPr>
                <w:rFonts w:ascii="Consolas" w:hAnsi="Consolas"/>
                <w:sz w:val="18"/>
              </w:rPr>
              <w:t>order_placed</w:t>
            </w:r>
            <w:r>
              <w:t xml:space="preserve"> ÷ sessions with </w:t>
            </w:r>
            <w:r>
              <w:rPr>
                <w:rFonts w:ascii="Consolas" w:hAnsi="Consolas"/>
                <w:sz w:val="18"/>
              </w:rPr>
              <w:t>trade_in_estimate_viewed</w:t>
            </w:r>
            <w:r>
              <w:t>, split by platform</w:t>
            </w:r>
          </w:p>
        </w:tc>
        <w:tc>
          <w:tcPr>
            <w:tcW w:type="dxa" w:w="894"/>
          </w:tcPr>
          <w:p>
            <w:r/>
            <w:r>
              <w:t>TBD (OQ-4)</w:t>
            </w:r>
          </w:p>
        </w:tc>
        <w:tc>
          <w:tcPr>
            <w:tcW w:type="dxa" w:w="2682"/>
          </w:tcPr>
          <w:p>
            <w:r/>
            <w:r>
              <w:rPr>
                <w:rFonts w:ascii="Consolas" w:hAnsi="Consolas"/>
                <w:sz w:val="18"/>
              </w:rPr>
              <w:t>trade_in_estimate_viewed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order_placed</w:t>
            </w:r>
          </w:p>
        </w:tc>
      </w:tr>
      <w:tr>
        <w:tc>
          <w:tcPr>
            <w:tcW w:type="dxa" w:w="2961"/>
          </w:tcPr>
          <w:p>
            <w:r/>
            <w:r>
              <w:t>Reduce trade-in related calls to care</w:t>
            </w:r>
          </w:p>
        </w:tc>
        <w:tc>
          <w:tcPr>
            <w:tcW w:type="dxa" w:w="3687"/>
          </w:tcPr>
          <w:p>
            <w:r/>
            <w:r>
              <w:t xml:space="preserve">Care contacts on this topic per 1,000 customers who fired </w:t>
            </w:r>
            <w:r>
              <w:rPr>
                <w:rFonts w:ascii="Consolas" w:hAnsi="Consolas"/>
                <w:sz w:val="18"/>
              </w:rPr>
              <w:t>trade_in_estimate_viewed</w:t>
            </w:r>
            <w:r>
              <w:t xml:space="preserve"> (care data source TBD, OQ-6).</w:t>
            </w:r>
          </w:p>
        </w:tc>
        <w:tc>
          <w:tcPr>
            <w:tcW w:type="dxa" w:w="894"/>
          </w:tcPr>
          <w:p>
            <w:r/>
            <w:r>
              <w:t>TBD (OQ-5)</w:t>
            </w:r>
          </w:p>
        </w:tc>
        <w:tc>
          <w:tcPr>
            <w:tcW w:type="dxa" w:w="2682"/>
          </w:tcPr>
          <w:p>
            <w:r/>
            <w:r>
              <w:rPr>
                <w:rFonts w:ascii="Consolas" w:hAnsi="Consolas"/>
                <w:sz w:val="18"/>
              </w:rPr>
              <w:t>trade_in_estimate_viewed</w:t>
            </w:r>
          </w:p>
        </w:tc>
      </w:tr>
    </w:tbl>
    <w:p/>
    <w:p>
      <w:pPr>
        <w:pStyle w:val="Heading1"/>
      </w:pPr>
      <w:r>
        <w:t>8. Data model &amp; API changes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36"/>
        <w:gridCol w:w="674"/>
        <w:gridCol w:w="3708"/>
        <w:gridCol w:w="3708"/>
        <w:gridCol w:w="899"/>
      </w:tblGrid>
      <w:tr>
        <w:tc>
          <w:tcPr>
            <w:tcW w:type="dxa" w:w="1236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674"/>
          </w:tcPr>
          <w:p>
            <w:r/>
            <w:r>
              <w:rPr>
                <w:b/>
              </w:rPr>
              <w:t>Change</w:t>
            </w:r>
          </w:p>
        </w:tc>
        <w:tc>
          <w:tcPr>
            <w:tcW w:type="dxa" w:w="3708"/>
          </w:tcPr>
          <w:p>
            <w:r/>
            <w:r>
              <w:rPr>
                <w:b/>
              </w:rPr>
              <w:t>Fields</w:t>
            </w:r>
          </w:p>
        </w:tc>
        <w:tc>
          <w:tcPr>
            <w:tcW w:type="dxa" w:w="3708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899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1236"/>
          </w:tcPr>
          <w:p>
            <w:r/>
            <w:r>
              <w:t>Event dictionary</w:t>
            </w:r>
          </w:p>
        </w:tc>
        <w:tc>
          <w:tcPr>
            <w:tcW w:type="dxa" w:w="674"/>
          </w:tcPr>
          <w:p>
            <w:r/>
            <w:r>
              <w:t>add</w:t>
            </w:r>
          </w:p>
        </w:tc>
        <w:tc>
          <w:tcPr>
            <w:tcW w:type="dxa" w:w="3708"/>
          </w:tcPr>
          <w:p>
            <w:r/>
            <w:r>
              <w:rPr>
                <w:rFonts w:ascii="Consolas" w:hAnsi="Consolas"/>
                <w:sz w:val="18"/>
              </w:rPr>
              <w:t>trade_in_estimate_completed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trade_in_estimate_failed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trade_in_estimate_skipped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trade_in_estimate_started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trade_in_estimate_viewed</w:t>
            </w:r>
          </w:p>
        </w:tc>
        <w:tc>
          <w:tcPr>
            <w:tcW w:type="dxa" w:w="3708"/>
          </w:tcPr>
          <w:p>
            <w:r/>
            <w:r>
              <w:t>Register the new tracking events; update the modified ones: none.</w:t>
            </w:r>
          </w:p>
        </w:tc>
        <w:tc>
          <w:tcPr>
            <w:tcW w:type="dxa" w:w="899"/>
          </w:tcPr>
          <w:p>
            <w:r/>
            <w:r>
              <w:t>assumption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16"/>
        <w:gridCol w:w="2136"/>
        <w:gridCol w:w="916"/>
        <w:gridCol w:w="5036"/>
        <w:gridCol w:w="1221"/>
      </w:tblGrid>
      <w:tr>
        <w:tc>
          <w:tcPr>
            <w:tcW w:type="dxa" w:w="916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136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916"/>
          </w:tcPr>
          <w:p>
            <w:r/>
            <w:r>
              <w:rPr>
                <w:b/>
              </w:rPr>
              <w:t>Change</w:t>
            </w:r>
          </w:p>
        </w:tc>
        <w:tc>
          <w:tcPr>
            <w:tcW w:type="dxa" w:w="5036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221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916"/>
          </w:tcPr>
          <w:p>
            <w:r/>
            <w:r>
              <w:t>GET</w:t>
            </w:r>
          </w:p>
        </w:tc>
        <w:tc>
          <w:tcPr>
            <w:tcW w:type="dxa" w:w="2136"/>
          </w:tcPr>
          <w:p>
            <w:r/>
            <w:r>
              <w:rPr>
                <w:rFonts w:ascii="Consolas" w:hAnsi="Consolas"/>
                <w:sz w:val="18"/>
              </w:rPr>
              <w:t>/v1/trade-in-pricing</w:t>
            </w:r>
          </w:p>
        </w:tc>
        <w:tc>
          <w:tcPr>
            <w:tcW w:type="dxa" w:w="916"/>
          </w:tcPr>
          <w:p>
            <w:r/>
            <w:r>
              <w:t>add</w:t>
            </w:r>
          </w:p>
        </w:tc>
        <w:tc>
          <w:tcPr>
            <w:tcW w:type="dxa" w:w="5036"/>
          </w:tcPr>
          <w:p>
            <w:r/>
            <w:r>
              <w:t>PROPOSED client-facing read endpoint backed by Trade-In Pricing Service (A-3); confirm contract, auth and caching.</w:t>
            </w:r>
          </w:p>
        </w:tc>
        <w:tc>
          <w:tcPr>
            <w:tcW w:type="dxa" w:w="1221"/>
          </w:tcPr>
          <w:p>
            <w:r/>
            <w:r>
              <w:t>assumption</w:t>
            </w:r>
          </w:p>
        </w:tc>
      </w:tr>
    </w:tbl>
    <w:p/>
    <w:p>
      <w:pPr>
        <w:pStyle w:val="Heading1"/>
      </w:pPr>
      <w:r>
        <w:t>9. Dependencies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082"/>
        <w:gridCol w:w="977"/>
        <w:gridCol w:w="4962"/>
        <w:gridCol w:w="1203"/>
      </w:tblGrid>
      <w:tr>
        <w:tc>
          <w:tcPr>
            <w:tcW w:type="dxa" w:w="3082"/>
          </w:tcPr>
          <w:p>
            <w:r/>
            <w:r>
              <w:rPr>
                <w:b/>
              </w:rPr>
              <w:t>Dependency</w:t>
            </w:r>
          </w:p>
        </w:tc>
        <w:tc>
          <w:tcPr>
            <w:tcW w:type="dxa" w:w="977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96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203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3082"/>
          </w:tcPr>
          <w:p>
            <w:r/>
            <w:r>
              <w:t>Trade-In Pricing Service</w:t>
            </w:r>
          </w:p>
        </w:tc>
        <w:tc>
          <w:tcPr>
            <w:tcW w:type="dxa" w:w="977"/>
          </w:tcPr>
          <w:p>
            <w:r/>
            <w:r>
              <w:t>service</w:t>
            </w:r>
          </w:p>
        </w:tc>
        <w:tc>
          <w:tcPr>
            <w:tcW w:type="dxa" w:w="4962"/>
          </w:tcPr>
          <w:p>
            <w:r/>
            <w:r>
              <w:t>The estimate must come from the existing Trade-In Pricing Service</w:t>
            </w:r>
          </w:p>
        </w:tc>
        <w:tc>
          <w:tcPr>
            <w:tcW w:type="dxa" w:w="1203"/>
          </w:tcPr>
          <w:p>
            <w:r/>
            <w:r>
              <w:t>input</w:t>
            </w:r>
          </w:p>
        </w:tc>
      </w:tr>
      <w:tr>
        <w:tc>
          <w:tcPr>
            <w:tcW w:type="dxa" w:w="3082"/>
          </w:tcPr>
          <w:p>
            <w:r/>
            <w:r>
              <w:t>Analytics / event dictionary owners</w:t>
            </w:r>
          </w:p>
        </w:tc>
        <w:tc>
          <w:tcPr>
            <w:tcW w:type="dxa" w:w="977"/>
          </w:tcPr>
          <w:p>
            <w:r/>
            <w:r>
              <w:t>team</w:t>
            </w:r>
          </w:p>
        </w:tc>
        <w:tc>
          <w:tcPr>
            <w:tcW w:type="dxa" w:w="4962"/>
          </w:tcPr>
          <w:p>
            <w:r/>
            <w:r>
              <w:t>Review new and modified events before release.</w:t>
            </w:r>
          </w:p>
        </w:tc>
        <w:tc>
          <w:tcPr>
            <w:tcW w:type="dxa" w:w="1203"/>
          </w:tcPr>
          <w:p>
            <w:r/>
            <w:r>
              <w:t>assumption</w:t>
            </w:r>
          </w:p>
        </w:tc>
      </w:tr>
    </w:tbl>
    <w:p/>
    <w:p>
      <w:pPr>
        <w:pStyle w:val="Heading1"/>
      </w:pPr>
      <w:r>
        <w:t>10. Edge cases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647"/>
        <w:gridCol w:w="4271"/>
        <w:gridCol w:w="4271"/>
        <w:gridCol w:w="1035"/>
      </w:tblGrid>
      <w:tr>
        <w:tc>
          <w:tcPr>
            <w:tcW w:type="dxa" w:w="64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271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4271"/>
          </w:tcPr>
          <w:p>
            <w:r/>
            <w:r>
              <w:rPr>
                <w:b/>
              </w:rPr>
              <w:t>Expected behaviour</w:t>
            </w:r>
          </w:p>
        </w:tc>
        <w:tc>
          <w:tcPr>
            <w:tcW w:type="dxa" w:w="1035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647"/>
          </w:tcPr>
          <w:p>
            <w:r/>
            <w:r>
              <w:t>EC-1</w:t>
            </w:r>
          </w:p>
        </w:tc>
        <w:tc>
          <w:tcPr>
            <w:tcW w:type="dxa" w:w="4271"/>
          </w:tcPr>
          <w:p>
            <w:r/>
            <w:r>
              <w:t>Trade-In Pricing Service times out or returns an error</w:t>
            </w:r>
          </w:p>
        </w:tc>
        <w:tc>
          <w:tcPr>
            <w:tcW w:type="dxa" w:w="4271"/>
          </w:tcPr>
          <w:p>
            <w:r/>
            <w:r>
              <w:t xml:space="preserve">Show a non-blocking error state, let the customer continue, and fire </w:t>
            </w:r>
            <w:r>
              <w:rPr>
                <w:rFonts w:ascii="Consolas" w:hAnsi="Consolas"/>
                <w:sz w:val="18"/>
              </w:rPr>
              <w:t>trade_in_estimate_failed</w:t>
            </w:r>
            <w:r>
              <w:t xml:space="preserve"> with error_code.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  <w:tr>
        <w:tc>
          <w:tcPr>
            <w:tcW w:type="dxa" w:w="647"/>
          </w:tcPr>
          <w:p>
            <w:r/>
            <w:r>
              <w:t>EC-2</w:t>
            </w:r>
          </w:p>
        </w:tc>
        <w:tc>
          <w:tcPr>
            <w:tcW w:type="dxa" w:w="4271"/>
          </w:tcPr>
          <w:p>
            <w:r/>
            <w:r>
              <w:t>Customer skips the step, then navigates back to it</w:t>
            </w:r>
          </w:p>
        </w:tc>
        <w:tc>
          <w:tcPr>
            <w:tcW w:type="dxa" w:w="4271"/>
          </w:tcPr>
          <w:p>
            <w:r/>
            <w:r>
              <w:t>The step is shown again with nothing pre-applied; no duplicate credit is created.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  <w:tr>
        <w:tc>
          <w:tcPr>
            <w:tcW w:type="dxa" w:w="647"/>
          </w:tcPr>
          <w:p>
            <w:r/>
            <w:r>
              <w:t>EC-3</w:t>
            </w:r>
          </w:p>
        </w:tc>
        <w:tc>
          <w:tcPr>
            <w:tcW w:type="dxa" w:w="4271"/>
          </w:tcPr>
          <w:p>
            <w:r/>
            <w:r>
              <w:t>Customer in a group whose eligibility is unresolved (OQ-1: Are Nimbus Prepaid customers eligible?)</w:t>
            </w:r>
          </w:p>
        </w:tc>
        <w:tc>
          <w:tcPr>
            <w:tcW w:type="dxa" w:w="4271"/>
          </w:tcPr>
          <w:p>
            <w:r/>
            <w:r>
              <w:t>Behaviour follows the answer to OQ-1; until it is resolved the feature stays hidden for that group.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  <w:tr>
        <w:tc>
          <w:tcPr>
            <w:tcW w:type="dxa" w:w="647"/>
          </w:tcPr>
          <w:p>
            <w:r/>
            <w:r>
              <w:t>EC-4</w:t>
            </w:r>
          </w:p>
        </w:tc>
        <w:tc>
          <w:tcPr>
            <w:tcW w:type="dxa" w:w="4271"/>
          </w:tcPr>
          <w:p>
            <w:r/>
            <w:r>
              <w:t>Customer starts on app and finishes on web (or vice versa)</w:t>
            </w:r>
          </w:p>
        </w:tc>
        <w:tc>
          <w:tcPr>
            <w:tcW w:type="dxa" w:w="4271"/>
          </w:tcPr>
          <w:p>
            <w:r/>
            <w:r>
              <w:t xml:space="preserve">Same content on both; events keep identical names and differ only in </w:t>
            </w:r>
            <w:r>
              <w:rPr>
                <w:rFonts w:ascii="Consolas" w:hAnsi="Consolas"/>
                <w:sz w:val="18"/>
              </w:rPr>
              <w:t>platform</w:t>
            </w:r>
            <w:r>
              <w:t>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  <w:tr>
        <w:tc>
          <w:tcPr>
            <w:tcW w:type="dxa" w:w="647"/>
          </w:tcPr>
          <w:p>
            <w:r/>
            <w:r>
              <w:t>EC-5</w:t>
            </w:r>
          </w:p>
        </w:tc>
        <w:tc>
          <w:tcPr>
            <w:tcW w:type="dxa" w:w="4271"/>
          </w:tcPr>
          <w:p>
            <w:r/>
            <w:r>
              <w:t>Analytics is blocked or consent is declined</w:t>
            </w:r>
          </w:p>
        </w:tc>
        <w:tc>
          <w:tcPr>
            <w:tcW w:type="dxa" w:w="4271"/>
          </w:tcPr>
          <w:p>
            <w:r/>
            <w:r>
              <w:t>The feature works normally; no events are sent and no errors are shown.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</w:tbl>
    <w:p/>
    <w:p>
      <w:pPr>
        <w:pStyle w:val="Heading1"/>
      </w:pPr>
      <w:r>
        <w:t>11. Rollout &amp; experiment plan</w:t>
      </w:r>
    </w:p>
    <w:p>
      <w:r>
        <w:t xml:space="preserve">Feature flag: </w:t>
      </w:r>
      <w:r>
        <w:rPr>
          <w:rFonts w:ascii="Consolas" w:hAnsi="Consolas"/>
          <w:sz w:val="18"/>
        </w:rPr>
        <w:t>trade_in_estimate_enabled</w:t>
      </w:r>
      <w:r>
        <w:t xml:space="preserve"> (source: assumption).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60"/>
        <w:gridCol w:w="3047"/>
        <w:gridCol w:w="948"/>
        <w:gridCol w:w="4469"/>
      </w:tblGrid>
      <w:tr>
        <w:tc>
          <w:tcPr>
            <w:tcW w:type="dxa" w:w="176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3047"/>
          </w:tcPr>
          <w:p>
            <w:r/>
            <w:r>
              <w:rPr>
                <w:b/>
              </w:rPr>
              <w:t>Audience</w:t>
            </w:r>
          </w:p>
        </w:tc>
        <w:tc>
          <w:tcPr>
            <w:tcW w:type="dxa" w:w="948"/>
          </w:tcPr>
          <w:p>
            <w:r/>
            <w:r>
              <w:rPr>
                <w:b/>
              </w:rPr>
              <w:t>Exposure</w:t>
            </w:r>
          </w:p>
        </w:tc>
        <w:tc>
          <w:tcPr>
            <w:tcW w:type="dxa" w:w="4469"/>
          </w:tcPr>
          <w:p>
            <w:r/>
            <w:r>
              <w:rPr>
                <w:b/>
              </w:rPr>
              <w:t>Exit criteria</w:t>
            </w:r>
          </w:p>
        </w:tc>
      </w:tr>
      <w:tr>
        <w:tc>
          <w:tcPr>
            <w:tcW w:type="dxa" w:w="1760"/>
          </w:tcPr>
          <w:p>
            <w:r/>
            <w:r>
              <w:t>Internal dogfood</w:t>
            </w:r>
          </w:p>
        </w:tc>
        <w:tc>
          <w:tcPr>
            <w:tcW w:type="dxa" w:w="3047"/>
          </w:tcPr>
          <w:p>
            <w:r/>
            <w:r>
              <w:t>Employee and test accounts</w:t>
            </w:r>
          </w:p>
        </w:tc>
        <w:tc>
          <w:tcPr>
            <w:tcW w:type="dxa" w:w="948"/>
          </w:tcPr>
          <w:p>
            <w:r/>
            <w:r>
              <w:t>0%</w:t>
            </w:r>
          </w:p>
        </w:tc>
        <w:tc>
          <w:tcPr>
            <w:tcW w:type="dxa" w:w="4469"/>
          </w:tcPr>
          <w:p>
            <w:r/>
            <w:r>
              <w:t>No P1/P2 defects; all events validated in the analytics debugger</w:t>
            </w:r>
          </w:p>
        </w:tc>
      </w:tr>
      <w:tr>
        <w:tc>
          <w:tcPr>
            <w:tcW w:type="dxa" w:w="1760"/>
          </w:tcPr>
          <w:p>
            <w:r/>
            <w:r>
              <w:t>Pilot</w:t>
            </w:r>
          </w:p>
        </w:tc>
        <w:tc>
          <w:tcPr>
            <w:tcW w:type="dxa" w:w="3047"/>
          </w:tcPr>
          <w:p>
            <w:r/>
            <w:r>
              <w:t>Nimbus Wireless customers on app or web</w:t>
            </w:r>
          </w:p>
        </w:tc>
        <w:tc>
          <w:tcPr>
            <w:tcW w:type="dxa" w:w="948"/>
          </w:tcPr>
          <w:p>
            <w:r/>
            <w:r>
              <w:t>5%</w:t>
            </w:r>
          </w:p>
        </w:tc>
        <w:tc>
          <w:tcPr>
            <w:tcW w:type="dxa" w:w="4469"/>
          </w:tcPr>
          <w:p>
            <w:r/>
            <w:r>
              <w:t>Error rate and care contacts at or below baseline for 7 days</w:t>
            </w:r>
          </w:p>
        </w:tc>
      </w:tr>
      <w:tr>
        <w:tc>
          <w:tcPr>
            <w:tcW w:type="dxa" w:w="1760"/>
          </w:tcPr>
          <w:p>
            <w:r/>
            <w:r>
              <w:t>Ramp</w:t>
            </w:r>
          </w:p>
        </w:tc>
        <w:tc>
          <w:tcPr>
            <w:tcW w:type="dxa" w:w="3047"/>
          </w:tcPr>
          <w:p>
            <w:r/>
            <w:r>
              <w:t>Same</w:t>
            </w:r>
          </w:p>
        </w:tc>
        <w:tc>
          <w:tcPr>
            <w:tcW w:type="dxa" w:w="948"/>
          </w:tcPr>
          <w:p>
            <w:r/>
            <w:r>
              <w:t>50%</w:t>
            </w:r>
          </w:p>
        </w:tc>
        <w:tc>
          <w:tcPr>
            <w:tcW w:type="dxa" w:w="4469"/>
          </w:tcPr>
          <w:p>
            <w:r/>
            <w:r>
              <w:t>Primary metric not worse than control</w:t>
            </w:r>
          </w:p>
        </w:tc>
      </w:tr>
      <w:tr>
        <w:tc>
          <w:tcPr>
            <w:tcW w:type="dxa" w:w="1760"/>
          </w:tcPr>
          <w:p>
            <w:r/>
            <w:r>
              <w:t>General availability</w:t>
            </w:r>
          </w:p>
        </w:tc>
        <w:tc>
          <w:tcPr>
            <w:tcW w:type="dxa" w:w="3047"/>
          </w:tcPr>
          <w:p>
            <w:r/>
            <w:r>
              <w:t>All eligible customers</w:t>
            </w:r>
          </w:p>
        </w:tc>
        <w:tc>
          <w:tcPr>
            <w:tcW w:type="dxa" w:w="948"/>
          </w:tcPr>
          <w:p>
            <w:r/>
            <w:r>
              <w:t>100%</w:t>
            </w:r>
          </w:p>
        </w:tc>
        <w:tc>
          <w:tcPr>
            <w:tcW w:type="dxa" w:w="4469"/>
          </w:tcPr>
          <w:p>
            <w:r/>
            <w:r>
              <w:t>Experiment readout signed off</w:t>
            </w:r>
          </w:p>
        </w:tc>
      </w:tr>
    </w:tbl>
    <w:p/>
    <w:p>
      <w:pPr>
        <w:pStyle w:val="ListBullet"/>
      </w:pPr>
      <w:r>
        <w:rPr>
          <w:b/>
        </w:rPr>
        <w:t>Hypothesis:</w:t>
      </w:r>
      <w:r>
        <w:t xml:space="preserve"> Exposing the trade-in estimate in phone checkout improves: Increase checkout completion for upgrade orders.</w:t>
      </w:r>
    </w:p>
    <w:p>
      <w:pPr>
        <w:pStyle w:val="ListBullet"/>
      </w:pPr>
      <w:r>
        <w:rPr>
          <w:b/>
        </w:rPr>
        <w:t>Variants:</w:t>
      </w:r>
      <w:r>
        <w:t xml:space="preserve"> control: current experience; treatment: trade-in estimate in phone checkout</w:t>
      </w:r>
    </w:p>
    <w:p>
      <w:pPr>
        <w:pStyle w:val="ListBullet"/>
      </w:pPr>
      <w:r>
        <w:rPr>
          <w:b/>
        </w:rPr>
        <w:t>Randomisation unit:</w:t>
      </w:r>
      <w:r>
        <w:t xml:space="preserve"> customer account (all lines on an account see the same variant)</w:t>
      </w:r>
    </w:p>
    <w:p>
      <w:pPr>
        <w:pStyle w:val="ListBullet"/>
      </w:pPr>
      <w:r>
        <w:rPr>
          <w:b/>
        </w:rPr>
        <w:t>Primary metric:</w:t>
      </w:r>
      <w:r>
        <w:t xml:space="preserve"> Increase checkout completion for upgrade orders</w:t>
      </w:r>
    </w:p>
    <w:p>
      <w:pPr>
        <w:pStyle w:val="ListBullet"/>
      </w:pPr>
      <w:r>
        <w:rPr>
          <w:b/>
        </w:rPr>
        <w:t>Guardrails:</w:t>
      </w:r>
      <w:r>
        <w:t xml:space="preserve"> </w:t>
      </w:r>
      <w:r>
        <w:rPr>
          <w:rFonts w:ascii="Consolas" w:hAnsi="Consolas"/>
          <w:sz w:val="18"/>
        </w:rPr>
        <w:t>trade_in_estimate_failed</w:t>
      </w:r>
      <w:r>
        <w:t xml:space="preserve"> rate, care contact rate</w:t>
      </w:r>
    </w:p>
    <w:p>
      <w:pPr>
        <w:pStyle w:val="ListBullet"/>
      </w:pPr>
      <w:r>
        <w:rPr>
          <w:b/>
        </w:rPr>
        <w:t>Minimum detectable effect:</w:t>
      </w:r>
      <w:r>
        <w:t xml:space="preserve"> TBD (OQ-7)</w:t>
      </w:r>
    </w:p>
    <w:p>
      <w:r>
        <w:t xml:space="preserve">Rollback: Turn off </w:t>
      </w:r>
      <w:r>
        <w:rPr>
          <w:rFonts w:ascii="Consolas" w:hAnsi="Consolas"/>
          <w:sz w:val="18"/>
        </w:rPr>
        <w:t>trade_in_estimate_enabled</w:t>
      </w:r>
      <w:r>
        <w:t>; customers fall back to the current experience. Basis: A-4.</w:t>
      </w:r>
    </w:p>
    <w:p>
      <w:pPr>
        <w:pStyle w:val="Heading1"/>
      </w:pPr>
      <w:r>
        <w:t>12. Test plan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43"/>
        <w:gridCol w:w="938"/>
        <w:gridCol w:w="2667"/>
        <w:gridCol w:w="1087"/>
        <w:gridCol w:w="1729"/>
        <w:gridCol w:w="3260"/>
      </w:tblGrid>
      <w:tr>
        <w:tc>
          <w:tcPr>
            <w:tcW w:type="dxa" w:w="54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93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667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1087"/>
          </w:tcPr>
          <w:p>
            <w:r/>
            <w:r>
              <w:rPr>
                <w:b/>
              </w:rPr>
              <w:t>Covers</w:t>
            </w:r>
          </w:p>
        </w:tc>
        <w:tc>
          <w:tcPr>
            <w:tcW w:type="dxa" w:w="1729"/>
          </w:tcPr>
          <w:p>
            <w:r/>
            <w:r>
              <w:rPr>
                <w:b/>
              </w:rPr>
              <w:t>Events verified</w:t>
            </w:r>
          </w:p>
        </w:tc>
        <w:tc>
          <w:tcPr>
            <w:tcW w:type="dxa" w:w="3260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543"/>
          </w:tcPr>
          <w:p>
            <w:r/>
            <w:r>
              <w:t>TC-1</w:t>
            </w:r>
          </w:p>
        </w:tc>
        <w:tc>
          <w:tcPr>
            <w:tcW w:type="dxa" w:w="938"/>
          </w:tcPr>
          <w:p>
            <w:r/>
            <w:r>
              <w:t>e2e</w:t>
            </w:r>
          </w:p>
        </w:tc>
        <w:tc>
          <w:tcPr>
            <w:tcW w:type="dxa" w:w="2667"/>
          </w:tcPr>
          <w:p>
            <w:r/>
            <w:r>
              <w:t>Verify FR-1</w:t>
            </w:r>
          </w:p>
        </w:tc>
        <w:tc>
          <w:tcPr>
            <w:tcW w:type="dxa" w:w="1087"/>
          </w:tcPr>
          <w:p>
            <w:r/>
            <w:r>
              <w:t>FR-1, US-1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An estimated trade-in value is displayed</w:t>
            </w:r>
          </w:p>
        </w:tc>
      </w:tr>
      <w:tr>
        <w:tc>
          <w:tcPr>
            <w:tcW w:type="dxa" w:w="543"/>
          </w:tcPr>
          <w:p>
            <w:r/>
            <w:r>
              <w:t>TC-2</w:t>
            </w:r>
          </w:p>
        </w:tc>
        <w:tc>
          <w:tcPr>
            <w:tcW w:type="dxa" w:w="938"/>
          </w:tcPr>
          <w:p>
            <w:r/>
            <w:r>
              <w:t>e2e</w:t>
            </w:r>
          </w:p>
        </w:tc>
        <w:tc>
          <w:tcPr>
            <w:tcW w:type="dxa" w:w="2667"/>
          </w:tcPr>
          <w:p>
            <w:r/>
            <w:r>
              <w:t>Verify FR-2</w:t>
            </w:r>
          </w:p>
        </w:tc>
        <w:tc>
          <w:tcPr>
            <w:tcW w:type="dxa" w:w="1087"/>
          </w:tcPr>
          <w:p>
            <w:r/>
            <w:r>
              <w:t>FR-2, US-2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The estimate is applied as a credit preview in the order summary</w:t>
            </w:r>
          </w:p>
        </w:tc>
      </w:tr>
      <w:tr>
        <w:tc>
          <w:tcPr>
            <w:tcW w:type="dxa" w:w="543"/>
          </w:tcPr>
          <w:p>
            <w:r/>
            <w:r>
              <w:t>TC-3</w:t>
            </w:r>
          </w:p>
        </w:tc>
        <w:tc>
          <w:tcPr>
            <w:tcW w:type="dxa" w:w="938"/>
          </w:tcPr>
          <w:p>
            <w:r/>
            <w:r>
              <w:t>e2e</w:t>
            </w:r>
          </w:p>
        </w:tc>
        <w:tc>
          <w:tcPr>
            <w:tcW w:type="dxa" w:w="2667"/>
          </w:tcPr>
          <w:p>
            <w:r/>
            <w:r>
              <w:t>Verify FR-3</w:t>
            </w:r>
          </w:p>
        </w:tc>
        <w:tc>
          <w:tcPr>
            <w:tcW w:type="dxa" w:w="1087"/>
          </w:tcPr>
          <w:p>
            <w:r/>
            <w:r>
              <w:t>FR-3, US-3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The customer can skip the trade-in step and continue checkout</w:t>
            </w:r>
          </w:p>
        </w:tc>
      </w:tr>
      <w:tr>
        <w:tc>
          <w:tcPr>
            <w:tcW w:type="dxa" w:w="543"/>
          </w:tcPr>
          <w:p>
            <w:r/>
            <w:r>
              <w:t>TC-4</w:t>
            </w:r>
          </w:p>
        </w:tc>
        <w:tc>
          <w:tcPr>
            <w:tcW w:type="dxa" w:w="938"/>
          </w:tcPr>
          <w:p>
            <w:r/>
            <w:r>
              <w:t>e2e</w:t>
            </w:r>
          </w:p>
        </w:tc>
        <w:tc>
          <w:tcPr>
            <w:tcW w:type="dxa" w:w="2667"/>
          </w:tcPr>
          <w:p>
            <w:r/>
            <w:r>
              <w:t>Verify FR-4</w:t>
            </w:r>
          </w:p>
        </w:tc>
        <w:tc>
          <w:tcPr>
            <w:tcW w:type="dxa" w:w="1087"/>
          </w:tcPr>
          <w:p>
            <w:r/>
            <w:r>
              <w:t>FR-4, US-4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The estimate comes from the existing Trade-In Pricing Service</w:t>
            </w:r>
          </w:p>
        </w:tc>
      </w:tr>
      <w:tr>
        <w:tc>
          <w:tcPr>
            <w:tcW w:type="dxa" w:w="543"/>
          </w:tcPr>
          <w:p>
            <w:r/>
            <w:r>
              <w:t>TC-5</w:t>
            </w:r>
          </w:p>
        </w:tc>
        <w:tc>
          <w:tcPr>
            <w:tcW w:type="dxa" w:w="938"/>
          </w:tcPr>
          <w:p>
            <w:r/>
            <w:r>
              <w:t>e2e</w:t>
            </w:r>
          </w:p>
        </w:tc>
        <w:tc>
          <w:tcPr>
            <w:tcW w:type="dxa" w:w="2667"/>
          </w:tcPr>
          <w:p>
            <w:r/>
            <w:r>
              <w:t>Verify FR-5</w:t>
            </w:r>
          </w:p>
        </w:tc>
        <w:tc>
          <w:tcPr>
            <w:tcW w:type="dxa" w:w="1087"/>
          </w:tcPr>
          <w:p>
            <w:r/>
            <w:r>
              <w:t>FR-5, US-5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The page shows a disclaimer that the final value is confirmed after device inspection</w:t>
            </w:r>
          </w:p>
        </w:tc>
      </w:tr>
      <w:tr>
        <w:tc>
          <w:tcPr>
            <w:tcW w:type="dxa" w:w="543"/>
          </w:tcPr>
          <w:p>
            <w:r/>
            <w:r>
              <w:t>TC-6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>Verify FR-6</w:t>
            </w:r>
          </w:p>
        </w:tc>
        <w:tc>
          <w:tcPr>
            <w:tcW w:type="dxa" w:w="1087"/>
          </w:tcPr>
          <w:p>
            <w:r/>
            <w:r>
              <w:t>FR-6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Track the funnel from trade-in step viewed to estimate shown to order placed</w:t>
            </w:r>
          </w:p>
        </w:tc>
      </w:tr>
      <w:tr>
        <w:tc>
          <w:tcPr>
            <w:tcW w:type="dxa" w:w="543"/>
          </w:tcPr>
          <w:p>
            <w:r/>
            <w:r>
              <w:t>TC-7</w:t>
            </w:r>
          </w:p>
        </w:tc>
        <w:tc>
          <w:tcPr>
            <w:tcW w:type="dxa" w:w="938"/>
          </w:tcPr>
          <w:p>
            <w:r/>
            <w:r>
              <w:t>performance</w:t>
            </w:r>
          </w:p>
        </w:tc>
        <w:tc>
          <w:tcPr>
            <w:tcW w:type="dxa" w:w="2667"/>
          </w:tcPr>
          <w:p>
            <w:r/>
            <w:r>
              <w:t>Verify NFR-1</w:t>
            </w:r>
          </w:p>
        </w:tc>
        <w:tc>
          <w:tcPr>
            <w:tcW w:type="dxa" w:w="1087"/>
          </w:tcPr>
          <w:p>
            <w:r/>
            <w:r>
              <w:t>NFR-1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The estimate loads fast</w:t>
            </w:r>
          </w:p>
        </w:tc>
      </w:tr>
      <w:tr>
        <w:tc>
          <w:tcPr>
            <w:tcW w:type="dxa" w:w="543"/>
          </w:tcPr>
          <w:p>
            <w:r/>
            <w:r>
              <w:t>TC-8</w:t>
            </w:r>
          </w:p>
        </w:tc>
        <w:tc>
          <w:tcPr>
            <w:tcW w:type="dxa" w:w="938"/>
          </w:tcPr>
          <w:p>
            <w:r/>
            <w:r>
              <w:t>accessibility</w:t>
            </w:r>
          </w:p>
        </w:tc>
        <w:tc>
          <w:tcPr>
            <w:tcW w:type="dxa" w:w="2667"/>
          </w:tcPr>
          <w:p>
            <w:r/>
            <w:r>
              <w:t>Verify NFR-2</w:t>
            </w:r>
          </w:p>
        </w:tc>
        <w:tc>
          <w:tcPr>
            <w:tcW w:type="dxa" w:w="1087"/>
          </w:tcPr>
          <w:p>
            <w:r/>
            <w:r>
              <w:t>NFR-2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All new UI on app or web meets WCAG 2.1 AA (screen-reader labels, 4.5:1 contrast, full keyboard/switch access)</w:t>
            </w:r>
          </w:p>
        </w:tc>
      </w:tr>
      <w:tr>
        <w:tc>
          <w:tcPr>
            <w:tcW w:type="dxa" w:w="543"/>
          </w:tcPr>
          <w:p>
            <w:r/>
            <w:r>
              <w:t>TC-9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>Verify NFR-3</w:t>
            </w:r>
          </w:p>
        </w:tc>
        <w:tc>
          <w:tcPr>
            <w:tcW w:type="dxa" w:w="1087"/>
          </w:tcPr>
          <w:p>
            <w:r/>
            <w:r>
              <w:t>NFR-3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Tracking events contain zero PII: no names, phone numbers, free-text message content or full account/card numbers</w:t>
            </w:r>
          </w:p>
        </w:tc>
      </w:tr>
      <w:tr>
        <w:tc>
          <w:tcPr>
            <w:tcW w:type="dxa" w:w="543"/>
          </w:tcPr>
          <w:p>
            <w:r/>
            <w:r>
              <w:t>TC-10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trade_in_estimate_viewed</w:t>
            </w:r>
            <w:r>
              <w:t xml:space="preserve"> payload</w:t>
            </w:r>
          </w:p>
        </w:tc>
        <w:tc>
          <w:tcPr>
            <w:tcW w:type="dxa" w:w="1087"/>
          </w:tcPr>
          <w:p>
            <w:r/>
          </w:p>
        </w:tc>
        <w:tc>
          <w:tcPr>
            <w:tcW w:type="dxa" w:w="1729"/>
          </w:tcPr>
          <w:p>
            <w:r/>
            <w:r>
              <w:rPr>
                <w:rFonts w:ascii="Consolas" w:hAnsi="Consolas"/>
                <w:sz w:val="18"/>
              </w:rPr>
              <w:t>trade_in_estimate_viewed</w:t>
            </w:r>
          </w:p>
        </w:tc>
        <w:tc>
          <w:tcPr>
            <w:tcW w:type="dxa" w:w="3260"/>
          </w:tcPr>
          <w:p>
            <w:r/>
            <w:r>
              <w:t>Fires exactly once with global properties and: entry_point, screen_name; values match the UI.</w:t>
            </w:r>
          </w:p>
        </w:tc>
      </w:tr>
      <w:tr>
        <w:tc>
          <w:tcPr>
            <w:tcW w:type="dxa" w:w="543"/>
          </w:tcPr>
          <w:p>
            <w:r/>
            <w:r>
              <w:t>TC-11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trade_in_estimate_started</w:t>
            </w:r>
            <w:r>
              <w:t xml:space="preserve"> payload</w:t>
            </w:r>
          </w:p>
        </w:tc>
        <w:tc>
          <w:tcPr>
            <w:tcW w:type="dxa" w:w="1087"/>
          </w:tcPr>
          <w:p>
            <w:r/>
            <w:r>
              <w:t>FR-1</w:t>
            </w:r>
          </w:p>
        </w:tc>
        <w:tc>
          <w:tcPr>
            <w:tcW w:type="dxa" w:w="1729"/>
          </w:tcPr>
          <w:p>
            <w:r/>
            <w:r>
              <w:rPr>
                <w:rFonts w:ascii="Consolas" w:hAnsi="Consolas"/>
                <w:sz w:val="18"/>
              </w:rPr>
              <w:t>trade_in_estimate_started</w:t>
            </w:r>
          </w:p>
        </w:tc>
        <w:tc>
          <w:tcPr>
            <w:tcW w:type="dxa" w:w="3260"/>
          </w:tcPr>
          <w:p>
            <w:r/>
            <w:r>
              <w:t>Fires exactly once with global properties and: entry_point; values match the UI.</w:t>
            </w:r>
          </w:p>
        </w:tc>
      </w:tr>
      <w:tr>
        <w:tc>
          <w:tcPr>
            <w:tcW w:type="dxa" w:w="543"/>
          </w:tcPr>
          <w:p>
            <w:r/>
            <w:r>
              <w:t>TC-12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trade_in_estimate_completed</w:t>
            </w:r>
            <w:r>
              <w:t xml:space="preserve"> payload</w:t>
            </w:r>
          </w:p>
        </w:tc>
        <w:tc>
          <w:tcPr>
            <w:tcW w:type="dxa" w:w="1087"/>
          </w:tcPr>
          <w:p>
            <w:r/>
            <w:r>
              <w:t>FR-2, FR-4, FR-5</w:t>
            </w:r>
          </w:p>
        </w:tc>
        <w:tc>
          <w:tcPr>
            <w:tcW w:type="dxa" w:w="1729"/>
          </w:tcPr>
          <w:p>
            <w:r/>
            <w:r>
              <w:rPr>
                <w:rFonts w:ascii="Consolas" w:hAnsi="Consolas"/>
                <w:sz w:val="18"/>
              </w:rPr>
              <w:t>trade_in_estimate_completed</w:t>
            </w:r>
          </w:p>
        </w:tc>
        <w:tc>
          <w:tcPr>
            <w:tcW w:type="dxa" w:w="3260"/>
          </w:tcPr>
          <w:p>
            <w:r/>
            <w:r>
              <w:t>Fires exactly once with global properties and: device_model, device_condition, estimate_amount; values match the UI.</w:t>
            </w:r>
          </w:p>
        </w:tc>
      </w:tr>
      <w:tr>
        <w:tc>
          <w:tcPr>
            <w:tcW w:type="dxa" w:w="543"/>
          </w:tcPr>
          <w:p>
            <w:r/>
            <w:r>
              <w:t>TC-13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trade_in_estimate_skipped</w:t>
            </w:r>
            <w:r>
              <w:t xml:space="preserve"> payload</w:t>
            </w:r>
          </w:p>
        </w:tc>
        <w:tc>
          <w:tcPr>
            <w:tcW w:type="dxa" w:w="1087"/>
          </w:tcPr>
          <w:p>
            <w:r/>
            <w:r>
              <w:t>FR-3</w:t>
            </w:r>
          </w:p>
        </w:tc>
        <w:tc>
          <w:tcPr>
            <w:tcW w:type="dxa" w:w="1729"/>
          </w:tcPr>
          <w:p>
            <w:r/>
            <w:r>
              <w:rPr>
                <w:rFonts w:ascii="Consolas" w:hAnsi="Consolas"/>
                <w:sz w:val="18"/>
              </w:rPr>
              <w:t>trade_in_estimate_skipped</w:t>
            </w:r>
          </w:p>
        </w:tc>
        <w:tc>
          <w:tcPr>
            <w:tcW w:type="dxa" w:w="3260"/>
          </w:tcPr>
          <w:p>
            <w:r/>
            <w:r>
              <w:t>Fires exactly once with global properties and: step_name; values match the UI.</w:t>
            </w:r>
          </w:p>
        </w:tc>
      </w:tr>
      <w:tr>
        <w:tc>
          <w:tcPr>
            <w:tcW w:type="dxa" w:w="543"/>
          </w:tcPr>
          <w:p>
            <w:r/>
            <w:r>
              <w:t>TC-14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trade_in_estimate_failed</w:t>
            </w:r>
            <w:r>
              <w:t xml:space="preserve"> payload</w:t>
            </w:r>
          </w:p>
        </w:tc>
        <w:tc>
          <w:tcPr>
            <w:tcW w:type="dxa" w:w="1087"/>
          </w:tcPr>
          <w:p>
            <w:r/>
          </w:p>
        </w:tc>
        <w:tc>
          <w:tcPr>
            <w:tcW w:type="dxa" w:w="1729"/>
          </w:tcPr>
          <w:p>
            <w:r/>
            <w:r>
              <w:rPr>
                <w:rFonts w:ascii="Consolas" w:hAnsi="Consolas"/>
                <w:sz w:val="18"/>
              </w:rPr>
              <w:t>trade_in_estimate_failed</w:t>
            </w:r>
          </w:p>
        </w:tc>
        <w:tc>
          <w:tcPr>
            <w:tcW w:type="dxa" w:w="3260"/>
          </w:tcPr>
          <w:p>
            <w:r/>
            <w:r>
              <w:t>Fires exactly once with global properties and: error_code, failure_stage; values match the UI.</w:t>
            </w:r>
          </w:p>
        </w:tc>
      </w:tr>
      <w:tr>
        <w:tc>
          <w:tcPr>
            <w:tcW w:type="dxa" w:w="543"/>
          </w:tcPr>
          <w:p>
            <w:r/>
            <w:r>
              <w:t>TC-15</w:t>
            </w:r>
          </w:p>
        </w:tc>
        <w:tc>
          <w:tcPr>
            <w:tcW w:type="dxa" w:w="938"/>
          </w:tcPr>
          <w:p>
            <w:r/>
            <w:r>
              <w:t>analytics</w:t>
            </w:r>
          </w:p>
        </w:tc>
        <w:tc>
          <w:tcPr>
            <w:tcW w:type="dxa" w:w="2667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order_placed</w:t>
            </w:r>
            <w:r>
              <w:t xml:space="preserve"> payload</w:t>
            </w:r>
          </w:p>
        </w:tc>
        <w:tc>
          <w:tcPr>
            <w:tcW w:type="dxa" w:w="1087"/>
          </w:tcPr>
          <w:p>
            <w:r/>
          </w:p>
        </w:tc>
        <w:tc>
          <w:tcPr>
            <w:tcW w:type="dxa" w:w="1729"/>
          </w:tcPr>
          <w:p>
            <w:r/>
            <w:r>
              <w:rPr>
                <w:rFonts w:ascii="Consolas" w:hAnsi="Consolas"/>
                <w:sz w:val="18"/>
              </w:rPr>
              <w:t>order_placed</w:t>
            </w:r>
          </w:p>
        </w:tc>
        <w:tc>
          <w:tcPr>
            <w:tcW w:type="dxa" w:w="3260"/>
          </w:tcPr>
          <w:p>
            <w:r/>
            <w:r>
              <w:t>Fires exactly once with global properties and: order_id, order_type, order_value; values match the UI.</w:t>
            </w:r>
          </w:p>
        </w:tc>
      </w:tr>
      <w:tr>
        <w:tc>
          <w:tcPr>
            <w:tcW w:type="dxa" w:w="543"/>
          </w:tcPr>
          <w:p>
            <w:r/>
            <w:r>
              <w:t>TC-16</w:t>
            </w:r>
          </w:p>
        </w:tc>
        <w:tc>
          <w:tcPr>
            <w:tcW w:type="dxa" w:w="938"/>
          </w:tcPr>
          <w:p>
            <w:r/>
            <w:r>
              <w:t>performance</w:t>
            </w:r>
          </w:p>
        </w:tc>
        <w:tc>
          <w:tcPr>
            <w:tcW w:type="dxa" w:w="2667"/>
          </w:tcPr>
          <w:p>
            <w:r/>
            <w:r>
              <w:t>Verify NFR-4</w:t>
            </w:r>
          </w:p>
        </w:tc>
        <w:tc>
          <w:tcPr>
            <w:tcW w:type="dxa" w:w="1087"/>
          </w:tcPr>
          <w:p>
            <w:r/>
            <w:r>
              <w:t>NFR-4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3260"/>
          </w:tcPr>
          <w:p>
            <w:r/>
            <w:r>
              <w:t>The flow is easy to use [measurable target for 'easy' TBD: OQ-3]</w:t>
            </w:r>
          </w:p>
        </w:tc>
      </w:tr>
    </w:tbl>
    <w:p/>
    <w:p>
      <w:pPr>
        <w:pStyle w:val="Heading1"/>
      </w:pPr>
      <w:r>
        <w:t>13. Risks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217"/>
        <w:gridCol w:w="1022"/>
        <w:gridCol w:w="767"/>
        <w:gridCol w:w="4217"/>
      </w:tblGrid>
      <w:tr>
        <w:tc>
          <w:tcPr>
            <w:tcW w:type="dxa" w:w="4217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022"/>
          </w:tcPr>
          <w:p>
            <w:r/>
            <w:r>
              <w:rPr>
                <w:b/>
              </w:rPr>
              <w:t>Likelihood</w:t>
            </w:r>
          </w:p>
        </w:tc>
        <w:tc>
          <w:tcPr>
            <w:tcW w:type="dxa" w:w="767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4217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217"/>
          </w:tcPr>
          <w:p>
            <w:r/>
            <w:r>
              <w:t>Event names drift between app and web, breaking the cross-platform funnel</w:t>
            </w:r>
          </w:p>
        </w:tc>
        <w:tc>
          <w:tcPr>
            <w:tcW w:type="dxa" w:w="1022"/>
          </w:tcPr>
          <w:p>
            <w:r/>
            <w:r>
              <w:t>medium</w:t>
            </w:r>
          </w:p>
        </w:tc>
        <w:tc>
          <w:tcPr>
            <w:tcW w:type="dxa" w:w="767"/>
          </w:tcPr>
          <w:p>
            <w:r/>
            <w:r>
              <w:t>high</w:t>
            </w:r>
          </w:p>
        </w:tc>
        <w:tc>
          <w:tcPr>
            <w:tcW w:type="dxa" w:w="4217"/>
          </w:tcPr>
          <w:p>
            <w:r/>
            <w:r>
              <w:t>Treat section 7 as the single source; lint against the event dictionary in CI.</w:t>
            </w:r>
          </w:p>
        </w:tc>
      </w:tr>
      <w:tr>
        <w:tc>
          <w:tcPr>
            <w:tcW w:type="dxa" w:w="4217"/>
          </w:tcPr>
          <w:p>
            <w:r/>
            <w:r>
              <w:t>Trade-In Pricing Service latency or outage degrades the experience</w:t>
            </w:r>
          </w:p>
        </w:tc>
        <w:tc>
          <w:tcPr>
            <w:tcW w:type="dxa" w:w="1022"/>
          </w:tcPr>
          <w:p>
            <w:r/>
            <w:r>
              <w:t>medium</w:t>
            </w:r>
          </w:p>
        </w:tc>
        <w:tc>
          <w:tcPr>
            <w:tcW w:type="dxa" w:w="767"/>
          </w:tcPr>
          <w:p>
            <w:r/>
            <w:r>
              <w:t>medium</w:t>
            </w:r>
          </w:p>
        </w:tc>
        <w:tc>
          <w:tcPr>
            <w:tcW w:type="dxa" w:w="4217"/>
          </w:tcPr>
          <w:p>
            <w:r/>
            <w:r>
              <w:t>Timeouts with graceful fallback; alert on the failed-event rate.</w:t>
            </w:r>
          </w:p>
        </w:tc>
      </w:tr>
      <w:tr>
        <w:tc>
          <w:tcPr>
            <w:tcW w:type="dxa" w:w="4217"/>
          </w:tcPr>
          <w:p>
            <w:r/>
            <w:r>
              <w:t>1 blocking open question(s) delay build start</w:t>
            </w:r>
          </w:p>
        </w:tc>
        <w:tc>
          <w:tcPr>
            <w:tcW w:type="dxa" w:w="1022"/>
          </w:tcPr>
          <w:p>
            <w:r/>
            <w:r>
              <w:t>high</w:t>
            </w:r>
          </w:p>
        </w:tc>
        <w:tc>
          <w:tcPr>
            <w:tcW w:type="dxa" w:w="767"/>
          </w:tcPr>
          <w:p>
            <w:r/>
            <w:r>
              <w:t>medium</w:t>
            </w:r>
          </w:p>
        </w:tc>
        <w:tc>
          <w:tcPr>
            <w:tcW w:type="dxa" w:w="4217"/>
          </w:tcPr>
          <w:p>
            <w:r/>
            <w:r>
              <w:t>Review open questions with owners before sprint planning.</w:t>
            </w:r>
          </w:p>
        </w:tc>
      </w:tr>
      <w:tr>
        <w:tc>
          <w:tcPr>
            <w:tcW w:type="dxa" w:w="4217"/>
          </w:tcPr>
          <w:p>
            <w:r/>
            <w:r>
              <w:t>Experiment is under-powered for the expected effect</w:t>
            </w:r>
          </w:p>
        </w:tc>
        <w:tc>
          <w:tcPr>
            <w:tcW w:type="dxa" w:w="1022"/>
          </w:tcPr>
          <w:p>
            <w:r/>
            <w:r>
              <w:t>medium</w:t>
            </w:r>
          </w:p>
        </w:tc>
        <w:tc>
          <w:tcPr>
            <w:tcW w:type="dxa" w:w="767"/>
          </w:tcPr>
          <w:p>
            <w:r/>
            <w:r>
              <w:t>medium</w:t>
            </w:r>
          </w:p>
        </w:tc>
        <w:tc>
          <w:tcPr>
            <w:tcW w:type="dxa" w:w="4217"/>
          </w:tcPr>
          <w:p>
            <w:r/>
            <w:r>
              <w:t>Size the test once the MDE is agreed.</w:t>
            </w:r>
          </w:p>
        </w:tc>
      </w:tr>
    </w:tbl>
    <w:p/>
    <w:p>
      <w:pPr>
        <w:pStyle w:val="Heading1"/>
      </w:pPr>
      <w:r>
        <w:t>14. Assumptions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829"/>
        <w:gridCol w:w="6079"/>
        <w:gridCol w:w="3316"/>
      </w:tblGrid>
      <w:tr>
        <w:tc>
          <w:tcPr>
            <w:tcW w:type="dxa" w:w="829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079"/>
          </w:tcPr>
          <w:p>
            <w:r/>
            <w:r>
              <w:rPr>
                <w:b/>
              </w:rPr>
              <w:t>Assumption</w:t>
            </w:r>
          </w:p>
        </w:tc>
        <w:tc>
          <w:tcPr>
            <w:tcW w:type="dxa" w:w="3316"/>
          </w:tcPr>
          <w:p>
            <w:r/>
            <w:r>
              <w:rPr>
                <w:b/>
              </w:rPr>
              <w:t>Validate with</w:t>
            </w:r>
          </w:p>
        </w:tc>
      </w:tr>
      <w:tr>
        <w:tc>
          <w:tcPr>
            <w:tcW w:type="dxa" w:w="829"/>
          </w:tcPr>
          <w:p>
            <w:r/>
            <w:r>
              <w:t>A-1</w:t>
            </w:r>
          </w:p>
        </w:tc>
        <w:tc>
          <w:tcPr>
            <w:tcW w:type="dxa" w:w="6079"/>
          </w:tcPr>
          <w:p>
            <w:r/>
            <w:r>
              <w:t>Accessibility follows the company default of WCAG 2.1 AA.</w:t>
            </w:r>
          </w:p>
        </w:tc>
        <w:tc>
          <w:tcPr>
            <w:tcW w:type="dxa" w:w="3316"/>
          </w:tcPr>
          <w:p>
            <w:r/>
            <w:r>
              <w:t>UX Design</w:t>
            </w:r>
          </w:p>
        </w:tc>
      </w:tr>
      <w:tr>
        <w:tc>
          <w:tcPr>
            <w:tcW w:type="dxa" w:w="829"/>
          </w:tcPr>
          <w:p>
            <w:r/>
            <w:r>
              <w:t>A-2</w:t>
            </w:r>
          </w:p>
        </w:tc>
        <w:tc>
          <w:tcPr>
            <w:tcW w:type="dxa" w:w="6079"/>
          </w:tcPr>
          <w:p>
            <w:r/>
            <w:r>
              <w:t>Analytics events must not carry PII; this is standard instrumentation policy.</w:t>
            </w:r>
          </w:p>
        </w:tc>
        <w:tc>
          <w:tcPr>
            <w:tcW w:type="dxa" w:w="3316"/>
          </w:tcPr>
          <w:p>
            <w:r/>
            <w:r>
              <w:t>Privacy / Analytics governance</w:t>
            </w:r>
          </w:p>
        </w:tc>
      </w:tr>
      <w:tr>
        <w:tc>
          <w:tcPr>
            <w:tcW w:type="dxa" w:w="829"/>
          </w:tcPr>
          <w:p>
            <w:r/>
            <w:r>
              <w:t>A-3</w:t>
            </w:r>
          </w:p>
        </w:tc>
        <w:tc>
          <w:tcPr>
            <w:tcW w:type="dxa" w:w="6079"/>
          </w:tcPr>
          <w:p>
            <w:r/>
            <w:r>
              <w:t>API contracts below are placeholders until the owning team confirms them.</w:t>
            </w:r>
          </w:p>
        </w:tc>
        <w:tc>
          <w:tcPr>
            <w:tcW w:type="dxa" w:w="3316"/>
          </w:tcPr>
          <w:p>
            <w:r/>
            <w:r>
              <w:t>Owning engineering teams</w:t>
            </w:r>
          </w:p>
        </w:tc>
      </w:tr>
      <w:tr>
        <w:tc>
          <w:tcPr>
            <w:tcW w:type="dxa" w:w="829"/>
          </w:tcPr>
          <w:p>
            <w:r/>
            <w:r>
              <w:t>A-4</w:t>
            </w:r>
          </w:p>
        </w:tc>
        <w:tc>
          <w:tcPr>
            <w:tcW w:type="dxa" w:w="6079"/>
          </w:tcPr>
          <w:p>
            <w:r/>
            <w:r>
              <w:t>Rollout stages follow the standard flag-based ramp.</w:t>
            </w:r>
          </w:p>
        </w:tc>
        <w:tc>
          <w:tcPr>
            <w:tcW w:type="dxa" w:w="3316"/>
          </w:tcPr>
          <w:p>
            <w:r/>
            <w:r>
              <w:t>Release management</w:t>
            </w:r>
          </w:p>
        </w:tc>
      </w:tr>
    </w:tbl>
    <w:p/>
    <w:p>
      <w:pPr>
        <w:pStyle w:val="Heading1"/>
      </w:pPr>
      <w:r>
        <w:t>15. Open questions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98"/>
        <w:gridCol w:w="3946"/>
        <w:gridCol w:w="3946"/>
        <w:gridCol w:w="897"/>
        <w:gridCol w:w="837"/>
      </w:tblGrid>
      <w:tr>
        <w:tc>
          <w:tcPr>
            <w:tcW w:type="dxa" w:w="59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3946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3946"/>
          </w:tcPr>
          <w:p>
            <w:r/>
            <w:r>
              <w:rPr>
                <w:b/>
              </w:rPr>
              <w:t>Why it matters</w:t>
            </w:r>
          </w:p>
        </w:tc>
        <w:tc>
          <w:tcPr>
            <w:tcW w:type="dxa" w:w="897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837"/>
          </w:tcPr>
          <w:p>
            <w:r/>
            <w:r>
              <w:rPr>
                <w:b/>
              </w:rPr>
              <w:t>Blocking</w:t>
            </w:r>
          </w:p>
        </w:tc>
      </w:tr>
      <w:tr>
        <w:tc>
          <w:tcPr>
            <w:tcW w:type="dxa" w:w="598"/>
          </w:tcPr>
          <w:p>
            <w:r/>
            <w:r>
              <w:t>OQ-1</w:t>
            </w:r>
          </w:p>
        </w:tc>
        <w:tc>
          <w:tcPr>
            <w:tcW w:type="dxa" w:w="3946"/>
          </w:tcPr>
          <w:p>
            <w:r/>
            <w:r>
              <w:t>Are Nimbus Prepaid customers eligible?</w:t>
            </w:r>
          </w:p>
        </w:tc>
        <w:tc>
          <w:tcPr>
            <w:tcW w:type="dxa" w:w="3946"/>
          </w:tcPr>
          <w:p>
            <w:r/>
            <w:r>
              <w:t>The request explicitly leaves this open; it changes scope or eligibility logic.</w:t>
            </w:r>
          </w:p>
        </w:tc>
        <w:tc>
          <w:tcPr>
            <w:tcW w:type="dxa" w:w="897"/>
          </w:tcPr>
          <w:p>
            <w:r/>
            <w:r>
              <w:t>Product</w:t>
            </w:r>
          </w:p>
        </w:tc>
        <w:tc>
          <w:tcPr>
            <w:tcW w:type="dxa" w:w="837"/>
          </w:tcPr>
          <w:p>
            <w:r/>
            <w:r>
              <w:t>yes</w:t>
            </w:r>
          </w:p>
        </w:tc>
      </w:tr>
      <w:tr>
        <w:tc>
          <w:tcPr>
            <w:tcW w:type="dxa" w:w="598"/>
          </w:tcPr>
          <w:p>
            <w:r/>
            <w:r>
              <w:t>OQ-2</w:t>
            </w:r>
          </w:p>
        </w:tc>
        <w:tc>
          <w:tcPr>
            <w:tcW w:type="dxa" w:w="3946"/>
          </w:tcPr>
          <w:p>
            <w:r/>
            <w:r>
              <w:t>Should we A/B test the placement of the trade-in step?</w:t>
            </w:r>
          </w:p>
        </w:tc>
        <w:tc>
          <w:tcPr>
            <w:tcW w:type="dxa" w:w="3946"/>
          </w:tcPr>
          <w:p>
            <w:r/>
            <w:r>
              <w:t>The request explicitly leaves this open; it changes scope or eligibility logic.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OQ-3</w:t>
            </w:r>
          </w:p>
        </w:tc>
        <w:tc>
          <w:tcPr>
            <w:tcW w:type="dxa" w:w="3946"/>
          </w:tcPr>
          <w:p>
            <w:r/>
            <w:r>
              <w:t>What measurable target defines 'fast', 'easy' in: "The estimate should load fast and the flow should be easy to use"?</w:t>
            </w:r>
          </w:p>
        </w:tc>
        <w:tc>
          <w:tcPr>
            <w:tcW w:type="dxa" w:w="3946"/>
          </w:tcPr>
          <w:p>
            <w:r/>
            <w:r>
              <w:t>Without a threshold the requirement cannot be tested or accepted.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OQ-4</w:t>
            </w:r>
          </w:p>
        </w:tc>
        <w:tc>
          <w:tcPr>
            <w:tcW w:type="dxa" w:w="3946"/>
          </w:tcPr>
          <w:p>
            <w:r/>
            <w:r>
              <w:t>What is the target and timeframe for: "Increase checkout completion for upgrade orders"?</w:t>
            </w:r>
          </w:p>
        </w:tc>
        <w:tc>
          <w:tcPr>
            <w:tcW w:type="dxa" w:w="3946"/>
          </w:tcPr>
          <w:p>
            <w:r/>
            <w:r>
              <w:t>Success metrics need a target to size the rollout and judge the launch.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OQ-5</w:t>
            </w:r>
          </w:p>
        </w:tc>
        <w:tc>
          <w:tcPr>
            <w:tcW w:type="dxa" w:w="3946"/>
          </w:tcPr>
          <w:p>
            <w:r/>
            <w:r>
              <w:t>What is the target and timeframe for: "Reduce trade-in related calls to care"?</w:t>
            </w:r>
          </w:p>
        </w:tc>
        <w:tc>
          <w:tcPr>
            <w:tcW w:type="dxa" w:w="3946"/>
          </w:tcPr>
          <w:p>
            <w:r/>
            <w:r>
              <w:t>Success metrics need a target to size the rollout and judge the launch.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OQ-6</w:t>
            </w:r>
          </w:p>
        </w:tc>
        <w:tc>
          <w:tcPr>
            <w:tcW w:type="dxa" w:w="3946"/>
          </w:tcPr>
          <w:p>
            <w:r/>
            <w:r>
              <w:t>Which care-contact data source and reason codes identify the calls in: "Reduce trade-in related calls to care"?</w:t>
            </w:r>
          </w:p>
        </w:tc>
        <w:tc>
          <w:tcPr>
            <w:tcW w:type="dxa" w:w="3946"/>
          </w:tcPr>
          <w:p>
            <w:r/>
            <w:r>
              <w:t>The metric cannot be computed from app/web events alone.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OQ-7</w:t>
            </w:r>
          </w:p>
        </w:tc>
        <w:tc>
          <w:tcPr>
            <w:tcW w:type="dxa" w:w="3946"/>
          </w:tcPr>
          <w:p>
            <w:r/>
            <w:r>
              <w:t>What are the primary metric, minimum detectable effect and planned duration of the experiment?</w:t>
            </w:r>
          </w:p>
        </w:tc>
        <w:tc>
          <w:tcPr>
            <w:tcW w:type="dxa" w:w="3946"/>
          </w:tcPr>
          <w:p>
            <w:r/>
            <w:r>
              <w:t>Needed to size the test and decide when to stop it.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OQ-8</w:t>
            </w:r>
          </w:p>
        </w:tc>
        <w:tc>
          <w:tcPr>
            <w:tcW w:type="dxa" w:w="3946"/>
          </w:tcPr>
          <w:p>
            <w:r/>
            <w:r>
              <w:t xml:space="preserve">Is </w:t>
            </w:r>
            <w:r>
              <w:rPr>
                <w:rFonts w:ascii="Consolas" w:hAnsi="Consolas"/>
                <w:sz w:val="18"/>
              </w:rPr>
              <w:t>trade_in_estimate_viewed</w:t>
            </w:r>
            <w:r>
              <w:t xml:space="preserve"> the same user action as existing </w:t>
            </w:r>
            <w:r>
              <w:rPr>
                <w:rFonts w:ascii="Consolas" w:hAnsi="Consolas"/>
                <w:sz w:val="18"/>
              </w:rPr>
              <w:t>trade_in_quote_viewed</w:t>
            </w:r>
            <w:r>
              <w:t>? If so, reuse the existing event.</w:t>
            </w:r>
          </w:p>
        </w:tc>
        <w:tc>
          <w:tcPr>
            <w:tcW w:type="dxa" w:w="3946"/>
          </w:tcPr>
          <w:p>
            <w:r/>
            <w:r>
              <w:t>Avoids two events for one action, which double-counts the funnel.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</w:tbl>
    <w:p/>
    <w:p>
      <w:pPr>
        <w:pStyle w:val="Heading1"/>
      </w:pPr>
      <w:r>
        <w:t>Appendix A. Quality score</w:t>
      </w:r>
    </w:p>
    <w:p>
      <w:r>
        <w:t xml:space="preserve">Deterministic rubric score: </w:t>
      </w:r>
      <w:r>
        <w:rPr>
          <w:b/>
        </w:rPr>
        <w:t>99.5 / 100</w:t>
      </w:r>
      <w:r>
        <w:t>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6816"/>
        <w:gridCol w:w="1874"/>
        <w:gridCol w:w="1534"/>
      </w:tblGrid>
      <w:tr>
        <w:tc>
          <w:tcPr>
            <w:tcW w:type="dxa" w:w="6816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874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1534"/>
          </w:tcPr>
          <w:p>
            <w:r/>
            <w:r>
              <w:rPr>
                <w:b/>
              </w:rPr>
              <w:t>Max</w:t>
            </w:r>
          </w:p>
        </w:tc>
      </w:tr>
      <w:tr>
        <w:tc>
          <w:tcPr>
            <w:tcW w:type="dxa" w:w="6816"/>
          </w:tcPr>
          <w:p>
            <w:r/>
            <w:r>
              <w:t>Section completeness</w:t>
            </w:r>
          </w:p>
        </w:tc>
        <w:tc>
          <w:tcPr>
            <w:tcW w:type="dxa" w:w="1874"/>
          </w:tcPr>
          <w:p>
            <w:r/>
            <w:r>
              <w:t>20</w:t>
            </w:r>
          </w:p>
        </w:tc>
        <w:tc>
          <w:tcPr>
            <w:tcW w:type="dxa" w:w="1534"/>
          </w:tcPr>
          <w:p>
            <w:r/>
            <w:r>
              <w:t>20</w:t>
            </w:r>
          </w:p>
        </w:tc>
      </w:tr>
      <w:tr>
        <w:tc>
          <w:tcPr>
            <w:tcW w:type="dxa" w:w="6816"/>
          </w:tcPr>
          <w:p>
            <w:r/>
            <w:r>
              <w:t>User stories &amp; acceptance criteria</w:t>
            </w:r>
          </w:p>
        </w:tc>
        <w:tc>
          <w:tcPr>
            <w:tcW w:type="dxa" w:w="1874"/>
          </w:tcPr>
          <w:p>
            <w:r/>
            <w:r>
              <w:t>15</w:t>
            </w:r>
          </w:p>
        </w:tc>
        <w:tc>
          <w:tcPr>
            <w:tcW w:type="dxa" w:w="1534"/>
          </w:tcPr>
          <w:p>
            <w:r/>
            <w:r>
              <w:t>15</w:t>
            </w:r>
          </w:p>
        </w:tc>
      </w:tr>
      <w:tr>
        <w:tc>
          <w:tcPr>
            <w:tcW w:type="dxa" w:w="6816"/>
          </w:tcPr>
          <w:p>
            <w:r/>
            <w:r>
              <w:t>Requirement quality</w:t>
            </w:r>
          </w:p>
        </w:tc>
        <w:tc>
          <w:tcPr>
            <w:tcW w:type="dxa" w:w="1874"/>
          </w:tcPr>
          <w:p>
            <w:r/>
            <w:r>
              <w:t>20</w:t>
            </w:r>
          </w:p>
        </w:tc>
        <w:tc>
          <w:tcPr>
            <w:tcW w:type="dxa" w:w="1534"/>
          </w:tcPr>
          <w:p>
            <w:r/>
            <w:r>
              <w:t>20</w:t>
            </w:r>
          </w:p>
        </w:tc>
      </w:tr>
      <w:tr>
        <w:tc>
          <w:tcPr>
            <w:tcW w:type="dxa" w:w="6816"/>
          </w:tcPr>
          <w:p>
            <w:r/>
            <w:r>
              <w:t>Tracking plan</w:t>
            </w:r>
          </w:p>
        </w:tc>
        <w:tc>
          <w:tcPr>
            <w:tcW w:type="dxa" w:w="1874"/>
          </w:tcPr>
          <w:p>
            <w:r/>
            <w:r>
              <w:t>19.5</w:t>
            </w:r>
          </w:p>
        </w:tc>
        <w:tc>
          <w:tcPr>
            <w:tcW w:type="dxa" w:w="1534"/>
          </w:tcPr>
          <w:p>
            <w:r/>
            <w:r>
              <w:t>20</w:t>
            </w:r>
          </w:p>
        </w:tc>
      </w:tr>
      <w:tr>
        <w:tc>
          <w:tcPr>
            <w:tcW w:type="dxa" w:w="6816"/>
          </w:tcPr>
          <w:p>
            <w:r/>
            <w:r>
              <w:t>Consistency &amp; traceability</w:t>
            </w:r>
          </w:p>
        </w:tc>
        <w:tc>
          <w:tcPr>
            <w:tcW w:type="dxa" w:w="1874"/>
          </w:tcPr>
          <w:p>
            <w:r/>
            <w:r>
              <w:t>15</w:t>
            </w:r>
          </w:p>
        </w:tc>
        <w:tc>
          <w:tcPr>
            <w:tcW w:type="dxa" w:w="1534"/>
          </w:tcPr>
          <w:p>
            <w:r/>
            <w:r>
              <w:t>15</w:t>
            </w:r>
          </w:p>
        </w:tc>
      </w:tr>
      <w:tr>
        <w:tc>
          <w:tcPr>
            <w:tcW w:type="dxa" w:w="6816"/>
          </w:tcPr>
          <w:p>
            <w:r/>
            <w:r>
              <w:t>Ambiguity handling</w:t>
            </w:r>
          </w:p>
        </w:tc>
        <w:tc>
          <w:tcPr>
            <w:tcW w:type="dxa" w:w="1874"/>
          </w:tcPr>
          <w:p>
            <w:r/>
            <w:r>
              <w:t>10</w:t>
            </w:r>
          </w:p>
        </w:tc>
        <w:tc>
          <w:tcPr>
            <w:tcW w:type="dxa" w:w="1534"/>
          </w:tcPr>
          <w:p>
            <w:r/>
            <w:r>
              <w:t>10</w:t>
            </w:r>
          </w:p>
        </w:tc>
      </w:tr>
    </w:tbl>
    <w:p/>
    <w:p>
      <w:pPr>
        <w:pStyle w:val="ListBullet"/>
      </w:pPr>
      <w:r>
        <w:rPr>
          <w:b/>
        </w:rPr>
        <w:t>info</w:t>
      </w:r>
      <w:r>
        <w:t xml:space="preserve"> (NFR-1): Vague wording (fast) is deferred to an open question; resolve before build.</w:t>
      </w:r>
    </w:p>
    <w:p>
      <w:pPr>
        <w:pStyle w:val="ListBullet"/>
      </w:pPr>
      <w:r>
        <w:rPr>
          <w:b/>
        </w:rPr>
        <w:t>info</w:t>
      </w:r>
      <w:r>
        <w:t xml:space="preserve"> (NFR-4): Vague wording (easy) is deferred to an open question; resolve before build.</w:t>
      </w:r>
    </w:p>
    <w:p>
      <w:pPr>
        <w:pStyle w:val="ListBullet"/>
      </w:pPr>
      <w:r>
        <w:rPr>
          <w:b/>
        </w:rPr>
        <w:t>warning</w:t>
      </w:r>
      <w:r>
        <w:t xml:space="preserve"> (trade_in_estimate_viewed): [dictionary:synonym-drift] 'trade_in_estimate_viewed' matches existing event 'trade_in_quote_viewed' once synonyms are normalised (e.g. estimate/quote, tap/click).</w:t>
      </w:r>
    </w:p>
    <w:p>
      <w:pPr>
        <w:pStyle w:val="Heading1"/>
      </w:pPr>
      <w:r>
        <w:t>Appendix B. Event dictionary lint</w:t>
      </w:r>
    </w:p>
    <w:p>
      <w:r>
        <w:t>Checked 6 events against 11 dictionary entries.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27"/>
        <w:gridCol w:w="1661"/>
        <w:gridCol w:w="986"/>
        <w:gridCol w:w="3425"/>
        <w:gridCol w:w="3425"/>
      </w:tblGrid>
      <w:tr>
        <w:tc>
          <w:tcPr>
            <w:tcW w:type="dxa" w:w="727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1661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986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3425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3425"/>
          </w:tcPr>
          <w:p>
            <w:r/>
            <w:r>
              <w:rPr>
                <w:b/>
              </w:rPr>
              <w:t>Suggestion</w:t>
            </w:r>
          </w:p>
        </w:tc>
      </w:tr>
      <w:tr>
        <w:tc>
          <w:tcPr>
            <w:tcW w:type="dxa" w:w="727"/>
          </w:tcPr>
          <w:p>
            <w:r/>
            <w:r>
              <w:t>warning</w:t>
            </w:r>
          </w:p>
        </w:tc>
        <w:tc>
          <w:tcPr>
            <w:tcW w:type="dxa" w:w="1661"/>
          </w:tcPr>
          <w:p>
            <w:r/>
            <w:r>
              <w:rPr>
                <w:rFonts w:ascii="Consolas" w:hAnsi="Consolas"/>
                <w:sz w:val="18"/>
              </w:rPr>
              <w:t>trade_in_estimate_viewed</w:t>
            </w:r>
          </w:p>
        </w:tc>
        <w:tc>
          <w:tcPr>
            <w:tcW w:type="dxa" w:w="986"/>
          </w:tcPr>
          <w:p>
            <w:r/>
            <w:r>
              <w:t>synonym-drift</w:t>
            </w:r>
          </w:p>
        </w:tc>
        <w:tc>
          <w:tcPr>
            <w:tcW w:type="dxa" w:w="3425"/>
          </w:tcPr>
          <w:p>
            <w:r/>
            <w:r>
              <w:t>'trade_in_estimate_viewed' matches existing event 'trade_in_quote_viewed' once synonyms are normalised (e.g. estimate/quote, tap/click).</w:t>
            </w:r>
          </w:p>
        </w:tc>
        <w:tc>
          <w:tcPr>
            <w:tcW w:type="dxa" w:w="3425"/>
          </w:tcPr>
          <w:p>
            <w:r/>
            <w:r>
              <w:t>Confirm whether 'trade_in_quote_viewed' already measures this action; reuse it if so.</w:t>
            </w:r>
          </w:p>
        </w:tc>
      </w:tr>
    </w:tbl>
    <w:p/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