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8BA" w:rsidRPr="008018BA" w:rsidRDefault="008018BA">
      <w:pPr>
        <w:rPr>
          <w:b/>
        </w:rPr>
      </w:pPr>
      <w:r w:rsidRPr="008018BA">
        <w:rPr>
          <w:b/>
        </w:rPr>
        <w:t>NLP:</w:t>
      </w:r>
    </w:p>
    <w:p w:rsidR="00F2197A" w:rsidRPr="008018BA" w:rsidRDefault="008018BA">
      <w:pPr>
        <w:rPr>
          <w:b/>
        </w:rPr>
      </w:pPr>
      <w:r w:rsidRPr="008018BA">
        <w:rPr>
          <w:b/>
        </w:rPr>
        <w:t>Week 1:</w:t>
      </w:r>
    </w:p>
    <w:p w:rsidR="008018BA" w:rsidRDefault="00593833">
      <w:r>
        <w:rPr>
          <w:noProof/>
          <w:lang w:eastAsia="en-IN"/>
        </w:rPr>
        <w:drawing>
          <wp:inline distT="0" distB="0" distL="0" distR="0">
            <wp:extent cx="5112095" cy="27358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54" cy="273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C07" w:rsidRDefault="00EB5C07">
      <w:r>
        <w:rPr>
          <w:noProof/>
          <w:lang w:eastAsia="en-IN"/>
        </w:rPr>
        <w:drawing>
          <wp:inline distT="0" distB="0" distL="0" distR="0">
            <wp:extent cx="5196688" cy="3199024"/>
            <wp:effectExtent l="19050" t="0" r="39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121" cy="320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6F" w:rsidRDefault="008C016F">
      <w:r>
        <w:t>Type –Token Ratio:</w:t>
      </w:r>
    </w:p>
    <w:p w:rsidR="008C016F" w:rsidRDefault="008C016F">
      <w:r w:rsidRPr="008C016F">
        <w:t xml:space="preserve">A type-token ratio (TTR) is the total number of UNIQUE words (types) divided by the total number of words (tokens) in a given segment of language. For example, that last sentence contains 26 different words (tokens), but several of those words (like ‘a’, ’the’, </w:t>
      </w:r>
      <w:proofErr w:type="gramStart"/>
      <w:r w:rsidRPr="008C016F">
        <w:t>‘words’</w:t>
      </w:r>
      <w:proofErr w:type="gramEnd"/>
      <w:r w:rsidRPr="008C016F">
        <w:t>) occur more than once, so there are only 19 UNIQUE words, or types. The TTR of that sentence is 19/26, or .73. The closer the TTR ratio is to 1, the greater the lexical richness of the segment.</w:t>
      </w:r>
    </w:p>
    <w:p w:rsidR="008C016F" w:rsidRDefault="008C016F">
      <w:r>
        <w:rPr>
          <w:noProof/>
          <w:lang w:eastAsia="en-IN"/>
        </w:rPr>
        <w:lastRenderedPageBreak/>
        <w:drawing>
          <wp:inline distT="0" distB="0" distL="0" distR="0">
            <wp:extent cx="5731510" cy="325871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6F" w:rsidRDefault="008C016F"/>
    <w:sectPr w:rsidR="008C016F" w:rsidSect="00F2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018BA"/>
    <w:rsid w:val="000956D0"/>
    <w:rsid w:val="00593833"/>
    <w:rsid w:val="008018BA"/>
    <w:rsid w:val="008C016F"/>
    <w:rsid w:val="00EB5C07"/>
    <w:rsid w:val="00F21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Shalya</dc:creator>
  <cp:keywords/>
  <dc:description/>
  <cp:lastModifiedBy>Shalya</cp:lastModifiedBy>
  <cp:revision>6</cp:revision>
  <dcterms:created xsi:type="dcterms:W3CDTF">2019-08-01T13:08:00Z</dcterms:created>
  <dcterms:modified xsi:type="dcterms:W3CDTF">2019-08-03T06:55:00Z</dcterms:modified>
</cp:coreProperties>
</file>