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280001"/>
          <w:sz w:val="40"/>
        </w:rPr>
        <w:t>Linha de raciocínio — 11 slides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4A4A4A"/>
          <w:sz w:val="22"/>
        </w:rPr>
        <w:t>O fio: malha existe → carteira é 100% plataforma → 196 vs zero de loja própria → então não anuncia em cima disso → a V4 liga o caminho que a plataforma não traz → time → 12 meses com freio → olha primeira coleta (500 é deles) → recap → preço por último.</w:t>
      </w:r>
    </w:p>
    <w:tbl>
      <w:tblPr>
        <w:tblW w:type="auto" w:w="0"/>
        <w:jc w:val="center"/>
        <w:tblLook w:firstColumn="1" w:firstRow="1" w:lastColumn="0" w:lastRow="0" w:noHBand="0" w:noVBand="1" w:val="04A0"/>
        <w:tblW w:w="10092" w:type="dxa"/>
      </w:tblPr>
      <w:tblGrid>
        <w:gridCol w:w="3364"/>
        <w:gridCol w:w="3364"/>
        <w:gridCol w:w="3364"/>
      </w:tblGrid>
      <w:tr>
        <w:tc>
          <w:tcPr>
            <w:tcW w:type="dxa" w:w="1928"/>
            <w:shd w:fill="E50914" w:val="clear"/>
            <w:tcBorders>
              <w:top w:val="single" w:sz="4" w:space="0" w:color="E50914"/>
              <w:left w:val="single" w:sz="4" w:space="0" w:color="E50914"/>
              <w:bottom w:val="single" w:sz="4" w:space="0" w:color="E50914"/>
              <w:right w:val="single" w:sz="4" w:space="0" w:color="E509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Slide</w:t>
            </w:r>
          </w:p>
        </w:tc>
        <w:tc>
          <w:tcPr>
            <w:tcW w:type="dxa" w:w="4649"/>
            <w:shd w:fill="E50914" w:val="clear"/>
            <w:tcBorders>
              <w:top w:val="single" w:sz="4" w:space="0" w:color="E50914"/>
              <w:left w:val="single" w:sz="4" w:space="0" w:color="E50914"/>
              <w:bottom w:val="single" w:sz="4" w:space="0" w:color="E50914"/>
              <w:right w:val="single" w:sz="4" w:space="0" w:color="E509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 ideia (o que provar)</w:t>
            </w:r>
          </w:p>
        </w:tc>
        <w:tc>
          <w:tcPr>
            <w:tcW w:type="dxa" w:w="3515"/>
            <w:shd w:fill="E50914" w:val="clear"/>
            <w:tcBorders>
              <w:top w:val="single" w:sz="4" w:space="0" w:color="E50914"/>
              <w:left w:val="single" w:sz="4" w:space="0" w:color="E50914"/>
              <w:bottom w:val="single" w:sz="4" w:space="0" w:color="E50914"/>
              <w:right w:val="single" w:sz="4" w:space="0" w:color="E509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Ponte para o próximo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 Capa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 malha já existe. O caminho de loja própria, não.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 a operação já entrega, qual é o problema?</w:t>
            </w:r>
          </w:p>
        </w:tc>
      </w:tr>
      <w:tr>
        <w:trPr>
          <w:cantSplit/>
        </w:trPr>
        <w:tc>
          <w:tcPr>
            <w:tcW w:type="dxa" w:w="192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02 Dependência</w:t>
            </w:r>
          </w:p>
        </w:tc>
        <w:tc>
          <w:tcPr>
            <w:tcW w:type="dxa" w:w="464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Carteira 100% plataforma. Loja própria = 0. Já recusou 200+ e perdeu entregador.</w:t>
            </w:r>
          </w:p>
        </w:tc>
        <w:tc>
          <w:tcPr>
            <w:tcW w:type="dxa" w:w="351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Isso é opinião ou número?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03 Dados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196 de um lado, zero do outro. 500 pede 304. De onde vêm?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Por que não ligar anúncio amanhã?</w:t>
            </w:r>
          </w:p>
        </w:tc>
      </w:tr>
      <w:tr>
        <w:trPr>
          <w:cantSplit/>
        </w:trPr>
        <w:tc>
          <w:tcPr>
            <w:tcW w:type="dxa" w:w="192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04 Dores</w:t>
            </w:r>
          </w:p>
        </w:tc>
        <w:tc>
          <w:tcPr>
            <w:tcW w:type="dxa" w:w="464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Sem filtro, região e conversas separadas, anúncio bagunça a malha.</w:t>
            </w:r>
          </w:p>
        </w:tc>
        <w:tc>
          <w:tcPr>
            <w:tcW w:type="dxa" w:w="351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 não é anúncio solto, o que a V4 faz?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05 Promessa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 V4 opera o canal que a plataforma não traz. Não é PDF. É o time.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Quem liga esse canal?</w:t>
            </w:r>
          </w:p>
        </w:tc>
      </w:tr>
      <w:tr>
        <w:trPr>
          <w:cantSplit/>
        </w:trPr>
        <w:tc>
          <w:tcPr>
            <w:tcW w:type="dxa" w:w="192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06 Time</w:t>
            </w:r>
          </w:p>
        </w:tc>
        <w:tc>
          <w:tcPr>
            <w:tcW w:type="dxa" w:w="464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Account + Google + texto + visual. Motoboy em conversa à parte.</w:t>
            </w:r>
          </w:p>
        </w:tc>
        <w:tc>
          <w:tcPr>
            <w:tcW w:type="dxa" w:w="351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Como isso roda sem explodir a operação?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07 Motor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12 meses. Mês 1 organiza, 2 testa Google, 3 recupera. Anúncio só se a região aguentar.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que olhamos juntos, se não é os 500?</w:t>
            </w:r>
          </w:p>
        </w:tc>
      </w:tr>
      <w:tr>
        <w:trPr>
          <w:cantSplit/>
        </w:trPr>
        <w:tc>
          <w:tcPr>
            <w:tcW w:type="dxa" w:w="192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08 Sucesso</w:t>
            </w:r>
          </w:p>
        </w:tc>
        <w:tc>
          <w:tcPr>
            <w:tcW w:type="dxa" w:w="464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Primeira coleta, não clique. 500 é meta da empresa. Growth opera os 50% que hoje são zero.</w:t>
            </w:r>
          </w:p>
        </w:tc>
        <w:tc>
          <w:tcPr>
            <w:tcW w:type="dxa" w:w="351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Isso é pacote genérico ou a conta deles?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09 Encaixe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Dois públicos, duas conversas. A gente cria o que falta. A plataforma continua.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Antes do número: eles dizem o sim.</w:t>
            </w:r>
          </w:p>
        </w:tc>
      </w:tr>
      <w:tr>
        <w:trPr>
          <w:cantSplit/>
        </w:trPr>
        <w:tc>
          <w:tcPr>
            <w:tcW w:type="dxa" w:w="192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10 Recap</w:t>
            </w:r>
          </w:p>
        </w:tc>
        <w:tc>
          <w:tcPr>
            <w:tcW w:type="dxa" w:w="464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Uma frase: dependência + zero de loja própria + time no canal. 500 não é promessa de anúncio.</w:t>
            </w:r>
          </w:p>
        </w:tc>
        <w:tc>
          <w:tcPr>
            <w:tcW w:type="dxa" w:w="351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Gostaram? Não pode faltar? Quando? A V4? Depois o preço.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11 Investimento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>
              <w:t>Tabela 11.000 − EE 1.217,67 − condição 2.324,51 = 12× R$ 7.457,82. Anúncio à parte.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351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Pede a venda. Avançar o projeto e marcar o início.</w:t>
            </w:r>
          </w:p>
        </w:tc>
      </w:tr>
    </w:tbl>
    <w:p>
      <w:pPr>
        <w:spacing w:before="240"/>
      </w:pPr>
      <w:r>
        <w:rPr>
          <w:rFonts w:ascii="Calibri" w:hAnsi="Calibri" w:eastAsia="Calibri"/>
          <w:b w:val="0"/>
          <w:i/>
          <w:color w:val="4A4A4A"/>
          <w:sz w:val="20"/>
        </w:rPr>
        <w:t>Se perder o fio: volta no 02 e no 03. Dependência + números. O resto só existe porque esses dois são verdade. Time e motor antes do preço. Nunca desconto, fee, CRM, 500 como promessa de anúncio.</w:t>
      </w:r>
    </w:p>
    <w:sectPr w:rsidR="00FC693F" w:rsidRPr="0006063C" w:rsidSect="00034616">
      <w:headerReference w:type="default" r:id="rId9"/>
      <w:pgSz w:w="11906" w:h="16838"/>
      <w:pgMar w:top="79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E50914"/>
        <w:sz w:val="16"/>
      </w:rPr>
      <w:t>MBFlex  ·  fluxo da narrativa  ·  uso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