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B41E22"/>
          <w:sz w:val="36"/>
        </w:rPr>
        <w:t>Estrutura da entrega — Deck HTML G6 × V4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Documento enxuto para reutilizar/editar com IA (baixo token).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Deck: https://sarapizzico-hue.github.io/Sara/g6/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Formato: HTML standalone 1600×900 · IBM Plex · navegável · GitHub Pages</w:t>
      </w:r>
    </w:p>
    <w:p>
      <w:pPr>
        <w:spacing w:before="240"/>
      </w:pPr>
      <w:r>
        <w:rPr>
          <w:rFonts w:ascii="Calibri" w:hAnsi="Calibri" w:eastAsia="Calibri"/>
          <w:b/>
          <w:color w:val="B41E22"/>
          <w:sz w:val="28"/>
        </w:rPr>
        <w:t>1) Tese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 xml:space="preserve">Do comercial artesanal à máquina de receita.  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Não vender horas/PDF. Vender capacidade instalada (processo + CRM em uso + gestão + retenção).</w:t>
      </w:r>
    </w:p>
    <w:p>
      <w:pPr>
        <w:spacing w:before="240"/>
      </w:pPr>
      <w:r>
        <w:rPr>
          <w:rFonts w:ascii="Calibri" w:hAnsi="Calibri" w:eastAsia="Calibri"/>
          <w:b/>
          <w:color w:val="B41E22"/>
          <w:sz w:val="28"/>
        </w:rPr>
        <w:t>2) Arco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Dor → vazamento com dados → encaixe → visão → promessa/formato → produto → fases → sucesso (Receita Previsível) → recap → investimento.</w:t>
      </w:r>
    </w:p>
    <w:p>
      <w:pPr>
        <w:spacing w:before="240"/>
      </w:pPr>
      <w:r>
        <w:rPr>
          <w:rFonts w:ascii="Calibri" w:hAnsi="Calibri" w:eastAsia="Calibri"/>
          <w:b/>
          <w:color w:val="B41E22"/>
          <w:sz w:val="28"/>
        </w:rPr>
        <w:t>3) Ordem dos slides (entrega atual = 18)</w:t>
      </w:r>
    </w:p>
    <w:p>
      <w:pPr>
        <w:spacing w:after="60"/>
      </w:pPr>
      <w:r>
        <w:rPr>
          <w:rFonts w:ascii="Calibri" w:hAnsi="Calibri" w:eastAsia="Calibri"/>
          <w:b/>
          <w:color w:val="1C1C1C"/>
          <w:sz w:val="22"/>
        </w:rPr>
        <w:t>1. Capa — tese de transformação, brand-first. “Do comercial artesanal à máquina de receita”.</w:t>
      </w:r>
    </w:p>
    <w:p>
      <w:pPr>
        <w:spacing w:after="60"/>
      </w:pPr>
      <w:r>
        <w:rPr>
          <w:rFonts w:ascii="Calibri" w:hAnsi="Calibri" w:eastAsia="Calibri"/>
          <w:b/>
          <w:color w:val="1C1C1C"/>
          <w:sz w:val="22"/>
        </w:rPr>
        <w:t>2. Contexto / Dor G6 — “Não é falta de lead. É comercial reativo sem sistema.”</w:t>
      </w:r>
    </w:p>
    <w:p>
      <w:pPr>
        <w:spacing w:after="60"/>
      </w:pPr>
      <w:r>
        <w:rPr>
          <w:rFonts w:ascii="Calibri" w:hAnsi="Calibri" w:eastAsia="Calibri"/>
          <w:b/>
          <w:color w:val="1C1C1C"/>
          <w:sz w:val="22"/>
        </w:rPr>
        <w:t>3. Vazando — ~1.000 entradas × 3.755 saídas (jan–jun). CPL R$7,51. WhatsApp ~1min. Churn real não conciliado.</w:t>
      </w:r>
    </w:p>
    <w:p>
      <w:pPr>
        <w:spacing w:after="60"/>
      </w:pPr>
      <w:r>
        <w:rPr>
          <w:rFonts w:ascii="Calibri" w:hAnsi="Calibri" w:eastAsia="Calibri"/>
          <w:b/>
          <w:color w:val="1C1C1C"/>
          <w:sz w:val="22"/>
        </w:rPr>
        <w:t>4. Dores × G6 — 6 dores nomeadas × o que a EC fecha.</w:t>
      </w:r>
    </w:p>
    <w:p>
      <w:pPr>
        <w:spacing w:after="60"/>
      </w:pPr>
      <w:r>
        <w:rPr>
          <w:rFonts w:ascii="Calibri" w:hAnsi="Calibri" w:eastAsia="Calibri"/>
          <w:b/>
          <w:color w:val="1C1C1C"/>
          <w:sz w:val="22"/>
        </w:rPr>
        <w:t>5. Visão — fundação antes de meta. Sistema → Gestão → Receita.</w:t>
      </w:r>
    </w:p>
    <w:p>
      <w:pPr>
        <w:spacing w:after="60"/>
      </w:pPr>
      <w:r>
        <w:rPr>
          <w:rFonts w:ascii="Calibri" w:hAnsi="Calibri" w:eastAsia="Calibri"/>
          <w:b/>
          <w:color w:val="1C1C1C"/>
          <w:sz w:val="22"/>
        </w:rPr>
        <w:t>6. Promessa — projeto fechado; V4 instala fundação. Não é PDF.</w:t>
      </w:r>
    </w:p>
    <w:p>
      <w:pPr>
        <w:spacing w:after="60"/>
      </w:pPr>
      <w:r>
        <w:rPr>
          <w:rFonts w:ascii="Calibri" w:hAnsi="Calibri" w:eastAsia="Calibri"/>
          <w:b/>
          <w:color w:val="1C1C1C"/>
          <w:sz w:val="22"/>
        </w:rPr>
        <w:t>7. Formato — 12 semanas · 106,5h · V4+G6 · presencial F1+F5 · handover.</w:t>
      </w:r>
    </w:p>
    <w:p>
      <w:pPr>
        <w:spacing w:after="60"/>
      </w:pPr>
      <w:r>
        <w:rPr>
          <w:rFonts w:ascii="Calibri" w:hAnsi="Calibri" w:eastAsia="Calibri"/>
          <w:b/>
          <w:color w:val="1C1C1C"/>
          <w:sz w:val="22"/>
        </w:rPr>
        <w:t>8. Produto — fundação operacional + controle/adesão.</w:t>
      </w:r>
    </w:p>
    <w:p>
      <w:pPr>
        <w:spacing w:after="60"/>
      </w:pPr>
      <w:r>
        <w:rPr>
          <w:rFonts w:ascii="Calibri" w:hAnsi="Calibri" w:eastAsia="Calibri"/>
          <w:b/>
          <w:color w:val="1C1C1C"/>
          <w:sz w:val="22"/>
        </w:rPr>
        <w:t>9. Fases (visão) — 6 fases (18 / 15 / 15,5 / 20 / 22 / 10) + 6h QA = 106,5h.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10. F1 Diagnóstico — 18h · entrevistas · auditoria CRM · presencial loja+PAP.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11. F2 Arquitetura — 15h · dual-track loja×PAP · pipeline · scripts · SLA.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12. F3 CRM — 15,5h paralelo F2 · painel de receita · campos + motivo de perda.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13. F4 Estratégica — 20h · playbook · comissão loja≠PAP · breakeven.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14. F5 Instalação — 22h presencial · roleplay · Mateus herda rotina.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15. F6 Handover — 10h · plano 60 dias · retenção/save · anti-regressão.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16. Sucesso — título Receita Previsível + 8 critérios observáveis.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17. Recap — Dores × Dados.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18. Investimento — R$ 89.635,85 → R$ 71.582,32 (condição comercial; não “desconto”).</w:t>
      </w:r>
    </w:p>
    <w:p>
      <w:pPr>
        <w:spacing w:before="240"/>
      </w:pPr>
      <w:r>
        <w:rPr>
          <w:rFonts w:ascii="Calibri" w:hAnsi="Calibri" w:eastAsia="Calibri"/>
          <w:b/>
          <w:color w:val="B41E22"/>
          <w:sz w:val="28"/>
        </w:rPr>
        <w:t>4) Dados canônicos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~1.000 ativações/mês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Meta Forms 1.269 leads · CPL R$ 7,51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WhatsApp ~1 minuto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Saídas: 415, 560, 614, 746, 715, 705 (total 3.755)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5 loja + 2 PAP · Mateus ~30 dias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12 semanas · 106,5h · 6 fases · dual-track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Preço: R$ 89.635,85 → R$ 71.582,32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Não mencionar sucessão/saída de sócios</w:t>
      </w:r>
    </w:p>
    <w:p>
      <w:pPr>
        <w:spacing w:before="240"/>
      </w:pPr>
      <w:r>
        <w:rPr>
          <w:rFonts w:ascii="Calibri" w:hAnsi="Calibri" w:eastAsia="Calibri"/>
          <w:b/>
          <w:color w:val="B41E22"/>
          <w:sz w:val="28"/>
        </w:rPr>
        <w:t>5) Spec HTML mínima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Self-contained (CSS + SVG + JS + logos base64)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1600×900 · fitDeck · `.slide.active`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IBM Plex Sans/Mono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Tokens: `#e50914` / `#280001` / `#ffebc8`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Tipos: `red | dark | white`</w:t>
      </w:r>
    </w:p>
    <w:p>
      <w:pPr>
        <w:ind w:left="216"/>
      </w:pPr>
      <w:r>
        <w:rPr>
          <w:rFonts w:ascii="Calibri" w:hAnsi="Calibri" w:eastAsia="Calibri"/>
          <w:b w:val="0"/>
          <w:color w:val="1C1C1C"/>
          <w:sz w:val="22"/>
        </w:rPr>
        <w:t>• Componentes: eyebrow, leak-grid, map-grid, phase-rail, success-grid, price-layout, split-2</w:t>
      </w:r>
    </w:p>
    <w:p>
      <w:pPr>
        <w:spacing w:before="240"/>
      </w:pPr>
      <w:r>
        <w:rPr>
          <w:rFonts w:ascii="Calibri" w:hAnsi="Calibri" w:eastAsia="Calibri"/>
          <w:b/>
          <w:color w:val="B41E22"/>
          <w:sz w:val="28"/>
        </w:rPr>
        <w:t>6) Como editar com IA (poucos tokens)</w:t>
      </w:r>
    </w:p>
    <w:p>
      <w:pPr>
        <w:spacing w:after="60"/>
      </w:pPr>
      <w:r>
        <w:rPr>
          <w:rFonts w:ascii="Calibri" w:hAnsi="Calibri" w:eastAsia="Calibri"/>
          <w:b/>
          <w:color w:val="1C1C1C"/>
          <w:sz w:val="22"/>
        </w:rPr>
        <w:t>1. Não manda o HTML inteiro com base64.</w:t>
      </w:r>
    </w:p>
    <w:p>
      <w:pPr>
        <w:spacing w:after="60"/>
      </w:pPr>
      <w:r>
        <w:rPr>
          <w:rFonts w:ascii="Calibri" w:hAnsi="Calibri" w:eastAsia="Calibri"/>
          <w:b/>
          <w:color w:val="1C1C1C"/>
          <w:sz w:val="22"/>
        </w:rPr>
        <w:t>2. Manda este documento + o slide alvo (“no slide 16, trocar X por Y”).</w:t>
      </w:r>
    </w:p>
    <w:p>
      <w:pPr>
        <w:spacing w:after="60"/>
      </w:pPr>
      <w:r>
        <w:rPr>
          <w:rFonts w:ascii="Calibri" w:hAnsi="Calibri" w:eastAsia="Calibri"/>
          <w:b/>
          <w:color w:val="1C1C1C"/>
          <w:sz w:val="22"/>
        </w:rPr>
        <w:t>3. Preserve a ordem do arco.</w:t>
      </w:r>
    </w:p>
    <w:p>
      <w:pPr>
        <w:spacing w:after="60"/>
      </w:pPr>
      <w:r>
        <w:rPr>
          <w:rFonts w:ascii="Calibri" w:hAnsi="Calibri" w:eastAsia="Calibri"/>
          <w:b/>
          <w:color w:val="1C1C1C"/>
          <w:sz w:val="22"/>
        </w:rPr>
        <w:t>4. Sucesso = título “Receita Previsível”.</w:t>
      </w:r>
    </w:p>
    <w:p>
      <w:pPr>
        <w:spacing w:after="60"/>
      </w:pPr>
      <w:r>
        <w:rPr>
          <w:rFonts w:ascii="Calibri" w:hAnsi="Calibri" w:eastAsia="Calibri"/>
          <w:b/>
          <w:color w:val="1C1C1C"/>
          <w:sz w:val="22"/>
        </w:rPr>
        <w:t>5. Preço = “condição comercial”, nunca “desconto”.</w:t>
      </w:r>
    </w:p>
    <w:p>
      <w:pPr>
        <w:spacing w:before="240"/>
      </w:pPr>
      <w:r>
        <w:rPr>
          <w:rFonts w:ascii="Calibri" w:hAnsi="Calibri" w:eastAsia="Calibri"/>
          <w:b/>
          <w:color w:val="B41E22"/>
          <w:sz w:val="28"/>
        </w:rPr>
        <w:t>7) Variante enxuta (13 slides)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 xml:space="preserve">Capa → Dor G6 → Vazando → Sangria → Dores×G6 → CRM → Visão → Produto → Fases → Sucesso → Personalização → Recap → Investimento  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Modelo: https://sarapizzico-hue.github.io/Sara/g6-modelo/</w:t>
      </w:r>
    </w:p>
    <w:p>
      <w:pPr>
        <w:spacing w:before="240"/>
      </w:pPr>
      <w:r>
        <w:rPr>
          <w:rFonts w:ascii="Calibri" w:hAnsi="Calibri" w:eastAsia="Calibri"/>
          <w:b/>
          <w:color w:val="B41E22"/>
          <w:sz w:val="28"/>
        </w:rPr>
        <w:t>8) Prompt curto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Crie/edite deck HTML V4 standalone 1600×900 (IBM Plex, #e50914/#280001, fitDeck, N/TOTAL).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Tese: do comercial artesanal à máquina de receita. Capacidade instalada, não PDF.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Use a ordem e os dados canônicos deste documento.</w:t>
      </w:r>
    </w:p>
    <w:p>
      <w:pPr>
        <w:spacing w:after="60"/>
      </w:pPr>
      <w:r>
        <w:rPr>
          <w:rFonts w:ascii="Calibri" w:hAnsi="Calibri" w:eastAsia="Calibri"/>
          <w:b w:val="0"/>
          <w:color w:val="1C1C1C"/>
          <w:sz w:val="22"/>
        </w:rPr>
        <w:t>Altere apenas o(s) slide(s) indicado(s). Preserve o restante.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