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i w:val="0"/>
          <w:color w:val="A10F14"/>
          <w:sz w:val="32"/>
        </w:rPr>
        <w:t>OBSERVAÇÃO AO CONTRATO — ENTREGÁVEIS E PAGAMENTO ACORDADOS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Produto: Estruturação Comercial (Sales V4)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Contratada: V4 Company / Colli&amp;Co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Contratante: G6 Internet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Valor acordado: R$ 69.867,88 (sessenta e nove mil, oitocentos e sessenta e sete reais e oitenta e oito centavos)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Prazo de execução: 12 (doze) semanas | Carga estimada V4: 106,5 horas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1A1A1A"/>
          <w:sz w:val="20"/>
        </w:rPr>
        <w:t>A presente Observação integra o instrumento contratual e descreve o escopo completo combinado, o formato de execução, a forma de pagamento e os critérios de sucesso do projeto de Estruturação Comercial da G6 Internet.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1. Objeto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Instalação, pela Contratada, da fundação comercial da Contratante — processo, CRM em uso, scripts, cadências, indicadores, rituais de gestão e rotinas de ativação/follow-up/retenção — com implementação assistida junto aos canais loja e PAP (dual-track), de modo que a operação passe a vender, ativar e reter com maior previsibilidade (“Receita Previsível”).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Fica expresso que o objeto não se limita à entrega de documentos ou treinamentos pontuais: o compromisso é de capacidade instalada na operação, com adesão assistida do time. Todo o escopo descrito nesta Observação está incluído no valor acordado.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2. Formato de execução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Modalidade: projeto consultivo com implementação assistida.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Duração: 12 semanas.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Carga V4: 106,5 horas (análise, desenho, CRM, QA, instalação e gestão de projeto — não apenas calls).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Coexecução: V4 constrói e conduz a instalação; o time G6 opera no dia a dia.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Ritmo: encontros semanais com sponsor/gestor e checkpoints com o time comercial.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Presencial nas fases críticas: Fase 1 (Diagnóstico) e Fase 5 (Instalação/treino).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Saída: handover com rotina de gestão instalada e plano de continuidade de 60 dias.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Escopo de canais: dual-track loja × PAP (5 vendedores de loja + 2 PAP, conforme operação atual).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3. Escopo consolidado (tudo incluído no valor acordado)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3.1. Fundação operacional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Arquitetura comercial loja × PAP, com critérios de etapa e papéis claros.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Scripts, cadências e jornada comercial por canal.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Rituais de gestão (diária / semanal / pipeline review).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Onboarding operacional de vendedores (pacote para novas contratações).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3.2. Controle e adesão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CRM reorganizado como painel de receita (não mera agenda).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Higiene de pipeline, motivos de perda, atividades/próximas ações obrigatórias e dashboard de uso/conversão.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Treinamento com instalação assistida e roleplay (loja e PAP).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Rotinas de ativação, follow-up e save/retenção incorporadas ao processo.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4. Fases, horas e entregáveis por fase (escopo completo)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Composição acordada do projeto: total 106,5h (incluindo 6h de gestão de projeto, QA e alinhamentos internos).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1 — Diagnóstico operacional (18h) · presencial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Diagnóstico comercial detalhado da operação G6.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Entrevistas com sponsor, gestor, top e bottom performer.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Auditoria do CRM/RD atual.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Mapa de gargalos por etapa e priorização das dores que impedem venda previsível.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Imersão presencial com time fechado (loja + PAP).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2 — Arquitetura operacional comercial (15h)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ICP/segmentos e jornada comercial alvo.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Pipeline com critérios de etapa e definição de papéis.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SLA marketing ↔ comercial ↔ gestor.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Metas de atividade e indicadores.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Scripts, cadências, BPMN e matriz CHA.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Desenho dual-track loja × PAP.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3 — CRM e controle (15,5h) · em paralelo à Fase 2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Reorganização do pipeline no CRM.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Campos obrigatórios e motivos de perda.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Atividades obrigatórias e próximas ações.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Dashboard de gestão e conversão.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Regras de higiene e rotina de registro.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Campos mínimos acordados para G6: origem, tempo de resposta, status, dor, capacidade, produto, próxima ação e motivo de perda.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4 — Camada estratégica (20h)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Playbook comercial orientado ao uso.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Política de comissionamento (loja ≠ PAP).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Breakeven da operação comercial (amarrando CAC, payback e retenção).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Diretriz de meta como piso de performance (não como acomodação).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5 — Instalação da rotina (22h) · presencial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Onboarding operacional de vendedores.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Imersão do time e treinamento do gestor.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Roleplay de loja e PAP.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Pipeline review e reunião semanal assistidas.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Checklist semanal e correção de desvios de adesão.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Transferência da rotina para a liderança comercial (incluindo o gestor em onboarding).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FASE 6 — Handover e continuidade (10h)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Reunião final de transferência.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Score de maturidade antes/depois.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Plano de continuidade de 60 dias.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Rotinas de retenção e expansão (save/upsell) no processo.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Mapa de riscos de regressão e recomendações de evolução.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Gestão de projeto / QA / alinhamentos internos: 6h (compõem o total de 106,5h).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5. Critérios de sucesso (Receita Previsível)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Referência de acompanhamento ao final da implantação assistida: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Pipeline configurado e efetivamente usado pelo time.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Reunião comercial semanal acontecendo de forma recorrente.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Follow-up sendo executado conforme cadência definida.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Gestor utilizando indicadores (não apenas feeling) na condução.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Time operando com scripts e critérios de etapa.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Onboarding de vendedores documentado e aplicável.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Rotinas de retenção em operação (save/pós-venda no processo).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Sponsor com visibilidade de pipeline, perdas e próximos passos (previsibilidade).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1A1A1A"/>
          <w:sz w:val="20"/>
        </w:rPr>
        <w:t>Os critérios acima orientam a qualidade da instalação; não constituem garantia de resultado financeiro específico (receita, churn ou ROI), dependente também da execução contínua da Contratante após o handover.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6. Obrigações de cooperação da Contratante (G6)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Disponibilizar sponsor, gestor e time comercial (loja e PAP) nas agendas combinadas, inclusive presenciais de F1 e F5.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Conceder acesso ao CRM/RD e informações operacionais necessárias ao diagnóstico e à configuração.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Designar interlocutor(es) para validação de artefatos e decisões de processo/incentivo.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Assegurar que a liderança comercial conduza os rituais após a instalação (coexecução).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Não alterar unilateralmente o escopo sem aditivo; pedidos fora do rol desta Observação serão tratados como mudança de escopo.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7. Fora de escopo (salvo aditivo)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Substituição/aquisição de ferramenta de CRM diversa da utilizada na operação, ou migração completa de base histórica além do necessário à reorganização acordada.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Gestão operacional diária do time comercial pela V4 após o handover (a V4 não substitui a liderança da G6).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Mídia paga, produção criativa ou operação contínua de marketing (objeto de outros instrumentos, se houver).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Garantia de metas comerciais, taxa de churn ou ROI financeiro específico.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Ampliação para canais/unidades não contemplados no dual-track loja × PAP sem novo escopo.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8. Valor acordado e forma de pagamento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8.1. Valor total acordado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Valor total do projeto (escopo completo desta Observação): R$ 69.867,88 (sessenta e nove mil, oitocentos e sessenta e sete reais e oitenta e oito centavos).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 valor acima contempla integralmente o escopo das seções 2 a 5 desta Observação (formato, fundação operacional, controle/adesão, seis fases com entregáveis e critérios de Receita Previsível).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8.2. Forma de pagamento (ACORDADA)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Entrada de R$ 20.000,00 (vinte mil reais), via Pix, devida na assinatura / início do projeto, conforme chave e instruções de faturamento da Contratada.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Saldo em 6 (seis) parcelas mensais via boleto bancário, no valor de R$ 8.311,31 (oito mil, trezentos e onze reais e trinta e um centavos) cada.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Resumo: Entrada R$ 20.000,00 (Pix) + 6× R$ 8.311,31 (boleto) = R$ 69.867,86; eventual diferença de R$ 0,02 para fechar R$ 69.867,88 será ajustada na última parcela do boleto.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Os boletos serão emitidos pela Contratada com vencimentos mensais sucessivos, a partir da data combinada no faturamento.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A falta de pagamento da entrada ou de qualquer parcela poderá ensejar as medidas previstas no Contrato principal (encargos, suspensão e/ou rescisão), sem prejuízo das demais cominações legais.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1A1A1A"/>
          <w:sz w:val="20"/>
        </w:rPr>
        <w:t>Condições complementares de reajuste, multa, mora e vigência: conforme cláusulas do Contrato principal. Em caso de divergência entre materiais de apresentação (deck/PDF) e o Contrato, prevalece o Contrato, integrado por esta Observação quanto ao escopo completo e à forma de pagamento aqui descritos.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9. Documentos de referência da proposta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Deck HTML: https://sarapizzico-hue.github.io/Sara/g6/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color w:val="1A1A1A"/>
          <w:sz w:val="22"/>
        </w:rPr>
        <w:t>•  PDF da proposta: G6-Internet_Estruturacao-Comercial_V4.pdf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1A1A1A"/>
          <w:sz w:val="20"/>
        </w:rPr>
        <w:t>Tais materiais servem de apoio comercial; o escopo vinculante e a forma de pagamento para execução são os desta Observação.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A10F14"/>
          <w:sz w:val="24"/>
        </w:rPr>
        <w:t>10. Encerramento desta Observação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As Partes reconhecem que o escopo completo e a forma de pagamento acima (valor total R$ 69.867,88; entrada R$ 20.000,00 via Pix; 6× R$ 8.311,31 no boleto) correspondem ao combinado para a Estruturação Comercial G6 e autorizam a inclusão deste texto como anexo/observação ao Contrato correspondente.</w:t>
      </w:r>
    </w:p>
    <w:p>
      <w:pPr>
        <w:spacing w:before="360"/>
      </w:pPr>
      <w:r>
        <w:rPr>
          <w:rFonts w:ascii="Calibri" w:hAnsi="Calibri" w:eastAsia="Calibri"/>
          <w:b w:val="0"/>
          <w:i w:val="0"/>
          <w:color w:val="1A1A1A"/>
          <w:sz w:val="22"/>
        </w:rPr>
        <w:t>Local / Data: _______________________ , ____ / ____ / ________</w:t>
      </w:r>
    </w:p>
    <w:p/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Contratante — G6 Internet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Nome: _______________________________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Cargo: 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Assinatura: __________________________</w:t>
      </w:r>
    </w:p>
    <w:p/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Contratada — V4 Company / Colli&amp;Co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Nome: _______________________________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Cargo: ______________________________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Assinatura: 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