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W w:w="9639" w:type="dxa"/>
      </w:tblPr>
      <w:tblGrid>
        <w:gridCol w:w="9638"/>
      </w:tblGrid>
      <w:tr>
        <w:tc>
          <w:tcPr>
            <w:tcW w:type="dxa" w:w="9638"/>
            <w:shd w:fill="280001" w:val="clear"/>
            <w:tcBorders>
              <w:top w:val="single" w:sz="0" w:space="0" w:color="280001"/>
              <w:left w:val="single" w:sz="0" w:space="0" w:color="280001"/>
              <w:bottom w:val="single" w:sz="0" w:space="0" w:color="280001"/>
              <w:right w:val="single" w:sz="0" w:space="0" w:color="280001"/>
            </w:tcBorders>
            <w:tcMar>
              <w:top w:w="280" w:type="dxa"/>
              <w:left w:w="220" w:type="dxa"/>
              <w:bottom w:w="280" w:type="dxa"/>
              <w:right w:w="2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5B5B8"/>
                <w:sz w:val="22"/>
              </w:rPr>
              <w:t>G6 INTERNET  ×  V4 COMPANY</w:t>
            </w:r>
          </w:p>
          <w:p>
            <w:pPr>
              <w:spacing w:before="200" w:after="160"/>
            </w:pPr>
            <w:r>
              <w:rPr>
                <w:rFonts w:ascii="Calibri" w:hAnsi="Calibri" w:eastAsia="Calibri"/>
                <w:b/>
                <w:i w:val="0"/>
                <w:color w:val="FFFFFF"/>
                <w:sz w:val="64"/>
              </w:rPr>
              <w:t>Estruturação Comercial</w:t>
            </w:r>
          </w:p>
          <w:p>
            <w:pPr>
              <w:spacing w:after="280"/>
            </w:pPr>
            <w:r>
              <w:rPr>
                <w:rFonts w:ascii="Calibri" w:hAnsi="Calibri" w:eastAsia="Calibri"/>
                <w:b w:val="0"/>
                <w:i/>
                <w:color w:val="FFD0D0"/>
                <w:sz w:val="32"/>
              </w:rPr>
              <w:t>Do comercial artesanal à máquina de receita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E8D0D0"/>
                <w:sz w:val="24"/>
              </w:rPr>
              <w:t>Documento consolidado da proposta apresentada e da reunião comercial de 14 de agosto de 2026 — diagnóstico, escopo, fases, investimento, decisões e próximos passos.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Calibri" w:hAnsi="Calibri" w:eastAsia="Calibri"/>
          <w:b w:val="0"/>
          <w:i w:val="0"/>
          <w:color w:val="1A1A1A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Informação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Cliente</w:t>
            </w:r>
          </w:p>
        </w:tc>
        <w:tc>
          <w:tcPr>
            <w:tcW w:type="dxa" w:w="6973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G6 Internet</w:t>
            </w:r>
          </w:p>
        </w:tc>
      </w:tr>
      <w:tr>
        <w:trPr>
          <w:cantSplit/>
        </w:trPr>
        <w:tc>
          <w:tcPr>
            <w:tcW w:type="dxa" w:w="2381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Produto</w:t>
            </w:r>
          </w:p>
        </w:tc>
        <w:tc>
          <w:tcPr>
            <w:tcW w:type="dxa" w:w="6973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Estruturação Comercial (Sales V4) — projeto fechado com implementação assistida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Duração</w:t>
            </w:r>
          </w:p>
        </w:tc>
        <w:tc>
          <w:tcPr>
            <w:tcW w:type="dxa" w:w="6973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12 semanas  ·  106,5 horas  ·  dual-track loja × PAP</w:t>
            </w:r>
          </w:p>
        </w:tc>
      </w:tr>
      <w:tr>
        <w:trPr>
          <w:cantSplit/>
        </w:trPr>
        <w:tc>
          <w:tcPr>
            <w:tcW w:type="dxa" w:w="2381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Investimento</w:t>
            </w:r>
          </w:p>
        </w:tc>
        <w:tc>
          <w:tcPr>
            <w:tcW w:type="dxa" w:w="6973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R$ 71.582,32  (referência do produto: R$ 89.635,85)  ·  12× recorrente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Reunião</w:t>
            </w:r>
          </w:p>
        </w:tc>
        <w:tc>
          <w:tcPr>
            <w:tcW w:type="dxa" w:w="6973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14/08/2026  ·  [Comercial] V4 Company :::: G6 Internet</w:t>
            </w:r>
          </w:p>
        </w:tc>
      </w:tr>
      <w:tr>
        <w:trPr>
          <w:cantSplit/>
        </w:trPr>
        <w:tc>
          <w:tcPr>
            <w:tcW w:type="dxa" w:w="2381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Participantes</w:t>
            </w:r>
          </w:p>
        </w:tc>
        <w:tc>
          <w:tcPr>
            <w:tcW w:type="dxa" w:w="6973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Laurelise Santos (G6)  ·  Rafaela Tolomeu Messias  ·  Sara Pizzico  ·  Denis Orosco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Pendência</w:t>
            </w:r>
          </w:p>
        </w:tc>
        <w:tc>
          <w:tcPr>
            <w:tcW w:type="dxa" w:w="6973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Validação da proposta com o sócio Geraldo antes do fechamento</w:t>
            </w:r>
          </w:p>
        </w:tc>
      </w:tr>
      <w:tr>
        <w:trPr>
          <w:cantSplit/>
        </w:trPr>
        <w:tc>
          <w:tcPr>
            <w:tcW w:type="dxa" w:w="2381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Fontes</w:t>
            </w:r>
          </w:p>
        </w:tc>
        <w:tc>
          <w:tcPr>
            <w:tcW w:type="dxa" w:w="6973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Deck de 18 slides da Estruturação Comercial + ata/transcrição da reunião (Google Docs)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9638"/>
      </w:tblGrid>
      <w:tr>
        <w:tc>
          <w:tcPr>
            <w:tcW w:type="dxa" w:w="9638"/>
            <w:shd w:fill="F8EFEF" w:val="clear"/>
            <w:tcBorders>
              <w:top w:val="single" w:sz="12" w:space="0" w:color="A10F14"/>
              <w:left w:val="single" w:sz="12" w:space="0" w:color="A10F14"/>
              <w:bottom w:val="single" w:sz="12" w:space="0" w:color="A10F14"/>
              <w:right w:val="single" w:sz="12" w:space="0" w:color="A10F1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/>
                <w:i w:val="0"/>
                <w:color w:val="A10F14"/>
                <w:sz w:val="18"/>
              </w:rPr>
              <w:t>TESE DA APRESENTAÇÃO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A G6 não tem problema de lead. Tem um comercial reativo sem sistema. Entra cerca de 1.000 clientes por mês e a base quase não cresce. A Estruturação Comercial instala a fundação — processo, CRM em uso, gestão e rotina — para o novo gestor (Mateus) herdar uma máquina pronta, e não improvisar processo, peça e meta ao mesmo tempo.</w:t>
            </w:r>
          </w:p>
        </w:tc>
      </w:tr>
    </w:tbl>
    <w:p>
      <w:pPr>
        <w:spacing w:after="120"/>
      </w:pPr>
    </w:p>
    <w:p>
      <w:pPr>
        <w:spacing w:before="360" w:after="160"/>
        <w:pBdr>
          <w:bottom w:val="single" w:sz="12" w:space="4" w:color="A10F14"/>
        </w:pBdr>
      </w:pPr>
      <w:r>
        <w:rPr>
          <w:rFonts w:ascii="Calibri" w:hAnsi="Calibri" w:eastAsia="Calibri"/>
          <w:b/>
          <w:i w:val="0"/>
          <w:color w:val="A10F14"/>
          <w:sz w:val="36"/>
        </w:rPr>
        <w:t>Sumário</w:t>
      </w:r>
    </w:p>
    <w:p>
      <w:pPr>
        <w:spacing w:before="0" w:after="80" w:line="276" w:lineRule="auto"/>
        <w:jc w:val="left"/>
      </w:pPr>
      <w:r>
        <w:rPr>
          <w:rFonts w:ascii="Calibri" w:hAnsi="Calibri" w:eastAsia="Calibri"/>
          <w:b w:val="0"/>
          <w:i w:val="0"/>
          <w:color w:val="1A1A1A"/>
          <w:sz w:val="24"/>
        </w:rPr>
        <w:t>1.  Resumo executivo</w:t>
      </w:r>
    </w:p>
    <w:p>
      <w:pPr>
        <w:spacing w:before="0" w:after="80" w:line="276" w:lineRule="auto"/>
        <w:jc w:val="left"/>
      </w:pPr>
      <w:r>
        <w:rPr>
          <w:rFonts w:ascii="Calibri" w:hAnsi="Calibri" w:eastAsia="Calibri"/>
          <w:b w:val="0"/>
          <w:i w:val="0"/>
          <w:color w:val="1A1A1A"/>
          <w:sz w:val="24"/>
        </w:rPr>
        <w:t>2.  Contexto da G6 — o que foi diagnosticado</w:t>
      </w:r>
    </w:p>
    <w:p>
      <w:pPr>
        <w:spacing w:before="0" w:after="80" w:line="276" w:lineRule="auto"/>
        <w:jc w:val="left"/>
      </w:pPr>
      <w:r>
        <w:rPr>
          <w:rFonts w:ascii="Calibri" w:hAnsi="Calibri" w:eastAsia="Calibri"/>
          <w:b w:val="0"/>
          <w:i w:val="0"/>
          <w:color w:val="1A1A1A"/>
          <w:sz w:val="24"/>
        </w:rPr>
        <w:t>3.  A conta do vazamento — dados da operação e da reunião</w:t>
      </w:r>
    </w:p>
    <w:p>
      <w:pPr>
        <w:spacing w:before="0" w:after="80" w:line="276" w:lineRule="auto"/>
        <w:jc w:val="left"/>
      </w:pPr>
      <w:r>
        <w:rPr>
          <w:rFonts w:ascii="Calibri" w:hAnsi="Calibri" w:eastAsia="Calibri"/>
          <w:b w:val="0"/>
          <w:i w:val="0"/>
          <w:color w:val="1A1A1A"/>
          <w:sz w:val="24"/>
        </w:rPr>
        <w:t>4.  Dores × o que a Estruturação Comercial fecha</w:t>
      </w:r>
    </w:p>
    <w:p>
      <w:pPr>
        <w:spacing w:before="0" w:after="80" w:line="276" w:lineRule="auto"/>
        <w:jc w:val="left"/>
      </w:pPr>
      <w:r>
        <w:rPr>
          <w:rFonts w:ascii="Calibri" w:hAnsi="Calibri" w:eastAsia="Calibri"/>
          <w:b w:val="0"/>
          <w:i w:val="0"/>
          <w:color w:val="1A1A1A"/>
          <w:sz w:val="24"/>
        </w:rPr>
        <w:t>5.  Visão estratégica e promessa do projeto</w:t>
      </w:r>
    </w:p>
    <w:p>
      <w:pPr>
        <w:spacing w:before="0" w:after="80" w:line="276" w:lineRule="auto"/>
        <w:jc w:val="left"/>
      </w:pPr>
      <w:r>
        <w:rPr>
          <w:rFonts w:ascii="Calibri" w:hAnsi="Calibri" w:eastAsia="Calibri"/>
          <w:b w:val="0"/>
          <w:i w:val="0"/>
          <w:color w:val="1A1A1A"/>
          <w:sz w:val="24"/>
        </w:rPr>
        <w:t>6.  Formato, escopo e o que fica instalado</w:t>
      </w:r>
    </w:p>
    <w:p>
      <w:pPr>
        <w:spacing w:before="0" w:after="80" w:line="276" w:lineRule="auto"/>
        <w:jc w:val="left"/>
      </w:pPr>
      <w:r>
        <w:rPr>
          <w:rFonts w:ascii="Calibri" w:hAnsi="Calibri" w:eastAsia="Calibri"/>
          <w:b w:val="0"/>
          <w:i w:val="0"/>
          <w:color w:val="1A1A1A"/>
          <w:sz w:val="24"/>
        </w:rPr>
        <w:t>7.  As seis fases (com entregas e encaixe G6)</w:t>
      </w:r>
    </w:p>
    <w:p>
      <w:pPr>
        <w:spacing w:before="0" w:after="80" w:line="276" w:lineRule="auto"/>
        <w:jc w:val="left"/>
      </w:pPr>
      <w:r>
        <w:rPr>
          <w:rFonts w:ascii="Calibri" w:hAnsi="Calibri" w:eastAsia="Calibri"/>
          <w:b w:val="0"/>
          <w:i w:val="0"/>
          <w:color w:val="1A1A1A"/>
          <w:sz w:val="24"/>
        </w:rPr>
        <w:t>8.  Três pilares: sistemas, processos e pessoas</w:t>
      </w:r>
    </w:p>
    <w:p>
      <w:pPr>
        <w:spacing w:before="0" w:after="80" w:line="276" w:lineRule="auto"/>
        <w:jc w:val="left"/>
      </w:pPr>
      <w:r>
        <w:rPr>
          <w:rFonts w:ascii="Calibri" w:hAnsi="Calibri" w:eastAsia="Calibri"/>
          <w:b w:val="0"/>
          <w:i w:val="0"/>
          <w:color w:val="1A1A1A"/>
          <w:sz w:val="24"/>
        </w:rPr>
        <w:t>9.  Critérios de Receita Previsível</w:t>
      </w:r>
    </w:p>
    <w:p>
      <w:pPr>
        <w:spacing w:before="0" w:after="80" w:line="276" w:lineRule="auto"/>
        <w:jc w:val="left"/>
      </w:pPr>
      <w:r>
        <w:rPr>
          <w:rFonts w:ascii="Calibri" w:hAnsi="Calibri" w:eastAsia="Calibri"/>
          <w:b w:val="0"/>
          <w:i w:val="0"/>
          <w:color w:val="1A1A1A"/>
          <w:sz w:val="24"/>
        </w:rPr>
        <w:t>10. Investimento, condição comercial e viabilidade</w:t>
      </w:r>
    </w:p>
    <w:p>
      <w:pPr>
        <w:spacing w:before="0" w:after="80" w:line="276" w:lineRule="auto"/>
        <w:jc w:val="left"/>
      </w:pPr>
      <w:r>
        <w:rPr>
          <w:rFonts w:ascii="Calibri" w:hAnsi="Calibri" w:eastAsia="Calibri"/>
          <w:b w:val="0"/>
          <w:i w:val="0"/>
          <w:color w:val="1A1A1A"/>
          <w:sz w:val="24"/>
        </w:rPr>
        <w:t>11. Ata da reunião de 14/08/2026 — decisões e próximos passos</w:t>
      </w:r>
    </w:p>
    <w:p>
      <w:pPr>
        <w:spacing w:before="0" w:after="80" w:line="276" w:lineRule="auto"/>
        <w:jc w:val="left"/>
      </w:pPr>
      <w:r>
        <w:rPr>
          <w:rFonts w:ascii="Calibri" w:hAnsi="Calibri" w:eastAsia="Calibri"/>
          <w:b w:val="0"/>
          <w:i w:val="0"/>
          <w:color w:val="1A1A1A"/>
          <w:sz w:val="24"/>
        </w:rPr>
        <w:t>12. Pauta complementar: lançamento G6 Móvel / Chip</w:t>
      </w:r>
    </w:p>
    <w:p>
      <w:pPr>
        <w:spacing w:before="0" w:after="80" w:line="276" w:lineRule="auto"/>
        <w:jc w:val="left"/>
      </w:pPr>
      <w:r>
        <w:rPr>
          <w:rFonts w:ascii="Calibri" w:hAnsi="Calibri" w:eastAsia="Calibri"/>
          <w:b w:val="0"/>
          <w:i w:val="0"/>
          <w:color w:val="1A1A1A"/>
          <w:sz w:val="24"/>
        </w:rPr>
        <w:t>13. Como levar este caso ao Geraldo</w:t>
      </w:r>
    </w:p>
    <w:p>
      <w:pPr>
        <w:spacing w:before="0" w:after="80" w:line="276" w:lineRule="auto"/>
        <w:jc w:val="left"/>
      </w:pPr>
      <w:r>
        <w:rPr>
          <w:rFonts w:ascii="Calibri" w:hAnsi="Calibri" w:eastAsia="Calibri"/>
          <w:b w:val="0"/>
          <w:i w:val="0"/>
          <w:color w:val="1A1A1A"/>
          <w:sz w:val="24"/>
        </w:rPr>
        <w:t>14. Fontes e materiais de apoio</w:t>
      </w:r>
    </w:p>
    <w:p>
      <w:pPr>
        <w:spacing w:before="360" w:after="160"/>
        <w:pBdr>
          <w:bottom w:val="single" w:sz="12" w:space="4" w:color="A10F14"/>
        </w:pBdr>
      </w:pPr>
      <w:r>
        <w:rPr>
          <w:rFonts w:ascii="Calibri" w:hAnsi="Calibri" w:eastAsia="Calibri"/>
          <w:b/>
          <w:i w:val="0"/>
          <w:color w:val="A10F14"/>
          <w:sz w:val="36"/>
        </w:rPr>
        <w:t>1. Resumo executivo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Em 14 de agosto de 2026, a V4 Company apresentou à G6 Internet a proposta de Estruturação Comercial: um projeto de 12 semanas, com 106,5 horas, para construir e instalar a fundação comercial da operação — loja e porta a porta (PAP) — com diagnóstico presencial, arquitetura, CRM como painel de receita, camada estratégica, imersão/treino e handover de 60 dias.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A leitura central: a G6 já gera demanda (cerca de 1.000 ativações/mês, WhatsApp em ~1 minuto, Meta Forms com 1.269 leads no ano e CPL de R$ 7,51). O que falta é sistema. O CRM existe, mas não governa. Loja e PAP vendem sem padrão. A meta desce quando aperta. Ativação, save e retenção ficam fora do processo. Entre janeiro e junho de 2026, a operação somou 3.755 cancelamentos.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Na reunião, Rafaela traduziu esse vazamento em conta de gestão: cada cliente custa cerca de R$ 800 (CAC + instalação) e precisa ficar no mínimo 8 meses para se pagar. Sobre os 3.755 cancelamentos, a conta de padaria aponta ~R$ 3 milhões já investidos para adquirir/instalar e ~R$ 4 milhões de receita potencial deixada na mesa — cerca de R$ 7 milhões em seis meses. O investimento de marketing com a V4 + a Estruturação Comercial não chega a 10% desse vazamento.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Laurelise (Laura) reconheceu o encaixe com a dor combinada na conversa anterior, afirmou vontade de fazer o projeto e deixou pendente a validação com o sócio Geraldo. O cronograma de 12 semanas e o diagnóstico in loco (18h) foram alinhados. O valor da condição comercial G6 é R$ 71.582,32, parcelável em 12 recorrências (sem cartão), para viabilizar o start junto com o contrato de marketing já em andamento.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O que ficou alinhado vs. o que ficou pendente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4819"/>
      </w:tblGrid>
      <w:tr>
        <w:trPr>
          <w:cantSplit/>
        </w:trPr>
        <w:tc>
          <w:tcPr>
            <w:tcW w:type="dxa" w:w="1814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7540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Ponto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Alinhado</w:t>
            </w:r>
          </w:p>
        </w:tc>
        <w:tc>
          <w:tcPr>
            <w:tcW w:type="dxa" w:w="7540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Roteiro de 12 semanas e as seis fases (diagnóstico → handover)</w:t>
            </w:r>
          </w:p>
        </w:tc>
      </w:tr>
      <w:tr>
        <w:trPr>
          <w:cantSplit/>
        </w:trPr>
        <w:tc>
          <w:tcPr>
            <w:tcW w:type="dxa" w:w="181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Alinhado</w:t>
            </w:r>
          </w:p>
        </w:tc>
        <w:tc>
          <w:tcPr>
            <w:tcW w:type="dxa" w:w="7540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Diagnóstico operacional presencial, com 18h provisionadas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Alinhado</w:t>
            </w:r>
          </w:p>
        </w:tc>
        <w:tc>
          <w:tcPr>
            <w:tcW w:type="dxa" w:w="7540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Estruturação Comercial é custo único de implementação (não se repete)</w:t>
            </w:r>
          </w:p>
        </w:tc>
      </w:tr>
      <w:tr>
        <w:trPr>
          <w:cantSplit/>
        </w:trPr>
        <w:tc>
          <w:tcPr>
            <w:tcW w:type="dxa" w:w="181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Alinhado</w:t>
            </w:r>
          </w:p>
        </w:tc>
        <w:tc>
          <w:tcPr>
            <w:tcW w:type="dxa" w:w="7540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Acompanhamento comercial após o projeto entra no executado de marketing, sem custo extra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Alinhado</w:t>
            </w:r>
          </w:p>
        </w:tc>
        <w:tc>
          <w:tcPr>
            <w:tcW w:type="dxa" w:w="7540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Identidade do G6 Móvel segue o padrão visual da G6 Internet</w:t>
            </w:r>
          </w:p>
        </w:tc>
      </w:tr>
      <w:tr>
        <w:trPr>
          <w:cantSplit/>
        </w:trPr>
        <w:tc>
          <w:tcPr>
            <w:tcW w:type="dxa" w:w="181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Pendente</w:t>
            </w:r>
          </w:p>
        </w:tc>
        <w:tc>
          <w:tcPr>
            <w:tcW w:type="dxa" w:w="7540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Validação da proposta e do investimento com Geraldo (Laura leva na terça)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Pendente</w:t>
            </w:r>
          </w:p>
        </w:tc>
        <w:tc>
          <w:tcPr>
            <w:tcW w:type="dxa" w:w="7540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Kickoff com estrutura detalhada do plano (Denis)</w:t>
            </w:r>
          </w:p>
        </w:tc>
      </w:tr>
      <w:tr>
        <w:trPr>
          <w:cantSplit/>
        </w:trPr>
        <w:tc>
          <w:tcPr>
            <w:tcW w:type="dxa" w:w="181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Pendente</w:t>
            </w:r>
          </w:p>
        </w:tc>
        <w:tc>
          <w:tcPr>
            <w:tcW w:type="dxa" w:w="7540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Reunião específica de lançamento móvel com Duarte / time de execução (Natã agenda)</w:t>
            </w:r>
          </w:p>
        </w:tc>
      </w:tr>
    </w:tbl>
    <w:p>
      <w:pPr>
        <w:spacing w:after="160"/>
      </w:pPr>
    </w:p>
    <w:p>
      <w:pPr>
        <w:spacing w:before="360" w:after="160"/>
        <w:pBdr>
          <w:bottom w:val="single" w:sz="12" w:space="4" w:color="A10F14"/>
        </w:pBdr>
      </w:pPr>
      <w:r>
        <w:rPr>
          <w:rFonts w:ascii="Calibri" w:hAnsi="Calibri" w:eastAsia="Calibri"/>
          <w:b/>
          <w:i w:val="0"/>
          <w:color w:val="A10F14"/>
          <w:sz w:val="36"/>
        </w:rPr>
        <w:t>2. Contexto da G6 — o que foi diagnosticado</w:t>
      </w:r>
    </w:p>
    <w:p>
      <w:pPr>
        <w:spacing w:before="0" w:after="160" w:line="276" w:lineRule="auto"/>
        <w:jc w:val="left"/>
      </w:pPr>
      <w:r>
        <w:rPr>
          <w:rFonts w:ascii="Calibri" w:hAnsi="Calibri" w:eastAsia="Calibri"/>
          <w:b w:val="0"/>
          <w:i/>
          <w:color w:val="A10F14"/>
          <w:sz w:val="22"/>
        </w:rPr>
        <w:t>Headline do deck: “Vocês não têm problema de lead. Têm um comercial reativo sem sistema.”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A proposta foi montada a partir do contexto que Laura passou, das dores da operação e da movimentação do Mateus (novo gestor comercial, entrada em cerca de 30 dias). O mundo ideal apresentado: o gestor chega no meio do processo, treina com a V4 e herda uma máquina já estruturada — em vez de dividir tempo entre estruturar, trocar peça e bater meta.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Quatro falhas de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4819"/>
      </w:tblGrid>
      <w:tr>
        <w:trPr>
          <w:cantSplit/>
        </w:trPr>
        <w:tc>
          <w:tcPr>
            <w:tcW w:type="dxa" w:w="2835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Sintoma</w:t>
            </w:r>
          </w:p>
        </w:tc>
        <w:tc>
          <w:tcPr>
            <w:tcW w:type="dxa" w:w="6520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 que isso significa na G6</w:t>
            </w:r>
          </w:p>
        </w:tc>
      </w:tr>
      <w:tr>
        <w:trPr>
          <w:cantSplit/>
        </w:trPr>
        <w:tc>
          <w:tcPr>
            <w:tcW w:type="dxa" w:w="283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Entra ~1.000 / sai ~800</w:t>
            </w:r>
          </w:p>
        </w:tc>
        <w:tc>
          <w:tcPr>
            <w:tcW w:type="dxa" w:w="6520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Volume alto, retenção frágil. O crescimento líquido vaza todo mês. A batalha de aquisição não vira base.</w:t>
            </w:r>
          </w:p>
        </w:tc>
      </w:tr>
      <w:tr>
        <w:trPr>
          <w:cantSplit/>
        </w:trPr>
        <w:tc>
          <w:tcPr>
            <w:tcW w:type="dxa" w:w="2835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CRM existe, mas não governa</w:t>
            </w:r>
          </w:p>
        </w:tc>
        <w:tc>
          <w:tcPr>
            <w:tcW w:type="dxa" w:w="6520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Sem motivo de perda, sem próximo passo, sem previsibilidade de pipeline. Dado solto. Não é painel de receita.</w:t>
            </w:r>
          </w:p>
        </w:tc>
      </w:tr>
      <w:tr>
        <w:trPr>
          <w:cantSplit/>
        </w:trPr>
        <w:tc>
          <w:tcPr>
            <w:tcW w:type="dxa" w:w="283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Meta vira comodidade</w:t>
            </w:r>
          </w:p>
        </w:tc>
        <w:tc>
          <w:tcPr>
            <w:tcW w:type="dxa" w:w="6520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Quando aperta, a meta desce para o time “bater” e receber comissão. Cultura de acomodação cascateada pela liderança.</w:t>
            </w:r>
          </w:p>
        </w:tc>
      </w:tr>
      <w:tr>
        <w:trPr>
          <w:cantSplit/>
        </w:trPr>
        <w:tc>
          <w:tcPr>
            <w:tcW w:type="dxa" w:w="2835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Loja e PAP sem padrão</w:t>
            </w:r>
          </w:p>
        </w:tc>
        <w:tc>
          <w:tcPr>
            <w:tcW w:type="dxa" w:w="6520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5 internos + 2 porta a porta. Cada canal vende de um jeito, sem playbook, sem deparo, sem objeção mapeada.</w:t>
            </w:r>
          </w:p>
        </w:tc>
      </w:tr>
    </w:tbl>
    <w:p>
      <w:pPr>
        <w:spacing w:after="160"/>
      </w:pPr>
    </w:p>
    <w:p>
      <w:pPr>
        <w:spacing w:before="120" w:after="160" w:line="276" w:lineRule="auto"/>
        <w:jc w:val="left"/>
      </w:pPr>
      <w:r>
        <w:rPr>
          <w:rFonts w:ascii="Calibri" w:hAnsi="Calibri" w:eastAsia="Calibri"/>
          <w:b/>
          <w:i w:val="0"/>
          <w:color w:val="E50914"/>
          <w:sz w:val="24"/>
        </w:rPr>
        <w:t>Leitura do deck</w:t>
      </w:r>
    </w:p>
    <w:p>
      <w:pPr>
        <w:spacing w:before="0" w:after="160" w:line="276" w:lineRule="auto"/>
        <w:jc w:val="left"/>
      </w:pPr>
      <w:r>
        <w:rPr>
          <w:rFonts w:ascii="Calibri" w:hAnsi="Calibri" w:eastAsia="Calibri"/>
          <w:b w:val="0"/>
          <w:i/>
          <w:color w:val="1A1A1A"/>
          <w:sz w:val="22"/>
        </w:rPr>
        <w:t>Demanda entra. Processo não segura. Receita escapa entre ativação, follow-up e retenção.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O que a operação já tem — e o que ainda não segura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Time comercial de 7 pessoas, mais o Mateus na chegada.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Loja funcionando de um jeito e PAP de outro — nenhum dos dois com processo e meta claros.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Porta a porta sem deparo: região visitada, oportunidades mapeadas, o que trouxe, o que não trouxe, objeções.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Cliente oculto / mensagens de atendimento longas demais para um produto de alta intenção (primeiro plano de internet).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Base instalada sem jornada de upsell/upgrade — o time olha só “vendeu, acabou”.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Casos de “miséria”: cliente instalado que não pagou / não ativou — comissão apagada, receita nenhuma.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Cultura de atendimento forte (calor humano, proximidade). O comercial, porém, herdou o ritmo do atendimento e ficou reativo — falta a gana de meta sem perder qualidade de conversa.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Chegada do chip/móvel: se o time não estiver treinado para vender para a base, a G6 gasta de novo para ofertar um produto que a carteira já poderia absorver.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9638"/>
      </w:tblGrid>
      <w:tr>
        <w:tc>
          <w:tcPr>
            <w:tcW w:type="dxa" w:w="9638"/>
            <w:shd w:fill="F8EFEF" w:val="clear"/>
            <w:tcBorders>
              <w:top w:val="single" w:sz="12" w:space="0" w:color="A10F14"/>
              <w:left w:val="single" w:sz="12" w:space="0" w:color="A10F14"/>
              <w:bottom w:val="single" w:sz="12" w:space="0" w:color="A10F14"/>
              <w:right w:val="single" w:sz="12" w:space="0" w:color="A10F1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/>
                <w:i w:val="0"/>
                <w:color w:val="A10F14"/>
                <w:sz w:val="18"/>
              </w:rPr>
              <w:t>POR QUE O DIAGNÓSTICO PRECISA SER PRESENCIAL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Rafaela relatou que, de fora, a leitura era “ajuste de time”. Presencialmente, viu o perfil da casa: atendimento excelente, ritmo mais calmo, comercial seguindo a mesma cadência do atendimento. Sem estar in loco, o Denis estruturaria um plano genérico. A Fase 1 (18h) existe para ele ver cultura, resistência à mudança, loja, PAP, cidade e o dia a dia — não só entrevistar.</w:t>
            </w:r>
          </w:p>
        </w:tc>
      </w:tr>
    </w:tbl>
    <w:p>
      <w:pPr>
        <w:spacing w:after="120"/>
      </w:pPr>
    </w:p>
    <w:p>
      <w:pPr>
        <w:spacing w:before="360" w:after="160"/>
        <w:pBdr>
          <w:bottom w:val="single" w:sz="12" w:space="4" w:color="A10F14"/>
        </w:pBdr>
      </w:pPr>
      <w:r>
        <w:rPr>
          <w:rFonts w:ascii="Calibri" w:hAnsi="Calibri" w:eastAsia="Calibri"/>
          <w:b/>
          <w:i w:val="0"/>
          <w:color w:val="A10F14"/>
          <w:sz w:val="36"/>
        </w:rPr>
        <w:t>3. A conta do vazamento — dados da operação e da reunião</w:t>
      </w:r>
    </w:p>
    <w:p>
      <w:pPr>
        <w:spacing w:before="0" w:after="160" w:line="276" w:lineRule="auto"/>
        <w:jc w:val="left"/>
      </w:pPr>
      <w:r>
        <w:rPr>
          <w:rFonts w:ascii="Calibri" w:hAnsi="Calibri" w:eastAsia="Calibri"/>
          <w:b w:val="0"/>
          <w:i/>
          <w:color w:val="A10F14"/>
          <w:sz w:val="22"/>
        </w:rPr>
        <w:t>A G6 tem capacidade de vender. O que a operação não tem é capacidade de segurar — e de medir por que perde.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3.1 Números do deck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814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Lado</w:t>
            </w:r>
          </w:p>
        </w:tc>
        <w:tc>
          <w:tcPr>
            <w:tcW w:type="dxa" w:w="3118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Indicador</w:t>
            </w:r>
          </w:p>
        </w:tc>
        <w:tc>
          <w:tcPr>
            <w:tcW w:type="dxa" w:w="4422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Dado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Entradas</w:t>
            </w:r>
          </w:p>
        </w:tc>
        <w:tc>
          <w:tcPr>
            <w:tcW w:type="dxa" w:w="311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Ativações / mês</w:t>
            </w:r>
          </w:p>
        </w:tc>
        <w:tc>
          <w:tcPr>
            <w:tcW w:type="dxa" w:w="4422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~1.000 (número citado pela operação)</w:t>
            </w:r>
          </w:p>
        </w:tc>
      </w:tr>
      <w:tr>
        <w:trPr>
          <w:cantSplit/>
        </w:trPr>
        <w:tc>
          <w:tcPr>
            <w:tcW w:type="dxa" w:w="181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Entradas</w:t>
            </w:r>
          </w:p>
        </w:tc>
        <w:tc>
          <w:tcPr>
            <w:tcW w:type="dxa" w:w="311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Meta Forms (ano)</w:t>
            </w:r>
          </w:p>
        </w:tc>
        <w:tc>
          <w:tcPr>
            <w:tcW w:type="dxa" w:w="4422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1.269 leads  ·  CPL R$ 7,51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Entradas</w:t>
            </w:r>
          </w:p>
        </w:tc>
        <w:tc>
          <w:tcPr>
            <w:tcW w:type="dxa" w:w="311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WhatsApp</w:t>
            </w:r>
          </w:p>
        </w:tc>
        <w:tc>
          <w:tcPr>
            <w:tcW w:type="dxa" w:w="4422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Resposta em cerca de 1 minuto</w:t>
            </w:r>
          </w:p>
        </w:tc>
      </w:tr>
      <w:tr>
        <w:trPr>
          <w:cantSplit/>
        </w:trPr>
        <w:tc>
          <w:tcPr>
            <w:tcW w:type="dxa" w:w="181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Saídas</w:t>
            </w:r>
          </w:p>
        </w:tc>
        <w:tc>
          <w:tcPr>
            <w:tcW w:type="dxa" w:w="311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Cancelamentos jan–jun/2026</w:t>
            </w:r>
          </w:p>
        </w:tc>
        <w:tc>
          <w:tcPr>
            <w:tcW w:type="dxa" w:w="4422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3.755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Saídas</w:t>
            </w:r>
          </w:p>
        </w:tc>
        <w:tc>
          <w:tcPr>
            <w:tcW w:type="dxa" w:w="311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Janeiro</w:t>
            </w:r>
          </w:p>
        </w:tc>
        <w:tc>
          <w:tcPr>
            <w:tcW w:type="dxa" w:w="4422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415</w:t>
            </w:r>
          </w:p>
        </w:tc>
      </w:tr>
      <w:tr>
        <w:trPr>
          <w:cantSplit/>
        </w:trPr>
        <w:tc>
          <w:tcPr>
            <w:tcW w:type="dxa" w:w="181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Saídas</w:t>
            </w:r>
          </w:p>
        </w:tc>
        <w:tc>
          <w:tcPr>
            <w:tcW w:type="dxa" w:w="311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Fevereiro</w:t>
            </w:r>
          </w:p>
        </w:tc>
        <w:tc>
          <w:tcPr>
            <w:tcW w:type="dxa" w:w="4422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560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Saídas</w:t>
            </w:r>
          </w:p>
        </w:tc>
        <w:tc>
          <w:tcPr>
            <w:tcW w:type="dxa" w:w="311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Março</w:t>
            </w:r>
          </w:p>
        </w:tc>
        <w:tc>
          <w:tcPr>
            <w:tcW w:type="dxa" w:w="4422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614</w:t>
            </w:r>
          </w:p>
        </w:tc>
      </w:tr>
      <w:tr>
        <w:trPr>
          <w:cantSplit/>
        </w:trPr>
        <w:tc>
          <w:tcPr>
            <w:tcW w:type="dxa" w:w="181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Saídas</w:t>
            </w:r>
          </w:p>
        </w:tc>
        <w:tc>
          <w:tcPr>
            <w:tcW w:type="dxa" w:w="311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Abril</w:t>
            </w:r>
          </w:p>
        </w:tc>
        <w:tc>
          <w:tcPr>
            <w:tcW w:type="dxa" w:w="4422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746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Saídas</w:t>
            </w:r>
          </w:p>
        </w:tc>
        <w:tc>
          <w:tcPr>
            <w:tcW w:type="dxa" w:w="311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Maio</w:t>
            </w:r>
          </w:p>
        </w:tc>
        <w:tc>
          <w:tcPr>
            <w:tcW w:type="dxa" w:w="4422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715</w:t>
            </w:r>
          </w:p>
        </w:tc>
      </w:tr>
      <w:tr>
        <w:trPr>
          <w:cantSplit/>
        </w:trPr>
        <w:tc>
          <w:tcPr>
            <w:tcW w:type="dxa" w:w="181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Saídas</w:t>
            </w:r>
          </w:p>
        </w:tc>
        <w:tc>
          <w:tcPr>
            <w:tcW w:type="dxa" w:w="311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Junho</w:t>
            </w:r>
          </w:p>
        </w:tc>
        <w:tc>
          <w:tcPr>
            <w:tcW w:type="dxa" w:w="4422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705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9638"/>
      </w:tblGrid>
      <w:tr>
        <w:tc>
          <w:tcPr>
            <w:tcW w:type="dxa" w:w="9638"/>
            <w:shd w:fill="F8EFEF" w:val="clear"/>
            <w:tcBorders>
              <w:top w:val="single" w:sz="12" w:space="0" w:color="A10F14"/>
              <w:left w:val="single" w:sz="12" w:space="0" w:color="A10F14"/>
              <w:bottom w:val="single" w:sz="12" w:space="0" w:color="A10F14"/>
              <w:right w:val="single" w:sz="12" w:space="0" w:color="A10F1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/>
                <w:i w:val="0"/>
                <w:color w:val="A10F14"/>
                <w:sz w:val="18"/>
              </w:rPr>
              <w:t>PERGUNTA QUE O DECK DEIXOU NA MESA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Qual é a taxa real de churn da G6? Para calcular, falta a carteira ativa no início de cada mês e o cancelamento por coorte, motivo, cidade e tempo de casa. Esse dado ainda não existe de forma conciliada — e sem ele, toda decisão de investimento é chute. A Estruturação Comercial instala exatamente essa inteligência no sistema.</w:t>
            </w:r>
          </w:p>
        </w:tc>
      </w:tr>
    </w:tbl>
    <w:p>
      <w:pPr>
        <w:spacing w:after="120"/>
      </w:pP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3.2 Conta de padaria apresentada na reunião (Rafaela → Laura / Geraldo)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/>
          <w:color w:val="4A4A4A"/>
          <w:sz w:val="22"/>
        </w:rPr>
        <w:t>Esta conta não está no slide de vazamento do deck; foi falada na reunião para traduzir o impacto financeiro ao Geraldo. É estimativa de gestão, não conciliação contábil — e foi apresentada assim, de propósito, porque o tracking fino ainda não existe.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88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Premissa</w:t>
            </w:r>
          </w:p>
        </w:tc>
        <w:tc>
          <w:tcPr>
            <w:tcW w:type="dxa" w:w="2154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Número</w:t>
            </w:r>
          </w:p>
        </w:tc>
        <w:tc>
          <w:tcPr>
            <w:tcW w:type="dxa" w:w="3912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Leitura</w:t>
            </w:r>
          </w:p>
        </w:tc>
      </w:tr>
      <w:tr>
        <w:trPr>
          <w:cantSplit/>
        </w:trPr>
        <w:tc>
          <w:tcPr>
            <w:tcW w:type="dxa" w:w="328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CAC + instalação por cliente</w:t>
            </w:r>
          </w:p>
        </w:tc>
        <w:tc>
          <w:tcPr>
            <w:tcW w:type="dxa" w:w="215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≈ R$ 800</w:t>
            </w:r>
          </w:p>
        </w:tc>
        <w:tc>
          <w:tcPr>
            <w:tcW w:type="dxa" w:w="3912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Custo médio para colocar o cliente dentro</w:t>
            </w:r>
          </w:p>
        </w:tc>
      </w:tr>
      <w:tr>
        <w:trPr>
          <w:cantSplit/>
        </w:trPr>
        <w:tc>
          <w:tcPr>
            <w:tcW w:type="dxa" w:w="328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Payback mínimo</w:t>
            </w:r>
          </w:p>
        </w:tc>
        <w:tc>
          <w:tcPr>
            <w:tcW w:type="dxa" w:w="215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8 meses</w:t>
            </w:r>
          </w:p>
        </w:tc>
        <w:tc>
          <w:tcPr>
            <w:tcW w:type="dxa" w:w="3912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Tempo para o cliente se pagar (zero a zero)</w:t>
            </w:r>
          </w:p>
        </w:tc>
      </w:tr>
      <w:tr>
        <w:trPr>
          <w:cantSplit/>
        </w:trPr>
        <w:tc>
          <w:tcPr>
            <w:tcW w:type="dxa" w:w="328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Cancelamentos em 6 meses</w:t>
            </w:r>
          </w:p>
        </w:tc>
        <w:tc>
          <w:tcPr>
            <w:tcW w:type="dxa" w:w="215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3.755</w:t>
            </w:r>
          </w:p>
        </w:tc>
        <w:tc>
          <w:tcPr>
            <w:tcW w:type="dxa" w:w="3912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Jan 415 → jun 705, série crescente no 1º semestre</w:t>
            </w:r>
          </w:p>
        </w:tc>
      </w:tr>
      <w:tr>
        <w:trPr>
          <w:cantSplit/>
        </w:trPr>
        <w:tc>
          <w:tcPr>
            <w:tcW w:type="dxa" w:w="328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Investimento queimado (3.755 × R$ 800)</w:t>
            </w:r>
          </w:p>
        </w:tc>
        <w:tc>
          <w:tcPr>
            <w:tcW w:type="dxa" w:w="215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≈ R$ 3 milhões</w:t>
            </w:r>
          </w:p>
        </w:tc>
        <w:tc>
          <w:tcPr>
            <w:tcW w:type="dxa" w:w="3912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Dinheiro já posto em aquisição + instalação</w:t>
            </w:r>
          </w:p>
        </w:tc>
      </w:tr>
      <w:tr>
        <w:trPr>
          <w:cantSplit/>
        </w:trPr>
        <w:tc>
          <w:tcPr>
            <w:tcW w:type="dxa" w:w="328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Receita potencial deixada na mesa</w:t>
            </w:r>
          </w:p>
        </w:tc>
        <w:tc>
          <w:tcPr>
            <w:tcW w:type="dxa" w:w="215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≈ R$ 4 milhões</w:t>
            </w:r>
          </w:p>
        </w:tc>
        <w:tc>
          <w:tcPr>
            <w:tcW w:type="dxa" w:w="3912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 que esses clientes deixariam ao ano</w:t>
            </w:r>
          </w:p>
        </w:tc>
      </w:tr>
      <w:tr>
        <w:trPr>
          <w:cantSplit/>
        </w:trPr>
        <w:tc>
          <w:tcPr>
            <w:tcW w:type="dxa" w:w="328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Vazamento total estimado em 6 meses</w:t>
            </w:r>
          </w:p>
        </w:tc>
        <w:tc>
          <w:tcPr>
            <w:tcW w:type="dxa" w:w="215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≈ R$ 7 milhões</w:t>
            </w:r>
          </w:p>
        </w:tc>
        <w:tc>
          <w:tcPr>
            <w:tcW w:type="dxa" w:w="3912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Investimento perdido + receita não realizada</w:t>
            </w:r>
          </w:p>
        </w:tc>
      </w:tr>
      <w:tr>
        <w:trPr>
          <w:cantSplit/>
        </w:trPr>
        <w:tc>
          <w:tcPr>
            <w:tcW w:type="dxa" w:w="328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Contrato V4 marketing (12 meses)</w:t>
            </w:r>
          </w:p>
        </w:tc>
        <w:tc>
          <w:tcPr>
            <w:tcW w:type="dxa" w:w="215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≈ R$ 134 mil</w:t>
            </w:r>
          </w:p>
        </w:tc>
        <w:tc>
          <w:tcPr>
            <w:tcW w:type="dxa" w:w="3912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12× R$ 11.180 — já fechado</w:t>
            </w:r>
          </w:p>
        </w:tc>
      </w:tr>
      <w:tr>
        <w:trPr>
          <w:cantSplit/>
        </w:trPr>
        <w:tc>
          <w:tcPr>
            <w:tcW w:type="dxa" w:w="328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Meta de crescimento citada (Geraldo)</w:t>
            </w:r>
          </w:p>
        </w:tc>
        <w:tc>
          <w:tcPr>
            <w:tcW w:type="dxa" w:w="215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5% ao ano</w:t>
            </w:r>
          </w:p>
        </w:tc>
        <w:tc>
          <w:tcPr>
            <w:tcW w:type="dxa" w:w="3912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Leitura: ~R$ 3 mi/ano a mais, ~R$ 300 mil/mês</w:t>
            </w:r>
          </w:p>
        </w:tc>
      </w:tr>
    </w:tbl>
    <w:p>
      <w:pPr>
        <w:spacing w:after="160"/>
      </w:pP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3.3 O “mínimo que já paga o projeto” (cenário 2%)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Rafaela ancorou o ROI sem superlativo: se a estruturação melhorar só 2% da perda — “que não é nada” frente ao que o método costuma mover — a G6 puxaria cerca de 75 clientes. Conta apresentada: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535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4819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Clientes retidos no cenário 2%</w:t>
            </w:r>
          </w:p>
        </w:tc>
        <w:tc>
          <w:tcPr>
            <w:tcW w:type="dxa" w:w="453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≈ 75</w:t>
            </w:r>
          </w:p>
        </w:tc>
      </w:tr>
      <w:tr>
        <w:trPr>
          <w:cantSplit/>
        </w:trPr>
        <w:tc>
          <w:tcPr>
            <w:tcW w:type="dxa" w:w="4819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Custo já investido nesses 75 (não perdido)</w:t>
            </w:r>
          </w:p>
        </w:tc>
        <w:tc>
          <w:tcPr>
            <w:tcW w:type="dxa" w:w="4535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≈ R$ 60.000</w:t>
            </w:r>
          </w:p>
        </w:tc>
      </w:tr>
      <w:tr>
        <w:trPr>
          <w:cantSplit/>
        </w:trPr>
        <w:tc>
          <w:tcPr>
            <w:tcW w:type="dxa" w:w="4819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LTV / o que pagam em 12 meses</w:t>
            </w:r>
          </w:p>
        </w:tc>
        <w:tc>
          <w:tcPr>
            <w:tcW w:type="dxa" w:w="453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≈ R$ 90.000</w:t>
            </w:r>
          </w:p>
        </w:tc>
      </w:tr>
      <w:tr>
        <w:trPr>
          <w:cantSplit/>
        </w:trPr>
        <w:tc>
          <w:tcPr>
            <w:tcW w:type="dxa" w:w="4819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Receita retida (60 + 90)</w:t>
            </w:r>
          </w:p>
        </w:tc>
        <w:tc>
          <w:tcPr>
            <w:tcW w:type="dxa" w:w="4535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≈ R$ 150.000</w:t>
            </w:r>
          </w:p>
        </w:tc>
      </w:tr>
      <w:tr>
        <w:trPr>
          <w:cantSplit/>
        </w:trPr>
        <w:tc>
          <w:tcPr>
            <w:tcW w:type="dxa" w:w="4819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Leitura</w:t>
            </w:r>
          </w:p>
        </w:tc>
        <w:tc>
          <w:tcPr>
            <w:tcW w:type="dxa" w:w="453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Paga ~2 meses do contrato V4 + parte da Estruturação Comercial</w:t>
            </w:r>
          </w:p>
        </w:tc>
      </w:tr>
    </w:tbl>
    <w:p>
      <w:pPr>
        <w:spacing w:after="160"/>
      </w:pP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A tese: se a G6 não arruma o comercial agora, continua perdendo no longo prazo, porque o gasto para colocar o cliente dentro exige no mínimo 8 meses de permanência. Sem estrutura, nem se sabe quantos dos 415 que saíram em janeiro já tinham se pago.</w:t>
      </w:r>
    </w:p>
    <w:p>
      <w:pPr>
        <w:spacing w:before="360" w:after="160"/>
        <w:pBdr>
          <w:bottom w:val="single" w:sz="12" w:space="4" w:color="A10F14"/>
        </w:pBdr>
      </w:pPr>
      <w:r>
        <w:rPr>
          <w:rFonts w:ascii="Calibri" w:hAnsi="Calibri" w:eastAsia="Calibri"/>
          <w:b/>
          <w:i w:val="0"/>
          <w:color w:val="A10F14"/>
          <w:sz w:val="36"/>
        </w:rPr>
        <w:t>4. Dores × o que a Estruturação Comercial fecha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677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Dor da G6</w:t>
            </w:r>
          </w:p>
        </w:tc>
        <w:tc>
          <w:tcPr>
            <w:tcW w:type="dxa" w:w="4677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 que o produto fecha</w:t>
            </w:r>
          </w:p>
        </w:tc>
      </w:tr>
      <w:tr>
        <w:trPr>
          <w:cantSplit/>
        </w:trPr>
        <w:tc>
          <w:tcPr>
            <w:tcW w:type="dxa" w:w="467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Processo comercial inconsistente — loja e PAP vendem sem padrão; não há jornada nem critério de etapa.</w:t>
            </w:r>
          </w:p>
        </w:tc>
        <w:tc>
          <w:tcPr>
            <w:tcW w:type="dxa" w:w="467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Arquitetura dual-track loja × PAP, com critérios de etapa, papéis e jornada comercial alvo.</w:t>
            </w:r>
          </w:p>
        </w:tc>
      </w:tr>
      <w:tr>
        <w:trPr>
          <w:cantSplit/>
        </w:trPr>
        <w:tc>
          <w:tcPr>
            <w:tcW w:type="dxa" w:w="467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Cada vendedor vende de um jeito — performance depende de pessoa, não de método.</w:t>
            </w:r>
          </w:p>
        </w:tc>
        <w:tc>
          <w:tcPr>
            <w:tcW w:type="dxa" w:w="467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Scripts, cadências, BPMN e matriz CHA. Treino com roleplay, não PDF na gaveta.</w:t>
            </w:r>
          </w:p>
        </w:tc>
      </w:tr>
      <w:tr>
        <w:trPr>
          <w:cantSplit/>
        </w:trPr>
        <w:tc>
          <w:tcPr>
            <w:tcW w:type="dxa" w:w="467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CRM não representa a realidade — pipeline não reflete ativação, perda nem follow-up.</w:t>
            </w:r>
          </w:p>
        </w:tc>
        <w:tc>
          <w:tcPr>
            <w:tcW w:type="dxa" w:w="467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CRM como painel de receita: campos obrigatórios, motivos de perda, próxima ação, dashboard.</w:t>
            </w:r>
          </w:p>
        </w:tc>
      </w:tr>
      <w:tr>
        <w:trPr>
          <w:cantSplit/>
        </w:trPr>
        <w:tc>
          <w:tcPr>
            <w:tcW w:type="dxa" w:w="467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Gestor não conduz reunião comercial — Mateus precisa herdar rituais prontos.</w:t>
            </w:r>
          </w:p>
        </w:tc>
        <w:tc>
          <w:tcPr>
            <w:tcW w:type="dxa" w:w="467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Rituais diário / semanal / pipeline review + onboarding do gestor na Fase 4 e 5.</w:t>
            </w:r>
          </w:p>
        </w:tc>
      </w:tr>
      <w:tr>
        <w:trPr>
          <w:cantSplit/>
        </w:trPr>
        <w:tc>
          <w:tcPr>
            <w:tcW w:type="dxa" w:w="467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Sem cadência e passagem de bastão — vendeu e acabou; ativação, save e retenção soltos.</w:t>
            </w:r>
          </w:p>
        </w:tc>
        <w:tc>
          <w:tcPr>
            <w:tcW w:type="dxa" w:w="467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SLA marketing ↔ comercial ↔ operação; rotinas de ativação, follow-up e save no processo.</w:t>
            </w:r>
          </w:p>
        </w:tc>
      </w:tr>
      <w:tr>
        <w:trPr>
          <w:cantSplit/>
        </w:trPr>
        <w:tc>
          <w:tcPr>
            <w:tcW w:type="dxa" w:w="467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Treino não vira rotina — artefato sem instalação assistida regride.</w:t>
            </w:r>
          </w:p>
        </w:tc>
        <w:tc>
          <w:tcPr>
            <w:tcW w:type="dxa" w:w="467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Fase 5 presencial (22h): imersão, roleplay, checklist semanal e correção de desvios.</w:t>
            </w:r>
          </w:p>
        </w:tc>
      </w:tr>
    </w:tbl>
    <w:p>
      <w:pPr>
        <w:spacing w:after="160"/>
      </w:pPr>
    </w:p>
    <w:p>
      <w:pPr>
        <w:spacing w:before="360" w:after="160"/>
        <w:pBdr>
          <w:bottom w:val="single" w:sz="12" w:space="4" w:color="A10F14"/>
        </w:pBdr>
      </w:pPr>
      <w:r>
        <w:rPr>
          <w:rFonts w:ascii="Calibri" w:hAnsi="Calibri" w:eastAsia="Calibri"/>
          <w:b/>
          <w:i w:val="0"/>
          <w:color w:val="A10F14"/>
          <w:sz w:val="36"/>
        </w:rPr>
        <w:t>5. Visão estratégica e promessa do projeto</w:t>
      </w:r>
    </w:p>
    <w:p>
      <w:pPr>
        <w:spacing w:before="0" w:after="160" w:line="276" w:lineRule="auto"/>
        <w:jc w:val="left"/>
      </w:pPr>
      <w:r>
        <w:rPr>
          <w:rFonts w:ascii="Calibri" w:hAnsi="Calibri" w:eastAsia="Calibri"/>
          <w:b w:val="0"/>
          <w:i/>
          <w:color w:val="A10F14"/>
          <w:sz w:val="22"/>
        </w:rPr>
        <w:t>A ordem certa: fundação antes de pressão de meta.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907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61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Pilar</w:t>
            </w:r>
          </w:p>
        </w:tc>
        <w:tc>
          <w:tcPr>
            <w:tcW w:type="dxa" w:w="5386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 que instala</w:t>
            </w:r>
          </w:p>
        </w:tc>
      </w:tr>
      <w:tr>
        <w:trPr>
          <w:cantSplit/>
        </w:trPr>
        <w:tc>
          <w:tcPr>
            <w:tcW w:type="dxa" w:w="90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01</w:t>
            </w:r>
          </w:p>
        </w:tc>
        <w:tc>
          <w:tcPr>
            <w:tcW w:type="dxa" w:w="3061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Sistema — máquina comercial</w:t>
            </w:r>
          </w:p>
        </w:tc>
        <w:tc>
          <w:tcPr>
            <w:tcW w:type="dxa" w:w="5386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Processo, CRM e rituais transformam esforço individual em operação previsível.</w:t>
            </w:r>
          </w:p>
        </w:tc>
      </w:tr>
      <w:tr>
        <w:trPr>
          <w:cantSplit/>
        </w:trPr>
        <w:tc>
          <w:tcPr>
            <w:tcW w:type="dxa" w:w="90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02</w:t>
            </w:r>
          </w:p>
        </w:tc>
        <w:tc>
          <w:tcPr>
            <w:tcW w:type="dxa" w:w="3061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Gestão — gestor executa</w:t>
            </w:r>
          </w:p>
        </w:tc>
        <w:tc>
          <w:tcPr>
            <w:tcW w:type="dxa" w:w="5386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Com a casa estruturada, a liderança cobra comportamento e conversão — não improvisa processo.</w:t>
            </w:r>
          </w:p>
        </w:tc>
      </w:tr>
      <w:tr>
        <w:trPr>
          <w:cantSplit/>
        </w:trPr>
        <w:tc>
          <w:tcPr>
            <w:tcW w:type="dxa" w:w="90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03</w:t>
            </w:r>
          </w:p>
        </w:tc>
        <w:tc>
          <w:tcPr>
            <w:tcW w:type="dxa" w:w="3061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Receita — menos vazamento</w:t>
            </w:r>
          </w:p>
        </w:tc>
        <w:tc>
          <w:tcPr>
            <w:tcW w:type="dxa" w:w="5386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Ativação, follow-up e retenção entram no método. O CAC deixa de queimar no escuro.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9638"/>
      </w:tblGrid>
      <w:tr>
        <w:tc>
          <w:tcPr>
            <w:tcW w:type="dxa" w:w="9638"/>
            <w:shd w:fill="F8EFEF" w:val="clear"/>
            <w:tcBorders>
              <w:top w:val="single" w:sz="12" w:space="0" w:color="A10F14"/>
              <w:left w:val="single" w:sz="12" w:space="0" w:color="A10F14"/>
              <w:bottom w:val="single" w:sz="12" w:space="0" w:color="A10F14"/>
              <w:right w:val="single" w:sz="12" w:space="0" w:color="A10F1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/>
                <w:i w:val="0"/>
                <w:color w:val="A10F14"/>
                <w:sz w:val="18"/>
              </w:rPr>
              <w:t>FRASE DE OURO DO DECK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Sem sistema, meta vira pressão. Com sistema, meta vira consequência.</w:t>
            </w:r>
          </w:p>
        </w:tc>
      </w:tr>
    </w:tbl>
    <w:p>
      <w:pPr>
        <w:spacing w:after="120"/>
      </w:pP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Promessa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Em um projeto fechado, a V4 constrói e instala a fundação comercial da G6. Processo, CRM em uso, scripts, cadências, indicadores e rituais de gestão — operando de verdade pelo time de loja e PAP.</w:t>
      </w:r>
    </w:p>
    <w:p>
      <w:pPr>
        <w:spacing w:before="0" w:after="160" w:line="276" w:lineRule="auto"/>
        <w:jc w:val="left"/>
      </w:pPr>
      <w:r>
        <w:rPr>
          <w:rFonts w:ascii="Calibri" w:hAnsi="Calibri" w:eastAsia="Calibri"/>
          <w:b/>
          <w:i w:val="0"/>
          <w:color w:val="A10F14"/>
          <w:sz w:val="22"/>
        </w:rPr>
        <w:t>Não é entregar PDF. É deixar a operação rodando.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Na reunião, Rafaela reforçou o mesmo ponto: a ideia não é auditar, entregar um documento e deixar a G6 aplicar. É auditar, implementar, treinar, criar rotina, garantir que está rodando para o Mateus — e só então passar o bastão.</w:t>
      </w:r>
    </w:p>
    <w:p>
      <w:pPr>
        <w:spacing w:before="360" w:after="160"/>
        <w:pBdr>
          <w:bottom w:val="single" w:sz="12" w:space="4" w:color="A10F14"/>
        </w:pBdr>
      </w:pPr>
      <w:r>
        <w:rPr>
          <w:rFonts w:ascii="Calibri" w:hAnsi="Calibri" w:eastAsia="Calibri"/>
          <w:b/>
          <w:i w:val="0"/>
          <w:color w:val="A10F14"/>
          <w:sz w:val="36"/>
        </w:rPr>
        <w:t>6. Formato, escopo e o que fica instalado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4819"/>
      </w:tblGrid>
      <w:tr>
        <w:trPr>
          <w:cantSplit/>
        </w:trPr>
        <w:tc>
          <w:tcPr>
            <w:tcW w:type="dxa" w:w="2041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Bloco</w:t>
            </w:r>
          </w:p>
        </w:tc>
        <w:tc>
          <w:tcPr>
            <w:tcW w:type="dxa" w:w="7313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Duração</w:t>
            </w:r>
          </w:p>
        </w:tc>
        <w:tc>
          <w:tcPr>
            <w:tcW w:type="dxa" w:w="7313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12 semanas — diagnosticar, construir, instalar e fazer handover com adesão.</w:t>
            </w:r>
          </w:p>
        </w:tc>
      </w:tr>
      <w:tr>
        <w:trPr>
          <w:cantSplit/>
        </w:trPr>
        <w:tc>
          <w:tcPr>
            <w:tcW w:type="dxa" w:w="2041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Carga V4</w:t>
            </w:r>
          </w:p>
        </w:tc>
        <w:tc>
          <w:tcPr>
            <w:tcW w:type="dxa" w:w="7313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106,5h (média/alta): análise, desenho, CRM, QA e instalação — não só calls. +6h de gestão de projeto, QA e alinhamentos internos.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Execução</w:t>
            </w:r>
          </w:p>
        </w:tc>
        <w:tc>
          <w:tcPr>
            <w:tcW w:type="dxa" w:w="7313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V4 constrói e conduz a instalação; o time G6 opera no dia a dia.</w:t>
            </w:r>
          </w:p>
        </w:tc>
      </w:tr>
      <w:tr>
        <w:trPr>
          <w:cantSplit/>
        </w:trPr>
        <w:tc>
          <w:tcPr>
            <w:tcW w:type="dxa" w:w="2041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Ritmo</w:t>
            </w:r>
          </w:p>
        </w:tc>
        <w:tc>
          <w:tcPr>
            <w:tcW w:type="dxa" w:w="7313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Encontros semanais com sponsor/gestor e checkpoints com o time comercial (Denis organiza).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Presencial</w:t>
            </w:r>
          </w:p>
        </w:tc>
        <w:tc>
          <w:tcPr>
            <w:tcW w:type="dxa" w:w="7313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Fase 1 (diagnóstico) e Fase 5 (instalação/treino) — onde a adesão se decide.</w:t>
            </w:r>
          </w:p>
        </w:tc>
      </w:tr>
      <w:tr>
        <w:trPr>
          <w:cantSplit/>
        </w:trPr>
        <w:tc>
          <w:tcPr>
            <w:tcW w:type="dxa" w:w="2041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Saída</w:t>
            </w:r>
          </w:p>
        </w:tc>
        <w:tc>
          <w:tcPr>
            <w:tcW w:type="dxa" w:w="7313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Rotina de gestão instalada + plano de continuidade de 60 dias.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Janela operacional</w:t>
            </w:r>
          </w:p>
        </w:tc>
        <w:tc>
          <w:tcPr>
            <w:tcW w:type="dxa" w:w="7313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Setembro–novembro de execução + plano de 60 dias; leitura de cobertura até janeiro, com Mateus já operando a máquina.</w:t>
            </w:r>
          </w:p>
        </w:tc>
      </w:tr>
    </w:tbl>
    <w:p>
      <w:pPr>
        <w:spacing w:after="160"/>
      </w:pP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Encaixe com a chegada do Mateus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Primeiros ~30 dias: Fases 1–2 (e início do CRM) avançam antes do gestor entrar. Quando o Mateus chega, o projeto já está em treinamento do time e dele. O handover (passagem de bastão do Denis) coincide com o fim do onboarding interno. O treinamento do gestor não vira problema da diretoria — é troca Denis ↔ Mateus.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O que o produto instala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677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Fundação operacional</w:t>
            </w:r>
          </w:p>
        </w:tc>
        <w:tc>
          <w:tcPr>
            <w:tcW w:type="dxa" w:w="4677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Controle e adesão</w:t>
            </w:r>
          </w:p>
        </w:tc>
      </w:tr>
      <w:tr>
        <w:trPr>
          <w:cantSplit/>
        </w:trPr>
        <w:tc>
          <w:tcPr>
            <w:tcW w:type="dxa" w:w="467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Arquitetura loja × PAP com critérios de etapa</w:t>
            </w:r>
          </w:p>
        </w:tc>
        <w:tc>
          <w:tcPr>
            <w:tcW w:type="dxa" w:w="467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CRM como painel de receita (não agenda)</w:t>
            </w:r>
          </w:p>
        </w:tc>
      </w:tr>
      <w:tr>
        <w:trPr>
          <w:cantSplit/>
        </w:trPr>
        <w:tc>
          <w:tcPr>
            <w:tcW w:type="dxa" w:w="467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Scripts, cadência e papéis claros por canal</w:t>
            </w:r>
          </w:p>
        </w:tc>
        <w:tc>
          <w:tcPr>
            <w:tcW w:type="dxa" w:w="467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Higiene, motivos de perda e dashboard de uso</w:t>
            </w:r>
          </w:p>
        </w:tc>
      </w:tr>
      <w:tr>
        <w:trPr>
          <w:cantSplit/>
        </w:trPr>
        <w:tc>
          <w:tcPr>
            <w:tcW w:type="dxa" w:w="467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Rituais de gestão (diária / semanal / pipeline review)</w:t>
            </w:r>
          </w:p>
        </w:tc>
        <w:tc>
          <w:tcPr>
            <w:tcW w:type="dxa" w:w="467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Treinamento com instalação assistida + roleplay</w:t>
            </w:r>
          </w:p>
        </w:tc>
      </w:tr>
      <w:tr>
        <w:trPr>
          <w:cantSplit/>
        </w:trPr>
        <w:tc>
          <w:tcPr>
            <w:tcW w:type="dxa" w:w="467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Onboarding operacional de vendedores</w:t>
            </w:r>
          </w:p>
        </w:tc>
        <w:tc>
          <w:tcPr>
            <w:tcW w:type="dxa" w:w="467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Rotinas de ativação, follow-up e save no processo</w:t>
            </w:r>
          </w:p>
        </w:tc>
      </w:tr>
    </w:tbl>
    <w:p>
      <w:pPr>
        <w:spacing w:after="160"/>
      </w:pPr>
    </w:p>
    <w:p>
      <w:pPr>
        <w:spacing w:before="0" w:after="160" w:line="276" w:lineRule="auto"/>
        <w:jc w:val="left"/>
      </w:pPr>
      <w:r>
        <w:rPr>
          <w:rFonts w:ascii="Calibri" w:hAnsi="Calibri" w:eastAsia="Calibri"/>
          <w:b w:val="0"/>
          <w:i/>
          <w:color w:val="A10F14"/>
          <w:sz w:val="22"/>
        </w:rPr>
        <w:t>O produto não vende documento. Vende capacidade instalada no time.</w:t>
      </w:r>
    </w:p>
    <w:p>
      <w:pPr>
        <w:spacing w:before="360" w:after="160"/>
        <w:pBdr>
          <w:bottom w:val="single" w:sz="12" w:space="4" w:color="A10F14"/>
        </w:pBdr>
      </w:pPr>
      <w:r>
        <w:rPr>
          <w:rFonts w:ascii="Calibri" w:hAnsi="Calibri" w:eastAsia="Calibri"/>
          <w:b/>
          <w:i w:val="0"/>
          <w:color w:val="A10F14"/>
          <w:sz w:val="36"/>
        </w:rPr>
        <w:t>7. As seis fases (com entregas e encaixe G6)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Seis fases. Uma fundação comercial instalada. Total: 100,5h de fases + 6h de gestão/QA = 106,5h.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907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Fase</w:t>
            </w:r>
          </w:p>
        </w:tc>
        <w:tc>
          <w:tcPr>
            <w:tcW w:type="dxa" w:w="1134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Horas</w:t>
            </w:r>
          </w:p>
        </w:tc>
        <w:tc>
          <w:tcPr>
            <w:tcW w:type="dxa" w:w="2608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Nome</w:t>
            </w:r>
          </w:p>
        </w:tc>
        <w:tc>
          <w:tcPr>
            <w:tcW w:type="dxa" w:w="4706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 que resolve</w:t>
            </w:r>
          </w:p>
        </w:tc>
      </w:tr>
      <w:tr>
        <w:trPr>
          <w:cantSplit/>
        </w:trPr>
        <w:tc>
          <w:tcPr>
            <w:tcW w:type="dxa" w:w="90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01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18h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Diagnóstico operacional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Operação real, não documento bonito para o problema errado. Presencial.</w:t>
            </w:r>
          </w:p>
        </w:tc>
      </w:tr>
      <w:tr>
        <w:trPr>
          <w:cantSplit/>
        </w:trPr>
        <w:tc>
          <w:tcPr>
            <w:tcW w:type="dxa" w:w="90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02</w:t>
            </w:r>
          </w:p>
        </w:tc>
        <w:tc>
          <w:tcPr>
            <w:tcW w:type="dxa" w:w="113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15h</w:t>
            </w:r>
          </w:p>
        </w:tc>
        <w:tc>
          <w:tcPr>
            <w:tcW w:type="dxa" w:w="260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Arquitetura comercial</w:t>
            </w:r>
          </w:p>
        </w:tc>
        <w:tc>
          <w:tcPr>
            <w:tcW w:type="dxa" w:w="4706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Sistema operacional que o time consegue executar.</w:t>
            </w:r>
          </w:p>
        </w:tc>
      </w:tr>
      <w:tr>
        <w:trPr>
          <w:cantSplit/>
        </w:trPr>
        <w:tc>
          <w:tcPr>
            <w:tcW w:type="dxa" w:w="90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03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15,5h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CRM e controle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Em paralelo à F2 — método vira workflow. Brian (CRM) entra aqui.</w:t>
            </w:r>
          </w:p>
        </w:tc>
      </w:tr>
      <w:tr>
        <w:trPr>
          <w:cantSplit/>
        </w:trPr>
        <w:tc>
          <w:tcPr>
            <w:tcW w:type="dxa" w:w="90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04</w:t>
            </w:r>
          </w:p>
        </w:tc>
        <w:tc>
          <w:tcPr>
            <w:tcW w:type="dxa" w:w="113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20h</w:t>
            </w:r>
          </w:p>
        </w:tc>
        <w:tc>
          <w:tcPr>
            <w:tcW w:type="dxa" w:w="260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Camada estratégica</w:t>
            </w:r>
          </w:p>
        </w:tc>
        <w:tc>
          <w:tcPr>
            <w:tcW w:type="dxa" w:w="4706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Playbook, comissão e breakeven. ~9ª semana / chegada do Mateus.</w:t>
            </w:r>
          </w:p>
        </w:tc>
      </w:tr>
      <w:tr>
        <w:trPr>
          <w:cantSplit/>
        </w:trPr>
        <w:tc>
          <w:tcPr>
            <w:tcW w:type="dxa" w:w="90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05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22h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Instalação da rotina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Adesão: imersão, roleplay e rituais assistidos. Presencial.</w:t>
            </w:r>
          </w:p>
        </w:tc>
      </w:tr>
      <w:tr>
        <w:trPr>
          <w:cantSplit/>
        </w:trPr>
        <w:tc>
          <w:tcPr>
            <w:tcW w:type="dxa" w:w="90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06</w:t>
            </w:r>
          </w:p>
        </w:tc>
        <w:tc>
          <w:tcPr>
            <w:tcW w:type="dxa" w:w="113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10h</w:t>
            </w:r>
          </w:p>
        </w:tc>
        <w:tc>
          <w:tcPr>
            <w:tcW w:type="dxa" w:w="260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Handover 60 dias</w:t>
            </w:r>
          </w:p>
        </w:tc>
        <w:tc>
          <w:tcPr>
            <w:tcW w:type="dxa" w:w="4706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Continuidade + retenção + riscos de regressão.</w:t>
            </w:r>
          </w:p>
        </w:tc>
      </w:tr>
    </w:tbl>
    <w:p>
      <w:pPr>
        <w:spacing w:after="160"/>
      </w:pP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Fase 01 — Diagnóstico operacional  ·  18h  ·  presencial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Entender a operação real da G6 antes de desenhar qualquer playbook. Não é só entrevista: é assistir a operação. 18 horas provisionadas para conversar com Laura, com a gestão, com o time de loja e com o PAP — o suficiente para mapear a rotina e os pontos da equação (onde 1+1 está dando zero).</w:t>
      </w:r>
    </w:p>
    <w:p>
      <w:pPr>
        <w:spacing w:before="0" w:after="80" w:line="276" w:lineRule="auto"/>
        <w:jc w:val="left"/>
      </w:pPr>
      <w:r>
        <w:rPr>
          <w:rFonts w:ascii="Calibri" w:hAnsi="Calibri" w:eastAsia="Calibri"/>
          <w:b/>
          <w:i w:val="0"/>
          <w:color w:val="E50914"/>
          <w:sz w:val="22"/>
        </w:rPr>
        <w:t>Entregas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Diagnóstico comercial detalhado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Entrevistas com sponsor, gestor, top e bottom performer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Auditoria do CRM / RD atual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Mapa de gargalos por etapa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Priorização das dores que impedem venda previsível</w:t>
      </w:r>
    </w:p>
    <w:p>
      <w:pPr>
        <w:spacing w:before="0" w:after="160" w:line="276" w:lineRule="auto"/>
        <w:jc w:val="left"/>
      </w:pPr>
      <w:r>
        <w:rPr>
          <w:rFonts w:ascii="Calibri" w:hAnsi="Calibri" w:eastAsia="Calibri"/>
          <w:b w:val="0"/>
          <w:i/>
          <w:color w:val="4A4A4A"/>
          <w:sz w:val="22"/>
        </w:rPr>
        <w:t>Encaixe G6: presencial no onboarding — time fechado, loja + PAP.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Fase 02 — Arquitetura operacional comercial  ·  15h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Denis volta da imersão e constrói o plano de melhoria a partir da auditoria: o que a G6 acerta e o que precisa correção, para um comercial mais fluido, com menos “expresso” e mais passagem de jornada.</w:t>
      </w:r>
    </w:p>
    <w:p>
      <w:pPr>
        <w:spacing w:before="0" w:after="80" w:line="276" w:lineRule="auto"/>
        <w:jc w:val="left"/>
      </w:pPr>
      <w:r>
        <w:rPr>
          <w:rFonts w:ascii="Calibri" w:hAnsi="Calibri" w:eastAsia="Calibri"/>
          <w:b/>
          <w:i w:val="0"/>
          <w:color w:val="E50914"/>
          <w:sz w:val="22"/>
        </w:rPr>
        <w:t>Entregas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ICP / segmentos e jornada comercial alvo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Pipeline e critérios de etapa · papéis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SLA marketing ↔ comercial ↔ gestor (e comercial → financeiro/operação)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Metas de atividade e indicadores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Scripts · cadências · BPMN · matriz CHA</w:t>
      </w:r>
    </w:p>
    <w:p>
      <w:pPr>
        <w:spacing w:before="0" w:after="160" w:line="276" w:lineRule="auto"/>
        <w:jc w:val="left"/>
      </w:pPr>
      <w:r>
        <w:rPr>
          <w:rFonts w:ascii="Calibri" w:hAnsi="Calibri" w:eastAsia="Calibri"/>
          <w:b w:val="0"/>
          <w:i/>
          <w:color w:val="4A4A4A"/>
          <w:sz w:val="22"/>
        </w:rPr>
        <w:t>Encaixe G6: dual-track loja × PAP.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Fase 03 — CRM e controle  ·  15,5h  ·  paralelo à Fase 2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O analista de CRM (Brian) entra com a análise do Denis para reorganizar — ou, se a Fase 1 concluir que o CRM atual não é o ideal, implementar outro (licenças por conta da G6; configuração e implementação inclusas). Faturamento é a última etapa: cada etapa da jornada precisa ter métrica de sucesso (analogia do bolo / 250 g de farinha).</w:t>
      </w:r>
    </w:p>
    <w:p>
      <w:pPr>
        <w:spacing w:before="0" w:after="80" w:line="276" w:lineRule="auto"/>
        <w:jc w:val="left"/>
      </w:pPr>
      <w:r>
        <w:rPr>
          <w:rFonts w:ascii="Calibri" w:hAnsi="Calibri" w:eastAsia="Calibri"/>
          <w:b/>
          <w:i w:val="0"/>
          <w:color w:val="E50914"/>
          <w:sz w:val="22"/>
        </w:rPr>
        <w:t>Entregas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Reorganização do pipeline no CRM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Campos obrigatórios · motivos de perda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Atividades obrigatórias e próximas ações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Dashboard de gestão e conversão (o “monitor” do gestor — Mateus)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Regras de higiene · rotina de registro</w:t>
      </w:r>
    </w:p>
    <w:p>
      <w:pPr>
        <w:spacing w:before="0" w:after="160" w:line="276" w:lineRule="auto"/>
        <w:jc w:val="left"/>
      </w:pPr>
      <w:r>
        <w:rPr>
          <w:rFonts w:ascii="Calibri" w:hAnsi="Calibri" w:eastAsia="Calibri"/>
          <w:b w:val="0"/>
          <w:i/>
          <w:color w:val="4A4A4A"/>
          <w:sz w:val="22"/>
        </w:rPr>
        <w:t>Encaixe G6: origem, tempo de resposta, status, dor, capacidade, produto, próxima ação e motivo de perda.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Fase 04 — Camada estratégica  ·  20h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Processo, gestão, metas, incentivo e viabilidade financeira. Playbook apresentado à diretoria e à gestão; política de comissionamento; breakeven da operação (“se eu inputar X de marketing com este time e este formato, aonde eu chego?”). Perspectiva: por volta da 9ª semana, com o Mateus já em onboarding — ele é onboardado na filosofia do projeto, não no jeito antigo.</w:t>
      </w:r>
    </w:p>
    <w:p>
      <w:pPr>
        <w:spacing w:before="0" w:after="80" w:line="276" w:lineRule="auto"/>
        <w:jc w:val="left"/>
      </w:pPr>
      <w:r>
        <w:rPr>
          <w:rFonts w:ascii="Calibri" w:hAnsi="Calibri" w:eastAsia="Calibri"/>
          <w:b/>
          <w:i w:val="0"/>
          <w:color w:val="E50914"/>
          <w:sz w:val="22"/>
        </w:rPr>
        <w:t>Entregas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Playbook comercial orientado ao uso (não à gaveta)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Política de comissionamento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Breakeven da operação comercial</w:t>
      </w:r>
    </w:p>
    <w:p>
      <w:pPr>
        <w:spacing w:before="0" w:after="160" w:line="276" w:lineRule="auto"/>
        <w:jc w:val="left"/>
      </w:pPr>
      <w:r>
        <w:rPr>
          <w:rFonts w:ascii="Calibri" w:hAnsi="Calibri" w:eastAsia="Calibri"/>
          <w:b w:val="0"/>
          <w:i/>
          <w:color w:val="4A4A4A"/>
          <w:sz w:val="22"/>
        </w:rPr>
        <w:t>Encaixe G6: comissão loja ≠ PAP. Meta como piso. Breakeven amarra CAC, payback e retenção.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Fase 05 — Instalação da rotina  ·  22h  ·  presencial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Volta presencial a Minas. É a fase que garante que os artefatos sejam usados. Denis conduz o comercial; Brian conduz o treino de CRM. Roleplay na loja e no PAP. Primeiras rotinas de pipeline review. Checklist semanal para correção de desvios. Se amanhã a G6 contratar mais 10 vendedores, já existe o pacote de recebimento, treino e documentos.</w:t>
      </w:r>
    </w:p>
    <w:p>
      <w:pPr>
        <w:spacing w:before="0" w:after="80" w:line="276" w:lineRule="auto"/>
        <w:jc w:val="left"/>
      </w:pPr>
      <w:r>
        <w:rPr>
          <w:rFonts w:ascii="Calibri" w:hAnsi="Calibri" w:eastAsia="Calibri"/>
          <w:b/>
          <w:i w:val="0"/>
          <w:color w:val="E50914"/>
          <w:sz w:val="22"/>
        </w:rPr>
        <w:t>Entregas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Onboarding operacional de vendedores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Imersão do time + treinamento do gestor no CRM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Roleplay loja e PAP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Pipeline review e reunião semanal assistidas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Checklist semanal · correção de desvios</w:t>
      </w:r>
    </w:p>
    <w:p>
      <w:pPr>
        <w:spacing w:before="0" w:after="160" w:line="276" w:lineRule="auto"/>
        <w:jc w:val="left"/>
      </w:pPr>
      <w:r>
        <w:rPr>
          <w:rFonts w:ascii="Calibri" w:hAnsi="Calibri" w:eastAsia="Calibri"/>
          <w:b w:val="0"/>
          <w:i/>
          <w:color w:val="4A4A4A"/>
          <w:sz w:val="22"/>
        </w:rPr>
        <w:t>Encaixe G6: imersão presencial + roleplay. Mateus herda a rotina.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Fase 06 — Handover e continuidade  ·  10h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Últimos 7 a 10 dias. Transferência da propriedade intelectual: tudo documentado, editado e corrigido conforme a G6 pediu. Score de maturidade antes/depois. Rotinas de retenção e expansão (o escoamento da base). Mapa de risco de regressão (“se voltarmos a fazer o que fazíamos, o que quebra?”). Plano tático dos 60 dias seguintes — cobertura de operação até janeiro; a partir daí, replicar o processo.</w:t>
      </w:r>
    </w:p>
    <w:p>
      <w:pPr>
        <w:spacing w:before="0" w:after="80" w:line="276" w:lineRule="auto"/>
        <w:jc w:val="left"/>
      </w:pPr>
      <w:r>
        <w:rPr>
          <w:rFonts w:ascii="Calibri" w:hAnsi="Calibri" w:eastAsia="Calibri"/>
          <w:b/>
          <w:i w:val="0"/>
          <w:color w:val="E50914"/>
          <w:sz w:val="22"/>
        </w:rPr>
        <w:t>Entregas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Reunião final de transferência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Score de maturidade antes/depois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Plano de 60 dias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Rotinas de retenção e expansão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Riscos de regressão · evolução</w:t>
      </w:r>
    </w:p>
    <w:p>
      <w:pPr>
        <w:spacing w:before="0" w:after="160" w:line="276" w:lineRule="auto"/>
        <w:jc w:val="left"/>
      </w:pPr>
      <w:r>
        <w:rPr>
          <w:rFonts w:ascii="Calibri" w:hAnsi="Calibri" w:eastAsia="Calibri"/>
          <w:b w:val="0"/>
          <w:i/>
          <w:color w:val="4A4A4A"/>
          <w:sz w:val="22"/>
        </w:rPr>
        <w:t>Encaixe G6: motivos de perda, save/upsell e ritual de gestão.</w:t>
      </w:r>
    </w:p>
    <w:p>
      <w:pPr>
        <w:spacing w:before="360" w:after="160"/>
        <w:pBdr>
          <w:bottom w:val="single" w:sz="12" w:space="4" w:color="A10F14"/>
        </w:pBdr>
      </w:pPr>
      <w:r>
        <w:rPr>
          <w:rFonts w:ascii="Calibri" w:hAnsi="Calibri" w:eastAsia="Calibri"/>
          <w:b/>
          <w:i w:val="0"/>
          <w:color w:val="A10F14"/>
          <w:sz w:val="36"/>
        </w:rPr>
        <w:t>8. Três pilares: sistemas, processos e pessoas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Denis Orosco — consultor de receita da V4, responsável pela frente de produtos Sales da unidade — estruturou a fala em três pilares. Essa camada não está como slide separado no deck, mas foi o fio da apresentação das fases.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701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Pilar</w:t>
            </w:r>
          </w:p>
        </w:tc>
        <w:tc>
          <w:tcPr>
            <w:tcW w:type="dxa" w:w="3685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Pergunta que o projeto responde</w:t>
            </w:r>
          </w:p>
        </w:tc>
        <w:tc>
          <w:tcPr>
            <w:tcW w:type="dxa" w:w="3969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Na prática G6</w:t>
            </w:r>
          </w:p>
        </w:tc>
      </w:tr>
      <w:tr>
        <w:trPr>
          <w:cantSplit/>
        </w:trPr>
        <w:tc>
          <w:tcPr>
            <w:tcW w:type="dxa" w:w="1701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Sistemas</w:t>
            </w:r>
          </w:p>
        </w:tc>
        <w:tc>
          <w:tcPr>
            <w:tcW w:type="dxa" w:w="368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 CRM atual serve? Vale manter ou trocar? Qual a melhor arquitetura da stack?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Governança do RD/CRM, campos, motivos de perda, dashboard tático do Mateus. Se precisar trocar, implementação inclusa.</w:t>
            </w:r>
          </w:p>
        </w:tc>
      </w:tr>
      <w:tr>
        <w:trPr>
          <w:cantSplit/>
        </w:trPr>
        <w:tc>
          <w:tcPr>
            <w:tcW w:type="dxa" w:w="1701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Processos</w:t>
            </w:r>
          </w:p>
        </w:tc>
        <w:tc>
          <w:tcPr>
            <w:tcW w:type="dxa" w:w="3685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Como os fluxos se conectam? Onde está a passagem de bastão venda → operação?</w:t>
            </w:r>
          </w:p>
        </w:tc>
        <w:tc>
          <w:tcPr>
            <w:tcW w:type="dxa" w:w="3969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SLA, jornada loja × PAP, cadência, script, higiene, rituais semanais, checklist de desvio.</w:t>
            </w:r>
          </w:p>
        </w:tc>
      </w:tr>
      <w:tr>
        <w:trPr>
          <w:cantSplit/>
        </w:trPr>
        <w:tc>
          <w:tcPr>
            <w:tcW w:type="dxa" w:w="1701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Pessoas</w:t>
            </w:r>
          </w:p>
        </w:tc>
        <w:tc>
          <w:tcPr>
            <w:tcW w:type="dxa" w:w="368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Como capacito o time, a nova liderança e a direção para gerir o novo método?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Imersão, roleplay, treino do Mateus, treino da direção na cobrança tático-operacional.</w:t>
            </w:r>
          </w:p>
        </w:tc>
      </w:tr>
    </w:tbl>
    <w:p>
      <w:pPr>
        <w:spacing w:after="160"/>
      </w:pP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Credenciais apresentadas (Denis)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12 anos em áreas que conectam marketing e comercial.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Google Expert 2025 (um dos 170 profissionais certificados no país) — linha forte de gestão de tráfego, para o comercial não ser atrito do investimento de mídia.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Lean / Six Sigma: Black Belt certificado (único player da V4 Company com essa formação no momento da reunião); rota para Master Black Belt. Mapeamento com roteiro DMAIC.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Win by Design (Vale do Silício) — certificação em arquitetura de receita; menos de 300 profissionais certificados no Brasil.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2 anos na V4 (24º mês em agosto/2026). 1º ano em estruturas complexas — conta de R$ 1,4 bi/ano, 3.200 vendedores, 260 gerentes, 6 estados. Desde setembro anterior na frente dos produtos Sales (produto prototipado por ele).</w:t>
      </w:r>
    </w:p>
    <w:p>
      <w:pPr>
        <w:spacing w:before="0" w:after="160" w:line="276" w:lineRule="auto"/>
        <w:jc w:val="left"/>
      </w:pPr>
      <w:r>
        <w:rPr>
          <w:rFonts w:ascii="Calibri" w:hAnsi="Calibri" w:eastAsia="Calibri"/>
          <w:b w:val="0"/>
          <w:i/>
          <w:color w:val="4A4A4A"/>
          <w:sz w:val="22"/>
        </w:rPr>
        <w:t>Postura na conta: mediador. A máquina a G6 executa; a V4 ajuda a achar o melhor caminho e instala.</w:t>
      </w:r>
    </w:p>
    <w:p>
      <w:pPr>
        <w:spacing w:before="360" w:after="160"/>
        <w:pBdr>
          <w:bottom w:val="single" w:sz="12" w:space="4" w:color="A10F14"/>
        </w:pBdr>
      </w:pPr>
      <w:r>
        <w:rPr>
          <w:rFonts w:ascii="Calibri" w:hAnsi="Calibri" w:eastAsia="Calibri"/>
          <w:b/>
          <w:i w:val="0"/>
          <w:color w:val="A10F14"/>
          <w:sz w:val="36"/>
        </w:rPr>
        <w:t>9. Critérios de Receita Previsível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Receita Previsível não é slogan. São os critérios observáveis para dizer que a fundação está instalada: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4819"/>
      </w:tblGrid>
      <w:tr>
        <w:trPr>
          <w:cantSplit/>
        </w:trPr>
        <w:tc>
          <w:tcPr>
            <w:tcW w:type="dxa" w:w="907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8447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Critério de sucesso</w:t>
            </w:r>
          </w:p>
        </w:tc>
      </w:tr>
      <w:tr>
        <w:trPr>
          <w:cantSplit/>
        </w:trPr>
        <w:tc>
          <w:tcPr>
            <w:tcW w:type="dxa" w:w="90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844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Pipeline configurado e usado — não só “existente”</w:t>
            </w:r>
          </w:p>
        </w:tc>
      </w:tr>
      <w:tr>
        <w:trPr>
          <w:cantSplit/>
        </w:trPr>
        <w:tc>
          <w:tcPr>
            <w:tcW w:type="dxa" w:w="90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2</w:t>
            </w:r>
          </w:p>
        </w:tc>
        <w:tc>
          <w:tcPr>
            <w:tcW w:type="dxa" w:w="844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Reunião semanal acontecendo de verdade</w:t>
            </w:r>
          </w:p>
        </w:tc>
      </w:tr>
      <w:tr>
        <w:trPr>
          <w:cantSplit/>
        </w:trPr>
        <w:tc>
          <w:tcPr>
            <w:tcW w:type="dxa" w:w="90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3</w:t>
            </w:r>
          </w:p>
        </w:tc>
        <w:tc>
          <w:tcPr>
            <w:tcW w:type="dxa" w:w="844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Follow-up sendo executado</w:t>
            </w:r>
          </w:p>
        </w:tc>
      </w:tr>
      <w:tr>
        <w:trPr>
          <w:cantSplit/>
        </w:trPr>
        <w:tc>
          <w:tcPr>
            <w:tcW w:type="dxa" w:w="90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4</w:t>
            </w:r>
          </w:p>
        </w:tc>
        <w:tc>
          <w:tcPr>
            <w:tcW w:type="dxa" w:w="844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Gestor usando indicadores</w:t>
            </w:r>
          </w:p>
        </w:tc>
      </w:tr>
      <w:tr>
        <w:trPr>
          <w:cantSplit/>
        </w:trPr>
        <w:tc>
          <w:tcPr>
            <w:tcW w:type="dxa" w:w="90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5</w:t>
            </w:r>
          </w:p>
        </w:tc>
        <w:tc>
          <w:tcPr>
            <w:tcW w:type="dxa" w:w="844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Time nos scripts e critérios</w:t>
            </w:r>
          </w:p>
        </w:tc>
      </w:tr>
      <w:tr>
        <w:trPr>
          <w:cantSplit/>
        </w:trPr>
        <w:tc>
          <w:tcPr>
            <w:tcW w:type="dxa" w:w="90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6</w:t>
            </w:r>
          </w:p>
        </w:tc>
        <w:tc>
          <w:tcPr>
            <w:tcW w:type="dxa" w:w="844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Onboarding documentado</w:t>
            </w:r>
          </w:p>
        </w:tc>
      </w:tr>
      <w:tr>
        <w:trPr>
          <w:cantSplit/>
        </w:trPr>
        <w:tc>
          <w:tcPr>
            <w:tcW w:type="dxa" w:w="90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7</w:t>
            </w:r>
          </w:p>
        </w:tc>
        <w:tc>
          <w:tcPr>
            <w:tcW w:type="dxa" w:w="844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Rotinas de retenção em operação</w:t>
            </w:r>
          </w:p>
        </w:tc>
      </w:tr>
      <w:tr>
        <w:trPr>
          <w:cantSplit/>
        </w:trPr>
        <w:tc>
          <w:tcPr>
            <w:tcW w:type="dxa" w:w="90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8</w:t>
            </w:r>
          </w:p>
        </w:tc>
        <w:tc>
          <w:tcPr>
            <w:tcW w:type="dxa" w:w="844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Sponsor com previsibilidade</w:t>
            </w:r>
          </w:p>
        </w:tc>
      </w:tr>
    </w:tbl>
    <w:p>
      <w:pPr>
        <w:spacing w:after="160"/>
      </w:pP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Recap do deck — o que está em jogo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677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Dores</w:t>
            </w:r>
          </w:p>
        </w:tc>
        <w:tc>
          <w:tcPr>
            <w:tcW w:type="dxa" w:w="4677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Dados</w:t>
            </w:r>
          </w:p>
        </w:tc>
      </w:tr>
      <w:tr>
        <w:trPr>
          <w:cantSplit/>
        </w:trPr>
        <w:tc>
          <w:tcPr>
            <w:tcW w:type="dxa" w:w="467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Comercial reativo: entra ~1.000 / base quase não cresce</w:t>
            </w:r>
          </w:p>
        </w:tc>
        <w:tc>
          <w:tcPr>
            <w:tcW w:type="dxa" w:w="467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~1.000 ativações/mês · Meta Forms 1.269 leads · CPL R$ 7,51</w:t>
            </w:r>
          </w:p>
        </w:tc>
      </w:tr>
      <w:tr>
        <w:trPr>
          <w:cantSplit/>
        </w:trPr>
        <w:tc>
          <w:tcPr>
            <w:tcW w:type="dxa" w:w="467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3.755 cancelamentos em 6 meses — sem churn real conciliado</w:t>
            </w:r>
          </w:p>
        </w:tc>
        <w:tc>
          <w:tcPr>
            <w:tcW w:type="dxa" w:w="467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Saídas: 415 · 560 · 614 · 746 · 715 · 705 (jan–jun)</w:t>
            </w:r>
          </w:p>
        </w:tc>
      </w:tr>
      <w:tr>
        <w:trPr>
          <w:cantSplit/>
        </w:trPr>
        <w:tc>
          <w:tcPr>
            <w:tcW w:type="dxa" w:w="467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CRM sem governança — não é painel de receita</w:t>
            </w:r>
          </w:p>
        </w:tc>
        <w:tc>
          <w:tcPr>
            <w:tcW w:type="dxa" w:w="467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WhatsApp responde em ~1 minuto</w:t>
            </w:r>
          </w:p>
        </w:tc>
      </w:tr>
      <w:tr>
        <w:trPr>
          <w:cantSplit/>
        </w:trPr>
        <w:tc>
          <w:tcPr>
            <w:tcW w:type="dxa" w:w="467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Loja e PAP sem padrão, script nem cadência</w:t>
            </w:r>
          </w:p>
        </w:tc>
        <w:tc>
          <w:tcPr>
            <w:tcW w:type="dxa" w:w="467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5 vendedores loja + 2 PAP · Mateus em ~30 dias</w:t>
            </w:r>
          </w:p>
        </w:tc>
      </w:tr>
      <w:tr>
        <w:trPr>
          <w:cantSplit/>
        </w:trPr>
        <w:tc>
          <w:tcPr>
            <w:tcW w:type="dxa" w:w="467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Ativação, save e retenção fora do processo</w:t>
            </w:r>
          </w:p>
        </w:tc>
        <w:tc>
          <w:tcPr>
            <w:tcW w:type="dxa" w:w="467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Projeto: 12 semanas · 106,5h · dual-track loja × PAP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9638"/>
      </w:tblGrid>
      <w:tr>
        <w:tc>
          <w:tcPr>
            <w:tcW w:type="dxa" w:w="9638"/>
            <w:shd w:fill="F8EFEF" w:val="clear"/>
            <w:tcBorders>
              <w:top w:val="single" w:sz="12" w:space="0" w:color="A10F14"/>
              <w:left w:val="single" w:sz="12" w:space="0" w:color="A10F14"/>
              <w:bottom w:val="single" w:sz="12" w:space="0" w:color="A10F14"/>
              <w:right w:val="single" w:sz="12" w:space="0" w:color="A10F1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/>
                <w:i w:val="0"/>
                <w:color w:val="A10F14"/>
                <w:sz w:val="18"/>
              </w:rPr>
              <w:t>FECHAMENTO DO RECAP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A Estruturação Comercial instala a máquina que fecha essas dores — com método, adesão e gestão.</w:t>
            </w:r>
          </w:p>
        </w:tc>
      </w:tr>
    </w:tbl>
    <w:p>
      <w:pPr>
        <w:spacing w:after="120"/>
      </w:pPr>
    </w:p>
    <w:p>
      <w:pPr>
        <w:spacing w:before="360" w:after="160"/>
        <w:pBdr>
          <w:bottom w:val="single" w:sz="12" w:space="4" w:color="A10F14"/>
        </w:pBdr>
      </w:pPr>
      <w:r>
        <w:rPr>
          <w:rFonts w:ascii="Calibri" w:hAnsi="Calibri" w:eastAsia="Calibri"/>
          <w:b/>
          <w:i w:val="0"/>
          <w:color w:val="A10F14"/>
          <w:sz w:val="36"/>
        </w:rPr>
        <w:t>10. Investimento, condição comercial e viabilidade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4819"/>
      </w:tblGrid>
      <w:tr>
        <w:tc>
          <w:tcPr>
            <w:tcW w:type="dxa" w:w="4819"/>
            <w:shd w:fill="280001" w:val="clear"/>
            <w:tcBorders>
              <w:top w:val="single" w:sz="4" w:space="0" w:color="280001"/>
              <w:left w:val="single" w:sz="4" w:space="0" w:color="280001"/>
              <w:bottom w:val="single" w:sz="4" w:space="0" w:color="280001"/>
              <w:right w:val="single" w:sz="4" w:space="0" w:color="280001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5B5B8"/>
                <w:sz w:val="16"/>
              </w:rPr>
              <w:t>VALOR DE REFERÊNCIA DO PRODUTO</w:t>
            </w:r>
          </w:p>
          <w:p>
            <w:r>
              <w:rPr>
                <w:rFonts w:ascii="Calibri" w:hAnsi="Calibri" w:eastAsia="Calibri"/>
                <w:b w:val="0"/>
                <w:i w:val="0"/>
                <w:strike/>
                <w:color w:val="C9A0A0"/>
                <w:sz w:val="32"/>
              </w:rPr>
              <w:t>R$ 89.635,85</w:t>
            </w:r>
          </w:p>
          <w:p>
            <w:r>
              <w:rPr>
                <w:rFonts w:ascii="Calibri" w:hAnsi="Calibri" w:eastAsia="Calibri"/>
                <w:b/>
                <w:i w:val="0"/>
                <w:color w:val="F5B5B8"/>
                <w:sz w:val="16"/>
              </w:rPr>
              <w:t>CONDIÇÃO COMERCIAL G6  ·  BASE ATIVA</w:t>
            </w:r>
          </w:p>
          <w:p>
            <w:r>
              <w:rPr>
                <w:rFonts w:ascii="Calibri" w:hAnsi="Calibri" w:eastAsia="Calibri"/>
                <w:b/>
                <w:i w:val="0"/>
                <w:color w:val="FFFFFF"/>
                <w:sz w:val="52"/>
              </w:rPr>
              <w:t>R$ 71.582,32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E8D0D0"/>
                <w:sz w:val="20"/>
              </w:rPr>
              <w:t>12 semanas · 106,5h · implementação assistida</w:t>
              <w:br/>
              <w:t>dual-track loja × PAP · presenciais nas fases críticas</w:t>
            </w:r>
          </w:p>
        </w:tc>
        <w:tc>
          <w:tcPr>
            <w:tcW w:type="dxa" w:w="4819"/>
            <w:shd w:fill="F8EFEF" w:val="clear"/>
            <w:tcBorders>
              <w:top w:val="single" w:sz="8" w:space="0" w:color="A10F14"/>
              <w:left w:val="single" w:sz="8" w:space="0" w:color="A10F14"/>
              <w:bottom w:val="single" w:sz="8" w:space="0" w:color="A10F14"/>
              <w:right w:val="single" w:sz="8" w:space="0" w:color="A10F1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A10F14"/>
                <w:sz w:val="16"/>
              </w:rPr>
              <w:t>FORMA APRESENTADA NA REUNIÃO</w:t>
            </w:r>
          </w:p>
          <w:p>
            <w:pPr>
              <w:spacing w:before="0" w:after="40"/>
            </w:pPr>
            <w:r>
              <w:rPr>
                <w:rFonts w:ascii="Calibri" w:hAnsi="Calibri" w:eastAsia="Calibri"/>
                <w:b/>
                <w:i w:val="0"/>
                <w:color w:val="1A1A1A"/>
                <w:sz w:val="28"/>
              </w:rPr>
              <w:t>12 recorrências  ·  R$ 5.965,19 / mês</w:t>
            </w:r>
          </w:p>
          <w:p>
            <w:pPr>
              <w:spacing w:before="0"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Pagamento recorrente (sem cartão de crédito), para não competir com a liberação do cartão do contrato de marketing.</w:t>
            </w:r>
          </w:p>
          <w:p>
            <w:pPr>
              <w:spacing w:before="0"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Redução de R$ 18.053,53 em relação à referência, por Laura ser cliente da base ativa.</w:t>
            </w:r>
          </w:p>
          <w:p>
            <w:pPr>
              <w:spacing w:before="0"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Custo único de implementação. Não se repete no ano 2. O acompanhamento do comercial segue no executado de marketing, sem custo adicional.</w:t>
            </w:r>
          </w:p>
        </w:tc>
      </w:tr>
    </w:tbl>
    <w:p>
      <w:pPr>
        <w:spacing w:after="200"/>
      </w:pP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O que está incluso / por que agora / resultado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4819"/>
      </w:tblGrid>
      <w:tr>
        <w:trPr>
          <w:cantSplit/>
        </w:trPr>
        <w:tc>
          <w:tcPr>
            <w:tcW w:type="dxa" w:w="2041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Bloco</w:t>
            </w:r>
          </w:p>
        </w:tc>
        <w:tc>
          <w:tcPr>
            <w:tcW w:type="dxa" w:w="7313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Conteúdo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Incluso</w:t>
            </w:r>
          </w:p>
        </w:tc>
        <w:tc>
          <w:tcPr>
            <w:tcW w:type="dxa" w:w="7313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Capacidade instalada: diagnóstico → arquitetura → CRM como painel de receita → estratégica → instalação → handover 60 dias.</w:t>
            </w:r>
          </w:p>
        </w:tc>
      </w:tr>
      <w:tr>
        <w:trPr>
          <w:cantSplit/>
        </w:trPr>
        <w:tc>
          <w:tcPr>
            <w:tcW w:type="dxa" w:w="2041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Por que agora</w:t>
            </w:r>
          </w:p>
        </w:tc>
        <w:tc>
          <w:tcPr>
            <w:tcW w:type="dxa" w:w="7313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Parar o vazamento. Com 3.755 saídas em 6 meses e churn real ainda não conciliado, estruturar o comercial é a decisão que dá previsibilidade.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Resultado esperado</w:t>
            </w:r>
          </w:p>
        </w:tc>
        <w:tc>
          <w:tcPr>
            <w:tcW w:type="dxa" w:w="7313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Máquina comercial: processo, rituais e gestão rodando — para vender, ativar e reter com método.</w:t>
            </w:r>
          </w:p>
        </w:tc>
      </w:tr>
    </w:tbl>
    <w:p>
      <w:pPr>
        <w:spacing w:after="160"/>
      </w:pP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Como a conta fecha no ano (para o Geraldo)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Na reunião, Laura somou o marketing já fechado com a Estruturação Comercial. Rafaela pediu para levar ao Geraldo o depara com os R$ 7 milhões — senão ele olha preço, não investimento.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948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Linha</w:t>
            </w:r>
          </w:p>
        </w:tc>
        <w:tc>
          <w:tcPr>
            <w:tcW w:type="dxa" w:w="3572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Base de cálculo</w:t>
            </w:r>
          </w:p>
        </w:tc>
        <w:tc>
          <w:tcPr>
            <w:tcW w:type="dxa" w:w="2835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Total</w:t>
            </w:r>
          </w:p>
        </w:tc>
      </w:tr>
      <w:tr>
        <w:trPr>
          <w:cantSplit/>
        </w:trPr>
        <w:tc>
          <w:tcPr>
            <w:tcW w:type="dxa" w:w="294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Marketing V4 (já fechado)</w:t>
            </w:r>
          </w:p>
        </w:tc>
        <w:tc>
          <w:tcPr>
            <w:tcW w:type="dxa" w:w="3572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12 × R$ 11.180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R$ 134.160</w:t>
            </w:r>
          </w:p>
        </w:tc>
      </w:tr>
      <w:tr>
        <w:trPr>
          <w:cantSplit/>
        </w:trPr>
        <w:tc>
          <w:tcPr>
            <w:tcW w:type="dxa" w:w="294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Estruturação Comercial (proposta)</w:t>
            </w:r>
          </w:p>
        </w:tc>
        <w:tc>
          <w:tcPr>
            <w:tcW w:type="dxa" w:w="3572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R$ 71.582,32  (ou 12 × R$ 5.965,19)</w:t>
            </w:r>
          </w:p>
        </w:tc>
        <w:tc>
          <w:tcPr>
            <w:tcW w:type="dxa" w:w="2835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R$ 71.582,32</w:t>
            </w:r>
          </w:p>
        </w:tc>
      </w:tr>
      <w:tr>
        <w:trPr>
          <w:cantSplit/>
        </w:trPr>
        <w:tc>
          <w:tcPr>
            <w:tcW w:type="dxa" w:w="294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Pacote anual marketing + EC</w:t>
            </w:r>
          </w:p>
        </w:tc>
        <w:tc>
          <w:tcPr>
            <w:tcW w:type="dxa" w:w="3572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Laura arredondou o mensal para ~R$ 17.180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≈ R$ 205.700  (Rafaela citou R$ 204 mil)</w:t>
            </w:r>
          </w:p>
        </w:tc>
      </w:tr>
      <w:tr>
        <w:trPr>
          <w:cantSplit/>
        </w:trPr>
        <w:tc>
          <w:tcPr>
            <w:tcW w:type="dxa" w:w="294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+ mídia (~R$ 10 mil/mês)</w:t>
            </w:r>
          </w:p>
        </w:tc>
        <w:tc>
          <w:tcPr>
            <w:tcW w:type="dxa" w:w="3572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R$ 120.000 no ano</w:t>
            </w:r>
          </w:p>
        </w:tc>
        <w:tc>
          <w:tcPr>
            <w:tcW w:type="dxa" w:w="2835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≈ R$ 324.000 no ano</w:t>
            </w:r>
          </w:p>
        </w:tc>
      </w:tr>
      <w:tr>
        <w:trPr>
          <w:cantSplit/>
        </w:trPr>
        <w:tc>
          <w:tcPr>
            <w:tcW w:type="dxa" w:w="294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Vazamento estimado em 6 meses</w:t>
            </w:r>
          </w:p>
        </w:tc>
        <w:tc>
          <w:tcPr>
            <w:tcW w:type="dxa" w:w="3572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Conta de padaria da reunião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≈ R$ 7.000.000</w:t>
            </w:r>
          </w:p>
        </w:tc>
      </w:tr>
      <w:tr>
        <w:trPr>
          <w:cantSplit/>
        </w:trPr>
        <w:tc>
          <w:tcPr>
            <w:tcW w:type="dxa" w:w="294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Relação investimento × vazamento</w:t>
            </w:r>
          </w:p>
        </w:tc>
        <w:tc>
          <w:tcPr>
            <w:tcW w:type="dxa" w:w="3572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324 mil / 7 milhões</w:t>
            </w:r>
          </w:p>
        </w:tc>
        <w:tc>
          <w:tcPr>
            <w:tcW w:type="dxa" w:w="2835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Menos de 5%  (Rafaela: “nem 10%”)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9638"/>
      </w:tblGrid>
      <w:tr>
        <w:tc>
          <w:tcPr>
            <w:tcW w:type="dxa" w:w="9638"/>
            <w:shd w:fill="F8EFEF" w:val="clear"/>
            <w:tcBorders>
              <w:top w:val="single" w:sz="12" w:space="0" w:color="A10F14"/>
              <w:left w:val="single" w:sz="12" w:space="0" w:color="A10F14"/>
              <w:bottom w:val="single" w:sz="12" w:space="0" w:color="A10F14"/>
              <w:right w:val="single" w:sz="12" w:space="0" w:color="A10F1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/>
                <w:i w:val="0"/>
                <w:color w:val="A10F14"/>
                <w:sz w:val="18"/>
              </w:rPr>
              <w:t>ARGUMENTO DE DECISÃO LEVADO AO GERALDO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Ou a G6 mexe na máquina agora para evitar outro semestre de vazamento, ou continua sentada esperando o comercial mudar sozinho. Daqui a 3 meses a V4 entrega lead qualificado e o furo do balde continua do lado comercial — e a pauta vira briga de conversão, não expansão. O investimento para buscar receita previsível está mais barato do que um mês perdendo ~800 clientes.</w:t>
            </w:r>
          </w:p>
        </w:tc>
      </w:tr>
    </w:tbl>
    <w:p>
      <w:pPr>
        <w:spacing w:after="120"/>
      </w:pP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O que é único vs. o que renova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Estruturação Comercial: custo único. Implementa, o executado acompanha, não gera nova fatura dessa frente.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Marketing (execução): 12 meses. Depois a G6 renova ou não. Mídia, criativo e operação de growth estão nesse bloco.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Estruturação estratégica prévia (plano de marketing já feito): também é etapa única de entrada — auditar e planejar antes de executar, para não repetir erro.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Rafaela não negocia valor na mesa de estratégia. Dinheiro fica com a Sara. Na reunião, o pedido explícito a Laura: transparência se o número não couber — “calculamos que se fosse X a gente conseguiria” — para a V4 tentar viabilizar o start agora, não daqui a alguns meses.</w:t>
      </w:r>
    </w:p>
    <w:p>
      <w:pPr>
        <w:spacing w:before="360" w:after="160"/>
        <w:pBdr>
          <w:bottom w:val="single" w:sz="12" w:space="4" w:color="A10F14"/>
        </w:pBdr>
      </w:pPr>
      <w:r>
        <w:rPr>
          <w:rFonts w:ascii="Calibri" w:hAnsi="Calibri" w:eastAsia="Calibri"/>
          <w:b/>
          <w:i w:val="0"/>
          <w:color w:val="A10F14"/>
          <w:sz w:val="36"/>
        </w:rPr>
        <w:t>11. Ata da reunião de 14/08/2026</w:t>
      </w:r>
    </w:p>
    <w:p>
      <w:pPr>
        <w:spacing w:before="0" w:after="160" w:line="276" w:lineRule="auto"/>
        <w:jc w:val="left"/>
      </w:pPr>
      <w:r>
        <w:rPr>
          <w:rFonts w:ascii="Calibri" w:hAnsi="Calibri" w:eastAsia="Calibri"/>
          <w:b w:val="0"/>
          <w:i/>
          <w:color w:val="4A4A4A"/>
          <w:sz w:val="22"/>
        </w:rPr>
        <w:t>Fonte: observações Gemini + transcrição da call “[Comercial] V4 Company :::: G6 Internet”, 14 de agosto de 2026. Duração aproximada: 1h23. Gravação anexa no Google Docs.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Participantes e papéis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4819"/>
      </w:tblGrid>
      <w:tr>
        <w:trPr>
          <w:cantSplit/>
        </w:trPr>
        <w:tc>
          <w:tcPr>
            <w:tcW w:type="dxa" w:w="2835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Pessoa</w:t>
            </w:r>
          </w:p>
        </w:tc>
        <w:tc>
          <w:tcPr>
            <w:tcW w:type="dxa" w:w="6520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Papel na reunião</w:t>
            </w:r>
          </w:p>
        </w:tc>
      </w:tr>
      <w:tr>
        <w:trPr>
          <w:cantSplit/>
        </w:trPr>
        <w:tc>
          <w:tcPr>
            <w:tcW w:type="dxa" w:w="283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Laurelise Santos (Laura)</w:t>
            </w:r>
          </w:p>
        </w:tc>
        <w:tc>
          <w:tcPr>
            <w:tcW w:type="dxa" w:w="6520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Sponsor G6. Precisa validar com Geraldo. Time comercial de 7 pessoas + Mateus.</w:t>
            </w:r>
          </w:p>
        </w:tc>
      </w:tr>
      <w:tr>
        <w:trPr>
          <w:cantSplit/>
        </w:trPr>
        <w:tc>
          <w:tcPr>
            <w:tcW w:type="dxa" w:w="2835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Rafaela Tolomeu Messias</w:t>
            </w:r>
          </w:p>
        </w:tc>
        <w:tc>
          <w:tcPr>
            <w:tcW w:type="dxa" w:w="6520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Conduziu a leitura estratégica, a conta de vazamento e o investimento.</w:t>
            </w:r>
          </w:p>
        </w:tc>
      </w:tr>
      <w:tr>
        <w:trPr>
          <w:cantSplit/>
        </w:trPr>
        <w:tc>
          <w:tcPr>
            <w:tcW w:type="dxa" w:w="283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Sara Pizzico</w:t>
            </w:r>
          </w:p>
        </w:tc>
        <w:tc>
          <w:tcPr>
            <w:tcW w:type="dxa" w:w="6520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Comercial V4. Dona da negociação de valor (não esteve na fala de preço; Rafaela redireciona para ela).</w:t>
            </w:r>
          </w:p>
        </w:tc>
      </w:tr>
      <w:tr>
        <w:trPr>
          <w:cantSplit/>
        </w:trPr>
        <w:tc>
          <w:tcPr>
            <w:tcW w:type="dxa" w:w="2835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Denis Orosco</w:t>
            </w:r>
          </w:p>
        </w:tc>
        <w:tc>
          <w:tcPr>
            <w:tcW w:type="dxa" w:w="6520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Consultor de receita / Sales. Detalhou fases, credenciais e formato. Saiu ~1h07 por outra agenda.</w:t>
            </w:r>
          </w:p>
        </w:tc>
      </w:tr>
      <w:tr>
        <w:trPr>
          <w:cantSplit/>
        </w:trPr>
        <w:tc>
          <w:tcPr>
            <w:tcW w:type="dxa" w:w="283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Geraldo (ausente)</w:t>
            </w:r>
          </w:p>
        </w:tc>
        <w:tc>
          <w:tcPr>
            <w:tcW w:type="dxa" w:w="6520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Sócio. Dono da validação financeira. Laura conversa com ele na terça.</w:t>
            </w:r>
          </w:p>
        </w:tc>
      </w:tr>
      <w:tr>
        <w:trPr>
          <w:cantSplit/>
        </w:trPr>
        <w:tc>
          <w:tcPr>
            <w:tcW w:type="dxa" w:w="2835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Mateus (ausente)</w:t>
            </w:r>
          </w:p>
        </w:tc>
        <w:tc>
          <w:tcPr>
            <w:tcW w:type="dxa" w:w="6520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Novo gestor comercial. Entra em ~30 dias. Herda a máquina.</w:t>
            </w:r>
          </w:p>
        </w:tc>
      </w:tr>
      <w:tr>
        <w:trPr>
          <w:cantSplit/>
        </w:trPr>
        <w:tc>
          <w:tcPr>
            <w:tcW w:type="dxa" w:w="283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Brian (citado)</w:t>
            </w:r>
          </w:p>
        </w:tc>
        <w:tc>
          <w:tcPr>
            <w:tcW w:type="dxa" w:w="6520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Analista de CRM. Entra na Fase 3 e no treino da Fase 5. Duarte já o apresentou à G6.</w:t>
            </w:r>
          </w:p>
        </w:tc>
      </w:tr>
      <w:tr>
        <w:trPr>
          <w:cantSplit/>
        </w:trPr>
        <w:tc>
          <w:tcPr>
            <w:tcW w:type="dxa" w:w="2835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Duarte / Natã (citados)</w:t>
            </w:r>
          </w:p>
        </w:tc>
        <w:tc>
          <w:tcPr>
            <w:tcW w:type="dxa" w:w="6520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Execução de marketing / agenda. Pauta de lançamento móvel na semana seguinte.</w:t>
            </w:r>
          </w:p>
        </w:tc>
      </w:tr>
    </w:tbl>
    <w:p>
      <w:pPr>
        <w:spacing w:after="160"/>
      </w:pP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Resumo da ata (Gemini)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A reunião abordou a reestruturação comercial para estancar perdas financeiras e planejar o lançamento de novos serviços. A organização identificou falhas graves na governança de sistemas e processos, com prejuízo acumulado estimado de R$ 7 milhões em 6 meses. Decidiu-se o plano de 12 semanas focado em sistemas, processos e capacitação. A viabilidade financeira do projeto foi contextualizada; o planejamento do serviço móvel foi iniciado como pauta paralela.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Decisões registradas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4819"/>
      </w:tblGrid>
      <w:tr>
        <w:trPr>
          <w:cantSplit/>
        </w:trPr>
        <w:tc>
          <w:tcPr>
            <w:tcW w:type="dxa" w:w="2494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6860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Decisão</w:t>
            </w:r>
          </w:p>
        </w:tc>
      </w:tr>
      <w:tr>
        <w:trPr>
          <w:cantSplit/>
        </w:trPr>
        <w:tc>
          <w:tcPr>
            <w:tcW w:type="dxa" w:w="249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Precisa de mais conversa</w:t>
            </w:r>
          </w:p>
        </w:tc>
        <w:tc>
          <w:tcPr>
            <w:tcW w:type="dxa" w:w="6860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Validação da proposta de reestruturação comercial com o sócio Geraldo antes do fechamento definitivo.</w:t>
            </w:r>
          </w:p>
        </w:tc>
      </w:tr>
      <w:tr>
        <w:trPr>
          <w:cantSplit/>
        </w:trPr>
        <w:tc>
          <w:tcPr>
            <w:tcW w:type="dxa" w:w="249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Alinhada</w:t>
            </w:r>
          </w:p>
        </w:tc>
        <w:tc>
          <w:tcPr>
            <w:tcW w:type="dxa" w:w="6860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Adoção do roteiro de 12 semanas da V4, incluindo as seis fases de diagnóstico, arquitetura, implementação e treinamento.</w:t>
            </w:r>
          </w:p>
        </w:tc>
      </w:tr>
      <w:tr>
        <w:trPr>
          <w:cantSplit/>
        </w:trPr>
        <w:tc>
          <w:tcPr>
            <w:tcW w:type="dxa" w:w="249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Alinhada</w:t>
            </w:r>
          </w:p>
        </w:tc>
        <w:tc>
          <w:tcPr>
            <w:tcW w:type="dxa" w:w="6860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Diagnóstico operacional in loco, com 18 horas provisionadas para mapeamento.</w:t>
            </w:r>
          </w:p>
        </w:tc>
      </w:tr>
      <w:tr>
        <w:trPr>
          <w:cantSplit/>
        </w:trPr>
        <w:tc>
          <w:tcPr>
            <w:tcW w:type="dxa" w:w="249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Alinhada</w:t>
            </w:r>
          </w:p>
        </w:tc>
        <w:tc>
          <w:tcPr>
            <w:tcW w:type="dxa" w:w="6860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Identidade visual do G6 Móvel segue o mesmo padrão da G6 Internet, para credibilidade e reconhecimento.</w:t>
            </w:r>
          </w:p>
        </w:tc>
      </w:tr>
    </w:tbl>
    <w:p>
      <w:pPr>
        <w:spacing w:after="160"/>
      </w:pP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Próximas etapas (com dono)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4819"/>
      </w:tblGrid>
      <w:tr>
        <w:trPr>
          <w:cantSplit/>
        </w:trPr>
        <w:tc>
          <w:tcPr>
            <w:tcW w:type="dxa" w:w="2268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Dono</w:t>
            </w:r>
          </w:p>
        </w:tc>
        <w:tc>
          <w:tcPr>
            <w:tcW w:type="dxa" w:w="7087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Ação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Denis Orosco</w:t>
            </w:r>
          </w:p>
        </w:tc>
        <w:tc>
          <w:tcPr>
            <w:tcW w:type="dxa" w:w="708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Realizar o diagnóstico operacional in loco (18h): mapear rotinas, entrevistar gestão, observar loja e campo.</w:t>
            </w:r>
          </w:p>
        </w:tc>
      </w:tr>
      <w:tr>
        <w:trPr>
          <w:cantSplit/>
        </w:trPr>
        <w:tc>
          <w:tcPr>
            <w:tcW w:type="dxa" w:w="226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Denis Orosco</w:t>
            </w:r>
          </w:p>
        </w:tc>
        <w:tc>
          <w:tcPr>
            <w:tcW w:type="dxa" w:w="708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Apresentar a estrutura detalhada do plano no kickoff.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Denis Orosco</w:t>
            </w:r>
          </w:p>
        </w:tc>
        <w:tc>
          <w:tcPr>
            <w:tcW w:type="dxa" w:w="708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Desenvolver a arquitetura operacional e comercial: metas, indicadores, scripts e cadências.</w:t>
            </w:r>
          </w:p>
        </w:tc>
      </w:tr>
      <w:tr>
        <w:trPr>
          <w:cantSplit/>
        </w:trPr>
        <w:tc>
          <w:tcPr>
            <w:tcW w:type="dxa" w:w="226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Denis Orosco</w:t>
            </w:r>
          </w:p>
        </w:tc>
        <w:tc>
          <w:tcPr>
            <w:tcW w:type="dxa" w:w="708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Treinar o time comercial e o gestor Mateus na nova estrutura e na usabilidade do CRM.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Laura</w:t>
            </w:r>
          </w:p>
        </w:tc>
        <w:tc>
          <w:tcPr>
            <w:tcW w:type="dxa" w:w="708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Apresentar a proposta ao Geraldo e demais sócios; validar investimento e aceitação do projeto (terça).</w:t>
            </w:r>
          </w:p>
        </w:tc>
      </w:tr>
      <w:tr>
        <w:trPr>
          <w:cantSplit/>
        </w:trPr>
        <w:tc>
          <w:tcPr>
            <w:tcW w:type="dxa" w:w="226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Rafaela</w:t>
            </w:r>
          </w:p>
        </w:tc>
        <w:tc>
          <w:tcPr>
            <w:tcW w:type="dxa" w:w="708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Briefing ao Duarte sobre o lançamento G6 Móvel: PDV, abrangência inicial, nome e comunicação.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Rafaela / Natã</w:t>
            </w:r>
          </w:p>
        </w:tc>
        <w:tc>
          <w:tcPr>
            <w:tcW w:type="dxa" w:w="708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Agendar reunião na semana seguinte com o time de execução para lançamento do produto.</w:t>
            </w:r>
          </w:p>
        </w:tc>
      </w:tr>
    </w:tbl>
    <w:p>
      <w:pPr>
        <w:spacing w:after="160"/>
      </w:pP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Linha do tempo da conversa (pauta comercial)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4819"/>
      </w:tblGrid>
      <w:tr>
        <w:trPr>
          <w:cantSplit/>
        </w:trPr>
        <w:tc>
          <w:tcPr>
            <w:tcW w:type="dxa" w:w="1247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Min</w:t>
            </w:r>
          </w:p>
        </w:tc>
        <w:tc>
          <w:tcPr>
            <w:tcW w:type="dxa" w:w="8107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 que aconteceu</w:t>
            </w:r>
          </w:p>
        </w:tc>
      </w:tr>
      <w:tr>
        <w:trPr>
          <w:cantSplit/>
        </w:trPr>
        <w:tc>
          <w:tcPr>
            <w:tcW w:type="dxa" w:w="124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04:34</w:t>
            </w:r>
          </w:p>
        </w:tc>
        <w:tc>
          <w:tcPr>
            <w:tcW w:type="dxa" w:w="810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Rafaela abre o contexto: dores, Mateus, receita minando, dados soltos. Objetivo: entregar máquina pronta ao gestor.</w:t>
            </w:r>
          </w:p>
        </w:tc>
      </w:tr>
      <w:tr>
        <w:trPr>
          <w:cantSplit/>
        </w:trPr>
        <w:tc>
          <w:tcPr>
            <w:tcW w:type="dxa" w:w="124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06:46</w:t>
            </w:r>
          </w:p>
        </w:tc>
        <w:tc>
          <w:tcPr>
            <w:tcW w:type="dxa" w:w="810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Espelho: sem receita previsível; entra ~1.000 / sai ~800; CRM sem governança; meta que desce; loja e PAP sem processo.</w:t>
            </w:r>
          </w:p>
        </w:tc>
      </w:tr>
      <w:tr>
        <w:trPr>
          <w:cantSplit/>
        </w:trPr>
        <w:tc>
          <w:tcPr>
            <w:tcW w:type="dxa" w:w="124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09:52</w:t>
            </w:r>
          </w:p>
        </w:tc>
        <w:tc>
          <w:tcPr>
            <w:tcW w:type="dxa" w:w="810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Conta do vazamento: R$ 800, 8 meses, 3.755 cancelamentos, ~R$ 3 mi + ~R$ 4 mi = ~R$ 7 mi em 6 meses.</w:t>
            </w:r>
          </w:p>
        </w:tc>
      </w:tr>
      <w:tr>
        <w:trPr>
          <w:cantSplit/>
        </w:trPr>
        <w:tc>
          <w:tcPr>
            <w:tcW w:type="dxa" w:w="124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12:20</w:t>
            </w:r>
          </w:p>
        </w:tc>
        <w:tc>
          <w:tcPr>
            <w:tcW w:type="dxa" w:w="810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Cenário 2% (~75 clientes, ~R$ 150 mil retidos). Sem estrutura, o balde continua furado.</w:t>
            </w:r>
          </w:p>
        </w:tc>
      </w:tr>
      <w:tr>
        <w:trPr>
          <w:cantSplit/>
        </w:trPr>
        <w:tc>
          <w:tcPr>
            <w:tcW w:type="dxa" w:w="124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16:54</w:t>
            </w:r>
          </w:p>
        </w:tc>
        <w:tc>
          <w:tcPr>
            <w:tcW w:type="dxa" w:w="810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Denis se apresenta como consultor de receita / mediador da máquina Sales.</w:t>
            </w:r>
          </w:p>
        </w:tc>
      </w:tr>
      <w:tr>
        <w:trPr>
          <w:cantSplit/>
        </w:trPr>
        <w:tc>
          <w:tcPr>
            <w:tcW w:type="dxa" w:w="124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19:27</w:t>
            </w:r>
          </w:p>
        </w:tc>
        <w:tc>
          <w:tcPr>
            <w:tcW w:type="dxa" w:w="810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Jornada: mensagens longas, sem upsell na base, risco na chegada do chip.</w:t>
            </w:r>
          </w:p>
        </w:tc>
      </w:tr>
      <w:tr>
        <w:trPr>
          <w:cantSplit/>
        </w:trPr>
        <w:tc>
          <w:tcPr>
            <w:tcW w:type="dxa" w:w="124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21:26</w:t>
            </w:r>
          </w:p>
        </w:tc>
        <w:tc>
          <w:tcPr>
            <w:tcW w:type="dxa" w:w="810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Promessa do projeto fechado (não é PDF). 12 semanas, 106h, F1 e F5 presenciais, handover 60 dias.</w:t>
            </w:r>
          </w:p>
        </w:tc>
      </w:tr>
      <w:tr>
        <w:trPr>
          <w:cantSplit/>
        </w:trPr>
        <w:tc>
          <w:tcPr>
            <w:tcW w:type="dxa" w:w="124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26:15</w:t>
            </w:r>
          </w:p>
        </w:tc>
        <w:tc>
          <w:tcPr>
            <w:tcW w:type="dxa" w:w="810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Credenciais Denis: Google Expert, Black Belt, Win by Design, conta de R$ 1,4 bi.</w:t>
            </w:r>
          </w:p>
        </w:tc>
      </w:tr>
      <w:tr>
        <w:trPr>
          <w:cantSplit/>
        </w:trPr>
        <w:tc>
          <w:tcPr>
            <w:tcW w:type="dxa" w:w="124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31:41</w:t>
            </w:r>
          </w:p>
        </w:tc>
        <w:tc>
          <w:tcPr>
            <w:tcW w:type="dxa" w:w="810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Três pilares: sistemas, processos, pessoas. Roadmap das 6 fases.</w:t>
            </w:r>
          </w:p>
        </w:tc>
      </w:tr>
      <w:tr>
        <w:trPr>
          <w:cantSplit/>
        </w:trPr>
        <w:tc>
          <w:tcPr>
            <w:tcW w:type="dxa" w:w="124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34:39</w:t>
            </w:r>
          </w:p>
        </w:tc>
        <w:tc>
          <w:tcPr>
            <w:tcW w:type="dxa" w:w="810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Por que presencial: cultura reativa vista in loco. 18h de diagnóstico.</w:t>
            </w:r>
          </w:p>
        </w:tc>
      </w:tr>
      <w:tr>
        <w:trPr>
          <w:cantSplit/>
        </w:trPr>
        <w:tc>
          <w:tcPr>
            <w:tcW w:type="dxa" w:w="124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40:22</w:t>
            </w:r>
          </w:p>
        </w:tc>
        <w:tc>
          <w:tcPr>
            <w:tcW w:type="dxa" w:w="810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Fases 2 e 3: arquitetura + CRM (Brian), campos, dashboard, métricas por etapa.</w:t>
            </w:r>
          </w:p>
        </w:tc>
      </w:tr>
      <w:tr>
        <w:trPr>
          <w:cantSplit/>
        </w:trPr>
        <w:tc>
          <w:tcPr>
            <w:tcW w:type="dxa" w:w="124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54:37</w:t>
            </w:r>
          </w:p>
        </w:tc>
        <w:tc>
          <w:tcPr>
            <w:tcW w:type="dxa" w:w="810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Fase 4: playbook, comissão, breakeven, onboarding do Mateus ~9ª semana.</w:t>
            </w:r>
          </w:p>
        </w:tc>
      </w:tr>
      <w:tr>
        <w:trPr>
          <w:cantSplit/>
        </w:trPr>
        <w:tc>
          <w:tcPr>
            <w:tcW w:type="dxa" w:w="124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55:44</w:t>
            </w:r>
          </w:p>
        </w:tc>
        <w:tc>
          <w:tcPr>
            <w:tcW w:type="dxa" w:w="810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Fase 5: volta a Minas, imersão, roleplay, rituais, checklist.</w:t>
            </w:r>
          </w:p>
        </w:tc>
      </w:tr>
      <w:tr>
        <w:trPr>
          <w:cantSplit/>
        </w:trPr>
        <w:tc>
          <w:tcPr>
            <w:tcW w:type="dxa" w:w="124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57:43</w:t>
            </w:r>
          </w:p>
        </w:tc>
        <w:tc>
          <w:tcPr>
            <w:tcW w:type="dxa" w:w="810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Fase 6: transferência de IP, maturidade, retenção, risco de regressão, plano 60 dias.</w:t>
            </w:r>
          </w:p>
        </w:tc>
      </w:tr>
      <w:tr>
        <w:trPr>
          <w:cantSplit/>
        </w:trPr>
        <w:tc>
          <w:tcPr>
            <w:tcW w:type="dxa" w:w="124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59:49</w:t>
            </w:r>
          </w:p>
        </w:tc>
        <w:tc>
          <w:tcPr>
            <w:tcW w:type="dxa" w:w="810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Laura confirma encaixe com a dor da quarta-feira. Quer fazer; precisa dos sócios. Antecipa resistência do time de 7 + Mateus.</w:t>
            </w:r>
          </w:p>
        </w:tc>
      </w:tr>
      <w:tr>
        <w:trPr>
          <w:cantSplit/>
        </w:trPr>
        <w:tc>
          <w:tcPr>
            <w:tcW w:type="dxa" w:w="124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01:02</w:t>
            </w:r>
          </w:p>
        </w:tc>
        <w:tc>
          <w:tcPr>
            <w:tcW w:type="dxa" w:w="810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Rafaela: marketing + EC &lt; 10% dos R$ 7 mi. Valor não se negocia com ela — vai para a Sara.</w:t>
            </w:r>
          </w:p>
        </w:tc>
      </w:tr>
      <w:tr>
        <w:trPr>
          <w:cantSplit/>
        </w:trPr>
        <w:tc>
          <w:tcPr>
            <w:tcW w:type="dxa" w:w="124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01:05</w:t>
            </w:r>
          </w:p>
        </w:tc>
        <w:tc>
          <w:tcPr>
            <w:tcW w:type="dxa" w:w="810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Investimento: de R$ 89.635,85 para R$ 71.582,32; 12× recorrente, sem cartão.</w:t>
            </w:r>
          </w:p>
        </w:tc>
      </w:tr>
      <w:tr>
        <w:trPr>
          <w:cantSplit/>
        </w:trPr>
        <w:tc>
          <w:tcPr>
            <w:tcW w:type="dxa" w:w="124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01:07</w:t>
            </w:r>
          </w:p>
        </w:tc>
        <w:tc>
          <w:tcPr>
            <w:tcW w:type="dxa" w:w="810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Denis se despede. Laura: precisa validar; soma ~R$ 17 mil/mês com o marketing. Rafaela ancora R$ 204 mil vs. R$ 7 mi.</w:t>
            </w:r>
          </w:p>
        </w:tc>
      </w:tr>
      <w:tr>
        <w:trPr>
          <w:cantSplit/>
        </w:trPr>
        <w:tc>
          <w:tcPr>
            <w:tcW w:type="dxa" w:w="124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01:11</w:t>
            </w:r>
          </w:p>
        </w:tc>
        <w:tc>
          <w:tcPr>
            <w:tcW w:type="dxa" w:w="810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EC é custo único; acompanhamento já está no executado. Marketing renova ou não aos 12 meses.</w:t>
            </w:r>
          </w:p>
        </w:tc>
      </w:tr>
      <w:tr>
        <w:trPr>
          <w:cantSplit/>
        </w:trPr>
        <w:tc>
          <w:tcPr>
            <w:tcW w:type="dxa" w:w="124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01:13</w:t>
            </w:r>
          </w:p>
        </w:tc>
        <w:tc>
          <w:tcPr>
            <w:tcW w:type="dxa" w:w="8107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Laura fala com Geraldo na terça e puxa a V4 se precisar. Rafaela pede transparência para viabilizar.</w:t>
            </w:r>
          </w:p>
        </w:tc>
      </w:tr>
      <w:tr>
        <w:trPr>
          <w:cantSplit/>
        </w:trPr>
        <w:tc>
          <w:tcPr>
            <w:tcW w:type="dxa" w:w="124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01:15</w:t>
            </w:r>
          </w:p>
        </w:tc>
        <w:tc>
          <w:tcPr>
            <w:tcW w:type="dxa" w:w="8107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Pauta extra: lançamento móvel (nome, PDV, Piranga Sul / Tejubá, mesma cara da G6).</w:t>
            </w:r>
          </w:p>
        </w:tc>
      </w:tr>
    </w:tbl>
    <w:p>
      <w:pPr>
        <w:spacing w:after="160"/>
      </w:pP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8"/>
        </w:rPr>
        <w:t>Posição da Laura na mesa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Laura confirmou que o escopo responde à pergunta que ela fez na reunião anterior (“vocês vão olhar o comercial também?”). Enxerga a mudança como corte de era: a G6 não é mais a empresa pequena em que se conhecia cada funcionário. Já prevê que parte do time de 7 “espanne”, e que a chegada do Mateus sozinha já gera atrito. Assume a mudança porque “não dá para ser pai e mãe o tempo todo”. Sentimento declarado: “quero fazer” — com o caveat de repassar aos sócios. O valor não tinha sido pensado antes; surgiu da conversa daquela semana.</w:t>
      </w:r>
    </w:p>
    <w:p>
      <w:pPr>
        <w:spacing w:before="360" w:after="160"/>
        <w:pBdr>
          <w:bottom w:val="single" w:sz="12" w:space="4" w:color="A10F14"/>
        </w:pBdr>
      </w:pPr>
      <w:r>
        <w:rPr>
          <w:rFonts w:ascii="Calibri" w:hAnsi="Calibri" w:eastAsia="Calibri"/>
          <w:b/>
          <w:i w:val="0"/>
          <w:color w:val="A10F14"/>
          <w:sz w:val="36"/>
        </w:rPr>
        <w:t>12. Pauta complementar: lançamento G6 Móvel / Chip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Depois da proposta, Laura pediu ajuda no lançamento do serviço móvel, que deve sair mais rápido do que o previsto. Esta pauta não faz parte do escopo da Estruturação Comercial — foi encaminhada para o time de execução (Duarte) em reunião específica na semana seguinte. Entra neste documento porque foi apresentada na mesma call e se conecta com a tese comercial: sem time treinado para vender na base, o chip vira novo CAC em cima de carteira já paga.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4819"/>
      </w:tblGrid>
      <w:tr>
        <w:trPr>
          <w:cantSplit/>
        </w:trPr>
        <w:tc>
          <w:tcPr>
            <w:tcW w:type="dxa" w:w="2494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Tema</w:t>
            </w:r>
          </w:p>
        </w:tc>
        <w:tc>
          <w:tcPr>
            <w:tcW w:type="dxa" w:w="6860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 que ficou</w:t>
            </w:r>
          </w:p>
        </w:tc>
      </w:tr>
      <w:tr>
        <w:trPr>
          <w:cantSplit/>
        </w:trPr>
        <w:tc>
          <w:tcPr>
            <w:tcW w:type="dxa" w:w="249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Nome em avaliação</w:t>
            </w:r>
          </w:p>
        </w:tc>
        <w:tc>
          <w:tcPr>
            <w:tcW w:type="dxa" w:w="6860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G6 Chip  ·  G6 Móvel  ·  G6 Celular  ·  G6 5G</w:t>
            </w:r>
          </w:p>
        </w:tc>
      </w:tr>
      <w:tr>
        <w:trPr>
          <w:cantSplit/>
        </w:trPr>
        <w:tc>
          <w:tcPr>
            <w:tcW w:type="dxa" w:w="249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Linha de comunicação sugerida (Laura)</w:t>
            </w:r>
          </w:p>
        </w:tc>
        <w:tc>
          <w:tcPr>
            <w:tcW w:type="dxa" w:w="6860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“A qualidade e a constância que você conhece na sua casa, agora no seu bolso.”</w:t>
            </w:r>
          </w:p>
        </w:tc>
      </w:tr>
      <w:tr>
        <w:trPr>
          <w:cantSplit/>
        </w:trPr>
        <w:tc>
          <w:tcPr>
            <w:tcW w:type="dxa" w:w="249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Marca</w:t>
            </w:r>
          </w:p>
        </w:tc>
        <w:tc>
          <w:tcPr>
            <w:tcW w:type="dxa" w:w="6860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Mesma cara da G6 Internet. Credibilidade de mercado (analogia: a Vivo não muda de cara entre casa e celular).</w:t>
            </w:r>
          </w:p>
        </w:tc>
      </w:tr>
      <w:tr>
        <w:trPr>
          <w:cantSplit/>
        </w:trPr>
        <w:tc>
          <w:tcPr>
            <w:tcW w:type="dxa" w:w="249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Praça 1</w:t>
            </w:r>
          </w:p>
        </w:tc>
        <w:tc>
          <w:tcPr>
            <w:tcW w:type="dxa" w:w="6860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Piranga Sul (transcrição: “Pirango Sul”) — ~6.000 habitantes. Lançamento pequeno para validar.</w:t>
            </w:r>
          </w:p>
        </w:tc>
      </w:tr>
      <w:tr>
        <w:trPr>
          <w:cantSplit/>
        </w:trPr>
        <w:tc>
          <w:tcPr>
            <w:tcW w:type="dxa" w:w="249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Praça 2</w:t>
            </w:r>
          </w:p>
        </w:tc>
        <w:tc>
          <w:tcPr>
            <w:tcW w:type="dxa" w:w="6860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Tejubá (transcrição) — ~90 mil habitantes, dos quais ~20 mil já são clientes G6. Venda nova + base.</w:t>
            </w:r>
          </w:p>
        </w:tc>
      </w:tr>
      <w:tr>
        <w:trPr>
          <w:cantSplit/>
        </w:trPr>
        <w:tc>
          <w:tcPr>
            <w:tcW w:type="dxa" w:w="249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Materiais de PDV</w:t>
            </w:r>
          </w:p>
        </w:tc>
        <w:tc>
          <w:tcPr>
            <w:tcW w:type="dxa" w:w="6860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Wind banner na porta da loja; totem/display de papelão; wobblers (“bolachinha”). Produzir o kit para todas as lojas mesmo usando só a primeira agora.</w:t>
            </w:r>
          </w:p>
        </w:tc>
      </w:tr>
      <w:tr>
        <w:trPr>
          <w:cantSplit/>
        </w:trPr>
        <w:tc>
          <w:tcPr>
            <w:tcW w:type="dxa" w:w="249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CRM / base</w:t>
            </w:r>
          </w:p>
        </w:tc>
        <w:tc>
          <w:tcPr>
            <w:tcW w:type="dxa" w:w="6860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Neste momento Laura não precisa de disparo massivo na base toda. Validar off na cidade pequena; campanha/disparo só daquela região se fizer sentido.</w:t>
            </w:r>
          </w:p>
        </w:tc>
      </w:tr>
      <w:tr>
        <w:trPr>
          <w:cantSplit/>
        </w:trPr>
        <w:tc>
          <w:tcPr>
            <w:tcW w:type="dxa" w:w="249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Próximo passo</w:t>
            </w:r>
          </w:p>
        </w:tc>
        <w:tc>
          <w:tcPr>
            <w:tcW w:type="dxa" w:w="6860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Rafaela passa o briefing ao Duarte e pede ao Natã a agenda da semana seguinte.</w:t>
            </w:r>
          </w:p>
        </w:tc>
      </w:tr>
    </w:tbl>
    <w:p>
      <w:pPr>
        <w:spacing w:after="160"/>
      </w:pPr>
    </w:p>
    <w:p>
      <w:pPr>
        <w:spacing w:before="360" w:after="160"/>
        <w:pBdr>
          <w:bottom w:val="single" w:sz="12" w:space="4" w:color="A10F14"/>
        </w:pBdr>
      </w:pPr>
      <w:r>
        <w:rPr>
          <w:rFonts w:ascii="Calibri" w:hAnsi="Calibri" w:eastAsia="Calibri"/>
          <w:b/>
          <w:i w:val="0"/>
          <w:color w:val="A10F14"/>
          <w:sz w:val="36"/>
        </w:rPr>
        <w:t>13. Como levar este caso ao Geraldo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Roteiro que a Rafaela pediu para Laura usar — útil também para a Sara no follow-up: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Não abrir pelo preço. Abrir pelos R$ 7 milhões em 6 meses e pelos 3.755 cancelamentos.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Mostrar que cada cliente precisa de 8 meses para se pagar (CAC + instalação ≈ R$ 800).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Deparar os ~R$ 204 mil no ano (marketing + EC) — ou ~R$ 324 mil com mídia — com o vazamento. É menos de 10%.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Deixar claro: Estruturação Comercial é custo único; não vira mensalidade eterna.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Explicar o timing do Mateus: os primeiros 30 dias estruturam a casa; ele herda máquina + treino, em vez de improvisar processo.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Cenário mínimo (2%): ~R$ 150 mil retidos já ajudam a pagar o projeto. Qualquer melhoria real tende a ser maior.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Risco de esperar 3 meses: a V4 entrega lead, o comercial continua furado, a relação vira cobrança de conversão.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Se o número não couber, voltar com o teto que cabe — a V4 tenta viabilizar o start agora (recorrência já foi o gesto para não travar no cartão).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9638"/>
      </w:tblGrid>
      <w:tr>
        <w:tc>
          <w:tcPr>
            <w:tcW w:type="dxa" w:w="9638"/>
            <w:shd w:fill="F8EFEF" w:val="clear"/>
            <w:tcBorders>
              <w:top w:val="single" w:sz="12" w:space="0" w:color="A10F14"/>
              <w:left w:val="single" w:sz="12" w:space="0" w:color="A10F14"/>
              <w:bottom w:val="single" w:sz="12" w:space="0" w:color="A10F14"/>
              <w:right w:val="single" w:sz="12" w:space="0" w:color="A10F1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/>
                <w:i w:val="0"/>
                <w:color w:val="A10F14"/>
                <w:sz w:val="18"/>
              </w:rPr>
              <w:t>FRASE DE FECHAMENTO (SCRIPT INTERNO)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O que a gente propõe não é mais esforço comercial. É previsibilidade: parar o vazamento com método instalado na loja e no PAP — em doze semanas.</w:t>
            </w:r>
          </w:p>
        </w:tc>
      </w:tr>
    </w:tbl>
    <w:p>
      <w:pPr>
        <w:spacing w:after="120"/>
      </w:pPr>
    </w:p>
    <w:p>
      <w:pPr>
        <w:spacing w:before="360" w:after="160"/>
        <w:pBdr>
          <w:bottom w:val="single" w:sz="12" w:space="4" w:color="A10F14"/>
        </w:pBdr>
      </w:pPr>
      <w:r>
        <w:rPr>
          <w:rFonts w:ascii="Calibri" w:hAnsi="Calibri" w:eastAsia="Calibri"/>
          <w:b/>
          <w:i w:val="0"/>
          <w:color w:val="A10F14"/>
          <w:sz w:val="36"/>
        </w:rPr>
        <w:t>14. Fontes e materiais de apoio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4819"/>
      </w:tblGrid>
      <w:tr>
        <w:trPr>
          <w:cantSplit/>
        </w:trPr>
        <w:tc>
          <w:tcPr>
            <w:tcW w:type="dxa" w:w="3685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Material</w:t>
            </w:r>
          </w:p>
        </w:tc>
        <w:tc>
          <w:tcPr>
            <w:tcW w:type="dxa" w:w="5669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Onde</w:t>
            </w:r>
          </w:p>
        </w:tc>
      </w:tr>
      <w:tr>
        <w:trPr>
          <w:cantSplit/>
        </w:trPr>
        <w:tc>
          <w:tcPr>
            <w:tcW w:type="dxa" w:w="368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Ata e transcrição da reunião 14/08/2026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https://docs.google.com/document/d/12M9kFqxpMApDL0yZMOgtmz1UbBXQvFDMvXZCsnZZSAE/edit</w:t>
            </w:r>
          </w:p>
        </w:tc>
      </w:tr>
      <w:tr>
        <w:trPr>
          <w:cantSplit/>
        </w:trPr>
        <w:tc>
          <w:tcPr>
            <w:tcW w:type="dxa" w:w="3685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Deck Estruturação Comercial (18 slides)</w:t>
            </w:r>
          </w:p>
        </w:tc>
        <w:tc>
          <w:tcPr>
            <w:tcW w:type="dxa" w:w="5669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proposta-g6-estruturacao-comercial.html  ·  /g6/  ·  /g6-ec/</w:t>
            </w:r>
          </w:p>
        </w:tc>
      </w:tr>
      <w:tr>
        <w:trPr>
          <w:cantSplit/>
        </w:trPr>
        <w:tc>
          <w:tcPr>
            <w:tcW w:type="dxa" w:w="368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PDF do deck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G6-Internet_Estruturacao-Comercial_V4.pdf</w:t>
            </w:r>
          </w:p>
        </w:tc>
      </w:tr>
      <w:tr>
        <w:trPr>
          <w:cantSplit/>
        </w:trPr>
        <w:tc>
          <w:tcPr>
            <w:tcW w:type="dxa" w:w="3685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Script interno de narrativa (slide a slide)</w:t>
            </w:r>
          </w:p>
        </w:tc>
        <w:tc>
          <w:tcPr>
            <w:tcW w:type="dxa" w:w="5669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script-narrativa-g6-estruturacao-comercial.docx</w:t>
            </w:r>
          </w:p>
        </w:tc>
      </w:tr>
      <w:tr>
        <w:trPr>
          <w:cantSplit/>
        </w:trPr>
        <w:tc>
          <w:tcPr>
            <w:tcW w:type="dxa" w:w="368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Proposta Growth + CRM (12 meses, contexto anterior)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proposta-g6-internet.html</w:t>
            </w:r>
          </w:p>
        </w:tc>
      </w:tr>
    </w:tbl>
    <w:p>
      <w:pPr>
        <w:spacing w:after="160"/>
      </w:pPr>
    </w:p>
    <w:p>
      <w:pPr>
        <w:spacing w:before="240" w:after="160" w:line="276" w:lineRule="auto"/>
        <w:jc w:val="left"/>
      </w:pPr>
      <w:r>
        <w:rPr>
          <w:rFonts w:ascii="Calibri" w:hAnsi="Calibri" w:eastAsia="Calibri"/>
          <w:b w:val="0"/>
          <w:i/>
          <w:color w:val="4A4A4A"/>
          <w:sz w:val="18"/>
        </w:rPr>
        <w:t>Documento consolidado pela V4 Company a partir do deck apresentado e da reunião comercial de 14 de agosto de 2026. Valores e prazos conforme falados na mesa e registrados no deck. A conta de R$ 7 milhões é estimativa de gestão (não conciliação contábil), e foi apresentada assim porque o churn real ainda não está conciliado — exatamente o que o projeto se propõe a instalar.</w:t>
      </w:r>
    </w:p>
    <w:p>
      <w:pPr>
        <w:spacing w:before="160" w:after="160" w:line="276" w:lineRule="auto"/>
        <w:jc w:val="center"/>
      </w:pPr>
      <w:r>
        <w:rPr>
          <w:rFonts w:ascii="Calibri" w:hAnsi="Calibri" w:eastAsia="Calibri"/>
          <w:b/>
          <w:i w:val="0"/>
          <w:color w:val="A10F14"/>
          <w:sz w:val="18"/>
        </w:rPr>
        <w:t>G6 Internet × V4 Company  ·  Estruturação Comercial  ·  Confidencial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/>
        <w:b w:val="0"/>
        <w:i w:val="0"/>
        <w:color w:val="4A4A4A"/>
        <w:sz w:val="16"/>
      </w:rPr>
      <w:t xml:space="preserve">Documento consolidado  ·  Confidencial  ·  Página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4A4A4A"/>
        <w:sz w:val="16"/>
      </w:rPr>
      <w:t xml:space="preserve">  ·  Reunião 14/08/2026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i w:val="0"/>
        <w:color w:val="A10F14"/>
        <w:sz w:val="16"/>
      </w:rPr>
      <w:t>G6 Internet  ×  V4 Company  ·  Estruturação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