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rFonts w:ascii="Calibri" w:hAnsi="Calibri" w:eastAsia="Calibri"/>
          <w:b/>
          <w:color w:val="E50914"/>
          <w:sz w:val="20"/>
        </w:rPr>
        <w:t>PROPOSTA COMERCIAL · 2026</w:t>
      </w:r>
    </w:p>
    <w:p>
      <w:pPr>
        <w:spacing w:after="160" w:before="0"/>
      </w:pPr>
      <w:r>
        <w:rPr>
          <w:rFonts w:ascii="Calibri" w:hAnsi="Calibri" w:eastAsia="Calibri"/>
          <w:b/>
          <w:color w:val="E50914"/>
          <w:sz w:val="44"/>
        </w:rPr>
        <w:t>ISOLUZ × V4 COMPANY</w:t>
      </w:r>
    </w:p>
    <w:p>
      <w:pPr>
        <w:spacing w:after="120" w:before="280"/>
      </w:pPr>
      <w:r>
        <w:rPr>
          <w:rFonts w:ascii="Calibri" w:hAnsi="Calibri" w:eastAsia="Calibri"/>
          <w:b/>
          <w:color w:val="E50914"/>
          <w:sz w:val="32"/>
        </w:rPr>
        <w:t>ORGANIZAR PRA CRESCER.</w:t>
      </w:r>
    </w:p>
    <w:p>
      <w:pPr>
        <w:spacing w:after="120" w:before="0"/>
      </w:pPr>
      <w:r>
        <w:rPr>
          <w:rFonts w:ascii="Calibri" w:hAnsi="Calibri" w:eastAsia="Calibri"/>
          <w:b w:val="0"/>
          <w:color w:val="5A5A5A"/>
          <w:sz w:val="22"/>
        </w:rPr>
        <w:t>Vocês já vendem. O risco não é faltar cliente — é crescer bagunçado. Esta proposta organiza comercial, vitrine B2B e Growth no ritmo que a Isoluz aguenta.</w:t>
      </w:r>
    </w:p>
    <w:p>
      <w:pPr>
        <w:spacing w:before="80" w:after="160"/>
        <w:pBdr>
          <w:bottom w:val="single" w:sz="12" w:space="1" w:color="E50914"/>
        </w:pBdr>
      </w:pPr>
    </w:p>
    <w:p>
      <w:pPr>
        <w:spacing w:after="80" w:before="0"/>
      </w:pPr>
      <w:r>
        <w:rPr>
          <w:rFonts w:ascii="Calibri" w:hAnsi="Calibri" w:eastAsia="Calibri"/>
          <w:b/>
          <w:color w:val="E50914"/>
          <w:sz w:val="20"/>
        </w:rPr>
        <w:t>Escopo da proposta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01 · Estruturação Comercial —</w:t>
      </w:r>
      <w:r>
        <w:rPr>
          <w:rFonts w:ascii="Calibri" w:hAnsi="Calibri" w:eastAsia="Calibri"/>
          <w:b w:val="0"/>
          <w:color w:val="5A5A5A"/>
          <w:sz w:val="22"/>
        </w:rPr>
        <w:t xml:space="preserve"> Processo, CRM, scripts e rotina para o time de vendas da Isoluz.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02 · E-commerce B2B —</w:t>
      </w:r>
      <w:r>
        <w:rPr>
          <w:rFonts w:ascii="Calibri" w:hAnsi="Calibri" w:eastAsia="Calibri"/>
          <w:b w:val="0"/>
          <w:color w:val="5A5A5A"/>
          <w:sz w:val="22"/>
        </w:rPr>
        <w:t xml:space="preserve"> Tema com adaptação visual — prazo de 30 dias.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03 · Assessoria de Growth —</w:t>
      </w:r>
      <w:r>
        <w:rPr>
          <w:rFonts w:ascii="Calibri" w:hAnsi="Calibri" w:eastAsia="Calibri"/>
          <w:b w:val="0"/>
          <w:color w:val="5A5A5A"/>
          <w:sz w:val="22"/>
        </w:rPr>
        <w:t xml:space="preserve"> Account + GT + Copy + Design operando aquisição com método.</w:t>
      </w:r>
    </w:p>
    <w:p>
      <w:pPr>
        <w:spacing w:after="120" w:before="120"/>
      </w:pPr>
      <w:r>
        <w:rPr>
          <w:rFonts w:ascii="Calibri" w:hAnsi="Calibri" w:eastAsia="Calibri"/>
          <w:b w:val="0"/>
          <w:color w:val="5A5A5A"/>
          <w:sz w:val="20"/>
        </w:rPr>
        <w:t>Papel da V4: conectar comercial e marketing em uma operação simples, previsível e no controle da Micheline.</w:t>
      </w:r>
    </w:p>
    <w:p>
      <w:pPr>
        <w:spacing w:before="80" w:after="160"/>
        <w:pBdr>
          <w:bottom w:val="single" w:sz="12" w:space="1" w:color="E50914"/>
        </w:pBdr>
      </w:pPr>
    </w:p>
    <w:p>
      <w:pPr>
        <w:spacing w:after="40" w:before="0"/>
      </w:pPr>
      <w:r>
        <w:rPr>
          <w:rFonts w:ascii="Calibri" w:hAnsi="Calibri" w:eastAsia="Calibri"/>
          <w:b/>
          <w:color w:val="E50914"/>
          <w:sz w:val="20"/>
        </w:rPr>
        <w:t>O PONTO DE PARTIDA · O QUE A EE MOSTROU</w:t>
      </w:r>
    </w:p>
    <w:p>
      <w:pPr>
        <w:spacing w:after="160" w:before="40"/>
      </w:pPr>
      <w:r>
        <w:rPr>
          <w:rFonts w:ascii="Calibri" w:hAnsi="Calibri" w:eastAsia="Calibri"/>
          <w:b/>
          <w:color w:val="E50914"/>
          <w:sz w:val="28"/>
        </w:rPr>
        <w:t>Vocês já vendem. Falta máquina simples.</w:t>
      </w:r>
    </w:p>
    <w:p>
      <w:pPr>
        <w:spacing w:after="120" w:before="0"/>
      </w:pPr>
      <w:r>
        <w:rPr>
          <w:rFonts w:ascii="Calibri" w:hAnsi="Calibri" w:eastAsia="Calibri"/>
          <w:b w:val="0"/>
          <w:color w:val="1E1E1E"/>
          <w:sz w:val="22"/>
        </w:rPr>
        <w:t>Produto forte, carteira ativa e demanda real. O próximo passo não é “bombar”. É estancar o que vaza e crescer com controle — margem e entrega primeiro.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O que já funciona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Faturamento saudável (~R$ 120 mil/mês)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Nicho técnico com diferencial em remanufaturado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Meta Ads já gera resultado (operado pela Micheline)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WhatsApp como canal principal de conversão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3 vendedores ativos + base de indicação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O que ainda vaza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Sem CRM, pipeline e follow-up padronizado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Atendimento reativo — sem script por persona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Meta sem filtro assertivo de CNPJ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Site e ativos digitais gerando atrito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Capacidade limitada: pico de demanda já engasgou a entrega</w:t>
      </w:r>
    </w:p>
    <w:p>
      <w:pPr>
        <w:spacing w:before="80" w:after="160"/>
        <w:pBdr>
          <w:bottom w:val="single" w:sz="12" w:space="1" w:color="E50914"/>
        </w:pBdr>
      </w:pPr>
    </w:p>
    <w:p>
      <w:pPr>
        <w:spacing w:after="40" w:before="0"/>
      </w:pPr>
      <w:r>
        <w:rPr>
          <w:rFonts w:ascii="Calibri" w:hAnsi="Calibri" w:eastAsia="Calibri"/>
          <w:b/>
          <w:color w:val="E50914"/>
          <w:sz w:val="20"/>
        </w:rPr>
        <w:t>PRODUTO 01 · ESTRUTURAÇÃO COMERCIAL · 45 DIAS</w:t>
      </w:r>
    </w:p>
    <w:p>
      <w:pPr>
        <w:spacing w:after="160" w:before="40"/>
      </w:pPr>
      <w:r>
        <w:rPr>
          <w:rFonts w:ascii="Calibri" w:hAnsi="Calibri" w:eastAsia="Calibri"/>
          <w:b/>
          <w:color w:val="E50914"/>
          <w:sz w:val="28"/>
        </w:rPr>
        <w:t>Estruturação Comercial para o time que já vende</w:t>
      </w:r>
    </w:p>
    <w:p>
      <w:pPr>
        <w:spacing w:after="120" w:before="0"/>
      </w:pPr>
      <w:r>
        <w:rPr>
          <w:rFonts w:ascii="Calibri" w:hAnsi="Calibri" w:eastAsia="Calibri"/>
          <w:b w:val="0"/>
          <w:color w:val="1E1E1E"/>
          <w:sz w:val="22"/>
        </w:rPr>
        <w:t>Organizar processo, CRM e rotina dos vendedores da Isoluz — com clareza, sem complexidade e sem terceirizar o fechamento. Prazo de 45 dias para implementações e treinamento.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Time e processo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Mapeamento do time e fluxo atual de vendas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Papéis claros: qualificação (SDR) × fechamento (closers)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Scripts e cadências por persona (Sérgio, Cláudia, Marcos)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Régua de follow-up de orçamentos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CRM e controle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Recomendação e implementação de CRM leve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Réguas automáticas de relacionamento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Motivos de perda, histórico e rotina comercial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KPIs enxutos para a Micheline acompanhar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Gestão contínua · 45 dias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Implementações no prazo de 45 dias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Treino do time no novo processo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Rotina gerencial objetiva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SLA interno de resposta ao lead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O que muda no dia a dia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Lead com dono —</w:t>
      </w:r>
      <w:r>
        <w:rPr>
          <w:rFonts w:ascii="Calibri" w:hAnsi="Calibri" w:eastAsia="Calibri"/>
          <w:b w:val="0"/>
          <w:color w:val="5A5A5A"/>
          <w:sz w:val="22"/>
        </w:rPr>
        <w:t xml:space="preserve"> Toda oportunidade entra no pipeline com responsável e próximo passo.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Follow-up no prazo —</w:t>
      </w:r>
      <w:r>
        <w:rPr>
          <w:rFonts w:ascii="Calibri" w:hAnsi="Calibri" w:eastAsia="Calibri"/>
          <w:b w:val="0"/>
          <w:color w:val="5A5A5A"/>
          <w:sz w:val="22"/>
        </w:rPr>
        <w:t xml:space="preserve"> Nenhum orçamento some no WhatsApp sem retorno marcado.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Conversa certa —</w:t>
      </w:r>
      <w:r>
        <w:rPr>
          <w:rFonts w:ascii="Calibri" w:hAnsi="Calibri" w:eastAsia="Calibri"/>
          <w:b w:val="0"/>
          <w:color w:val="5A5A5A"/>
          <w:sz w:val="22"/>
        </w:rPr>
        <w:t xml:space="preserve"> Abordagem por persona — técnica, financeira ou parceria regional.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Visão da dona —</w:t>
      </w:r>
      <w:r>
        <w:rPr>
          <w:rFonts w:ascii="Calibri" w:hAnsi="Calibri" w:eastAsia="Calibri"/>
          <w:b w:val="0"/>
          <w:color w:val="5A5A5A"/>
          <w:sz w:val="22"/>
        </w:rPr>
        <w:t xml:space="preserve"> Números simples para decidir ritmo de crescimento com segurança.</w:t>
      </w:r>
    </w:p>
    <w:p>
      <w:pPr>
        <w:spacing w:before="80" w:after="160"/>
        <w:pBdr>
          <w:bottom w:val="single" w:sz="12" w:space="1" w:color="E50914"/>
        </w:pBdr>
      </w:pPr>
    </w:p>
    <w:p>
      <w:pPr>
        <w:spacing w:after="40" w:before="0"/>
      </w:pPr>
      <w:r>
        <w:rPr>
          <w:rFonts w:ascii="Calibri" w:hAnsi="Calibri" w:eastAsia="Calibri"/>
          <w:b/>
          <w:color w:val="E50914"/>
          <w:sz w:val="20"/>
        </w:rPr>
        <w:t>PRODUTO 02 · E-COMMERCE B2B · TEMA · 30 DIAS</w:t>
      </w:r>
    </w:p>
    <w:p>
      <w:pPr>
        <w:spacing w:after="160" w:before="40"/>
      </w:pPr>
      <w:r>
        <w:rPr>
          <w:rFonts w:ascii="Calibri" w:hAnsi="Calibri" w:eastAsia="Calibri"/>
          <w:b/>
          <w:color w:val="E50914"/>
          <w:sz w:val="28"/>
        </w:rPr>
        <w:t>E-commerce B2B — tema com adaptação visual</w:t>
      </w:r>
    </w:p>
    <w:p>
      <w:pPr>
        <w:spacing w:after="120" w:before="0"/>
      </w:pPr>
      <w:r>
        <w:rPr>
          <w:rFonts w:ascii="Calibri" w:hAnsi="Calibri" w:eastAsia="Calibri"/>
          <w:b w:val="0"/>
          <w:color w:val="1E1E1E"/>
          <w:sz w:val="22"/>
        </w:rPr>
        <w:t>Loja pronta para o modelo B2B da Isoluz — com tema padrão adaptado visualmente e go-live em 30 dias.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Implementação e configuração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Configuração e parametrização da plataforma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Parametrização de descontos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Integração ERP nativo, logística e gateway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Visual e conversão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Tema padrão com adaptação visual da Isoluz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Criação de banners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SEO da home, institucionais e categorias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Configuração de GTM e Analytics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Pós go-live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Treinamento de produto e plataforma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Monitoramento pós go-live (30 dias)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Assessoria logística e gateway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Prazo de entrega: 30 dias</w:t>
      </w:r>
    </w:p>
    <w:p>
      <w:pPr>
        <w:spacing w:before="80" w:after="160"/>
        <w:pBdr>
          <w:bottom w:val="single" w:sz="12" w:space="1" w:color="E50914"/>
        </w:pBdr>
      </w:pPr>
    </w:p>
    <w:p>
      <w:pPr>
        <w:spacing w:after="40" w:before="0"/>
      </w:pPr>
      <w:r>
        <w:rPr>
          <w:rFonts w:ascii="Calibri" w:hAnsi="Calibri" w:eastAsia="Calibri"/>
          <w:b/>
          <w:color w:val="E50914"/>
          <w:sz w:val="20"/>
        </w:rPr>
        <w:t>PRODUTO 03 · ASSESSORIA DE GROWTH · 12 MESES</w:t>
      </w:r>
    </w:p>
    <w:p>
      <w:pPr>
        <w:spacing w:after="160" w:before="40"/>
      </w:pPr>
      <w:r>
        <w:rPr>
          <w:rFonts w:ascii="Calibri" w:hAnsi="Calibri" w:eastAsia="Calibri"/>
          <w:b/>
          <w:color w:val="E50914"/>
          <w:sz w:val="28"/>
        </w:rPr>
        <w:t>Account + GT + Copy + Design</w:t>
      </w:r>
    </w:p>
    <w:p>
      <w:pPr>
        <w:spacing w:after="120" w:before="0"/>
      </w:pPr>
      <w:r>
        <w:rPr>
          <w:rFonts w:ascii="Calibri" w:hAnsi="Calibri" w:eastAsia="Calibri"/>
          <w:b w:val="0"/>
          <w:color w:val="1E1E1E"/>
          <w:sz w:val="22"/>
        </w:rPr>
        <w:t>Mídia, criativos e gestão contínua com cadência definida — para atrair o CNPJ certo e pulverizar regiões no ritmo da entrega.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Account —</w:t>
      </w:r>
      <w:r>
        <w:rPr>
          <w:rFonts w:ascii="Calibri" w:hAnsi="Calibri" w:eastAsia="Calibri"/>
          <w:b w:val="0"/>
          <w:color w:val="5A5A5A"/>
          <w:sz w:val="22"/>
        </w:rPr>
        <w:t xml:space="preserve"> Direcionamento de regiões, oferta, ritmo de aquisição e alinhamento com capacidade operacional.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Gestor de tráfego —</w:t>
      </w:r>
      <w:r>
        <w:rPr>
          <w:rFonts w:ascii="Calibri" w:hAnsi="Calibri" w:eastAsia="Calibri"/>
          <w:b w:val="0"/>
          <w:color w:val="5A5A5A"/>
          <w:sz w:val="22"/>
        </w:rPr>
        <w:t xml:space="preserve"> Meta com segmentação assertiva de CNPJ + Google de intenção, sem agressividade que estoure a operação.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Copy + Design —</w:t>
      </w:r>
      <w:r>
        <w:rPr>
          <w:rFonts w:ascii="Calibri" w:hAnsi="Calibri" w:eastAsia="Calibri"/>
          <w:b w:val="0"/>
          <w:color w:val="5A5A5A"/>
          <w:sz w:val="22"/>
        </w:rPr>
        <w:t xml:space="preserve"> Narrativa da Isoluz (“sua obra não para”) e criativos profissionais por formato e canal.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Gestão contínua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Otimização semanal de campanhas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Testes de criativo e público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Leitura de funil até oportunidade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Alinhamento com metas do negócio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Nossas rotinas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Atendimento diário —</w:t>
      </w:r>
      <w:r>
        <w:rPr>
          <w:rFonts w:ascii="Calibri" w:hAnsi="Calibri" w:eastAsia="Calibri"/>
          <w:b w:val="0"/>
          <w:color w:val="5A5A5A"/>
          <w:sz w:val="22"/>
        </w:rPr>
        <w:t xml:space="preserve"> Dias úteis: tarefas, pendências, alinhamentos, backlog e resultados do dia.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Check-in de performance —</w:t>
      </w:r>
      <w:r>
        <w:rPr>
          <w:rFonts w:ascii="Calibri" w:hAnsi="Calibri" w:eastAsia="Calibri"/>
          <w:b w:val="0"/>
          <w:color w:val="5A5A5A"/>
          <w:sz w:val="22"/>
        </w:rPr>
        <w:t xml:space="preserve"> Reunião periódica: resultados, análise e próximos passos.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Planejamento trimestral —</w:t>
      </w:r>
      <w:r>
        <w:rPr>
          <w:rFonts w:ascii="Calibri" w:hAnsi="Calibri" w:eastAsia="Calibri"/>
          <w:b w:val="0"/>
          <w:color w:val="5A5A5A"/>
          <w:sz w:val="22"/>
        </w:rPr>
        <w:t xml:space="preserve"> Próximos três meses, budget, prioridades e aprendizados.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Growths e retrospectivas —</w:t>
      </w:r>
      <w:r>
        <w:rPr>
          <w:rFonts w:ascii="Calibri" w:hAnsi="Calibri" w:eastAsia="Calibri"/>
          <w:b w:val="0"/>
          <w:color w:val="5A5A5A"/>
          <w:sz w:val="22"/>
        </w:rPr>
        <w:t xml:space="preserve"> Rituais internos de dados, copy, design, tráfego e funil.</w:t>
      </w:r>
    </w:p>
    <w:p>
      <w:pPr>
        <w:spacing w:before="80" w:after="160"/>
        <w:pBdr>
          <w:bottom w:val="single" w:sz="12" w:space="1" w:color="E50914"/>
        </w:pBdr>
      </w:pPr>
    </w:p>
    <w:p>
      <w:pPr>
        <w:spacing w:after="40" w:before="0"/>
      </w:pPr>
      <w:r>
        <w:rPr>
          <w:rFonts w:ascii="Calibri" w:hAnsi="Calibri" w:eastAsia="Calibri"/>
          <w:b/>
          <w:color w:val="E50914"/>
          <w:sz w:val="20"/>
        </w:rPr>
        <w:t>ÂNCORA DE MERCADO · MONTAR SOZINHO</w:t>
      </w:r>
    </w:p>
    <w:p>
      <w:pPr>
        <w:spacing w:after="160" w:before="40"/>
      </w:pPr>
      <w:r>
        <w:rPr>
          <w:rFonts w:ascii="Calibri" w:hAnsi="Calibri" w:eastAsia="Calibri"/>
          <w:b/>
          <w:color w:val="E50914"/>
          <w:sz w:val="28"/>
        </w:rPr>
        <w:t>Quanto custaria montar esse escopo por conta própria</w:t>
      </w:r>
    </w:p>
    <w:p>
      <w:pPr>
        <w:spacing w:after="120" w:before="0"/>
      </w:pPr>
      <w:r>
        <w:rPr>
          <w:rFonts w:ascii="Calibri" w:hAnsi="Calibri" w:eastAsia="Calibri"/>
          <w:b w:val="0"/>
          <w:color w:val="1E1E1E"/>
          <w:sz w:val="22"/>
        </w:rPr>
        <w:t>Referência de mercado para cobrir especialização equivalente (salários + encargos + gestão + ferramentas), sem contar tempo de contratação e risco de erro.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hd w:fill="FCE8E9" w:val="clear"/>
            </w:pPr>
            <w:r/>
            <w:r>
              <w:rPr>
                <w:rFonts w:ascii="Calibri" w:hAnsi="Calibri" w:eastAsia="Calibri"/>
                <w:b/>
                <w:color w:val="E50914"/>
                <w:sz w:val="20"/>
              </w:rPr>
              <w:t>Frente</w:t>
            </w:r>
          </w:p>
        </w:tc>
        <w:tc>
          <w:tcPr>
            <w:tcW w:type="dxa" w:w="4986"/>
          </w:tcPr>
          <w:p>
            <w:pPr>
              <w:shd w:fill="FCE8E9" w:val="clear"/>
            </w:pPr>
            <w:r/>
            <w:r>
              <w:rPr>
                <w:rFonts w:ascii="Calibri" w:hAnsi="Calibri" w:eastAsia="Calibri"/>
                <w:b/>
                <w:color w:val="E50914"/>
                <w:sz w:val="20"/>
              </w:rPr>
              <w:t>Referência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Estruturação Comercial (processo + CRM + treinamento)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R$ 18.000 a R$ 25.000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E-commerce B2B (tema + integrações + SEO)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R$ 8.000 a R$ 15.000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Account / Head de Growth (mensal)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R$ 10.000 a R$ 14.000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Gestão de Tráfego Google + Meta (mensal)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R$ 8.000 a R$ 12.000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Copywriter de performance (mensal)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R$ 5.000 a R$ 7.000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Designer de performance (mensal)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R$ 6.000 a R$ 8.000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Ferramentas ads + stack criativo (mensal)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R$ 1.000 a R$ 2.000</w:t>
            </w:r>
          </w:p>
        </w:tc>
      </w:tr>
      <w:tr>
        <w:tc>
          <w:tcPr>
            <w:tcW w:type="dxa" w:w="4986"/>
          </w:tcPr>
          <w:p>
            <w:pPr>
              <w:shd w:fill="FFF8E7" w:val="clear"/>
            </w:pPr>
            <w:r/>
            <w:r>
              <w:rPr>
                <w:rFonts w:ascii="Calibri" w:hAnsi="Calibri" w:eastAsia="Calibri"/>
                <w:b/>
                <w:color w:val="1E1E1E"/>
                <w:sz w:val="20"/>
              </w:rPr>
              <w:t>Total estimado Growth / mês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R$ 30.000 a R$ 43.000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 w:val="0"/>
          <w:color w:val="5A5A5A"/>
          <w:sz w:val="20"/>
        </w:rPr>
        <w:t>A V4 entrega o escopo completo — comercial, e-commerce e Growth — com método, cadência e a EE já trabalhando a favor da Isoluz.</w:t>
      </w:r>
    </w:p>
    <w:p>
      <w:pPr>
        <w:spacing w:before="80" w:after="160"/>
        <w:pBdr>
          <w:bottom w:val="single" w:sz="12" w:space="1" w:color="E50914"/>
        </w:pBdr>
      </w:pPr>
    </w:p>
    <w:p>
      <w:pPr>
        <w:spacing w:after="40" w:before="0"/>
      </w:pPr>
      <w:r>
        <w:rPr>
          <w:rFonts w:ascii="Calibri" w:hAnsi="Calibri" w:eastAsia="Calibri"/>
          <w:b/>
          <w:color w:val="E50914"/>
          <w:sz w:val="20"/>
        </w:rPr>
        <w:t>INVESTIMENTO · TRÊS SOLUÇÕES</w:t>
      </w:r>
    </w:p>
    <w:p>
      <w:pPr>
        <w:spacing w:after="160" w:before="40"/>
      </w:pPr>
      <w:r>
        <w:rPr>
          <w:rFonts w:ascii="Calibri" w:hAnsi="Calibri" w:eastAsia="Calibri"/>
          <w:b/>
          <w:color w:val="E50914"/>
          <w:sz w:val="28"/>
        </w:rPr>
        <w:t>Três condições para começar a operar</w:t>
      </w:r>
    </w:p>
    <w:p>
      <w:pPr>
        <w:spacing w:after="120" w:before="0"/>
      </w:pPr>
      <w:r>
        <w:rPr>
          <w:rFonts w:ascii="Calibri" w:hAnsi="Calibri" w:eastAsia="Calibri"/>
          <w:b w:val="0"/>
          <w:color w:val="1E1E1E"/>
          <w:sz w:val="22"/>
        </w:rPr>
        <w:t>Estruturação Comercial + E-commerce B2B + Assessoria de Growth para a Isoluz.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hd w:fill="FCE8E9" w:val="clear"/>
            </w:pPr>
            <w:r/>
            <w:r>
              <w:rPr>
                <w:rFonts w:ascii="Calibri" w:hAnsi="Calibri" w:eastAsia="Calibri"/>
                <w:b/>
                <w:color w:val="E50914"/>
                <w:sz w:val="20"/>
              </w:rPr>
              <w:t>Solução</w:t>
            </w:r>
          </w:p>
        </w:tc>
        <w:tc>
          <w:tcPr>
            <w:tcW w:type="dxa" w:w="3324"/>
          </w:tcPr>
          <w:p>
            <w:pPr>
              <w:shd w:fill="FCE8E9" w:val="clear"/>
            </w:pPr>
            <w:r/>
            <w:r>
              <w:rPr>
                <w:rFonts w:ascii="Calibri" w:hAnsi="Calibri" w:eastAsia="Calibri"/>
                <w:b/>
                <w:color w:val="E50914"/>
                <w:sz w:val="20"/>
              </w:rPr>
              <w:t>Condição</w:t>
            </w:r>
          </w:p>
        </w:tc>
        <w:tc>
          <w:tcPr>
            <w:tcW w:type="dxa" w:w="3324"/>
          </w:tcPr>
          <w:p>
            <w:pPr>
              <w:shd w:fill="FCE8E9" w:val="clear"/>
              <w:shd w:fill="FFF8E7" w:val="clear"/>
            </w:pPr>
            <w:r/>
            <w:r>
              <w:rPr>
                <w:rFonts w:ascii="Calibri" w:hAnsi="Calibri" w:eastAsia="Calibri"/>
                <w:b/>
                <w:color w:val="E50914"/>
                <w:sz w:val="20"/>
              </w:rPr>
              <w:t>Total / observação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Estruturação Comercial (projeto · 45 dias)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12× R$ 960,53</w:t>
            </w:r>
          </w:p>
        </w:tc>
        <w:tc>
          <w:tcPr>
            <w:tcW w:type="dxa" w:w="3324"/>
          </w:tcPr>
          <w:p>
            <w:pPr>
              <w:shd w:fill="FFF8E7" w:val="clear"/>
            </w:pPr>
            <w:r/>
            <w:r>
              <w:rPr>
                <w:rFonts w:ascii="Calibri" w:hAnsi="Calibri" w:eastAsia="Calibri"/>
                <w:b/>
                <w:color w:val="1E1E1E"/>
                <w:sz w:val="20"/>
              </w:rPr>
              <w:t>Total R$ 11.526,32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E-commerce B2B (tema · 30 dias)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12× R$ 333,33</w:t>
            </w:r>
          </w:p>
        </w:tc>
        <w:tc>
          <w:tcPr>
            <w:tcW w:type="dxa" w:w="3324"/>
          </w:tcPr>
          <w:p>
            <w:pPr>
              <w:shd w:fill="FFF8E7" w:val="clear"/>
            </w:pPr>
            <w:r/>
            <w:r>
              <w:rPr>
                <w:rFonts w:ascii="Calibri" w:hAnsi="Calibri" w:eastAsia="Calibri"/>
                <w:b/>
                <w:color w:val="1E1E1E"/>
                <w:sz w:val="20"/>
              </w:rPr>
              <w:t>Total R$ 4.000,00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Assessoria de Growth (12 meses)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12× R$ 6.172,87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Account + GT + Copy + Design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As três juntas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~ R$ 7.466,73 /mês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Condição especial</w:t>
            </w:r>
          </w:p>
        </w:tc>
      </w:tr>
    </w:tbl>
    <w:p/>
    <w:p>
      <w:pPr>
        <w:spacing w:before="80" w:after="160"/>
        <w:pBdr>
          <w:bottom w:val="single" w:sz="12" w:space="1" w:color="E50914"/>
        </w:pBdr>
      </w:pPr>
    </w:p>
    <w:p>
      <w:pPr>
        <w:spacing w:after="40" w:before="0"/>
      </w:pPr>
      <w:r>
        <w:rPr>
          <w:rFonts w:ascii="Calibri" w:hAnsi="Calibri" w:eastAsia="Calibri"/>
          <w:b/>
          <w:color w:val="E50914"/>
          <w:sz w:val="20"/>
        </w:rPr>
        <w:t>LEITURA DE RETORNO · PLANO DE 12 MESES</w:t>
      </w:r>
    </w:p>
    <w:p>
      <w:pPr>
        <w:spacing w:after="160" w:before="40"/>
      </w:pPr>
      <w:r>
        <w:rPr>
          <w:rFonts w:ascii="Calibri" w:hAnsi="Calibri" w:eastAsia="Calibri"/>
          <w:b/>
          <w:color w:val="E50914"/>
          <w:sz w:val="28"/>
        </w:rPr>
        <w:t>Equilíbrio estimado em cerca de 3 a 4 meses</w:t>
      </w:r>
    </w:p>
    <w:p>
      <w:pPr>
        <w:spacing w:after="120" w:before="0"/>
      </w:pPr>
      <w:r>
        <w:rPr>
          <w:rFonts w:ascii="Calibri" w:hAnsi="Calibri" w:eastAsia="Calibri"/>
          <w:b w:val="0"/>
          <w:color w:val="1E1E1E"/>
          <w:sz w:val="22"/>
        </w:rPr>
        <w:t>Cenário de referência com base no faturamento atual (~R$ 120 mil) e margem de contribuição saudável da Isoluz.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hd w:fill="FCE8E9" w:val="clear"/>
            </w:pPr>
            <w:r/>
            <w:r>
              <w:rPr>
                <w:rFonts w:ascii="Calibri" w:hAnsi="Calibri" w:eastAsia="Calibri"/>
                <w:b/>
                <w:color w:val="E50914"/>
                <w:sz w:val="20"/>
              </w:rPr>
              <w:t>Investimento mensal V4</w:t>
            </w:r>
          </w:p>
        </w:tc>
        <w:tc>
          <w:tcPr>
            <w:tcW w:type="dxa" w:w="4986"/>
          </w:tcPr>
          <w:p>
            <w:pPr>
              <w:shd w:fill="FCE8E9" w:val="clear"/>
            </w:pPr>
            <w:r/>
            <w:r>
              <w:rPr>
                <w:rFonts w:ascii="Calibri" w:hAnsi="Calibri" w:eastAsia="Calibri"/>
                <w:b/>
                <w:color w:val="E50914"/>
                <w:sz w:val="20"/>
              </w:rPr>
              <w:t>Valor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Estruturação Comercial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R$ 961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E-commerce B2B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R$ 333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Assessoria de Growth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R$ 6.173</w:t>
            </w:r>
          </w:p>
        </w:tc>
      </w:tr>
      <w:tr>
        <w:tc>
          <w:tcPr>
            <w:tcW w:type="dxa" w:w="4986"/>
          </w:tcPr>
          <w:p>
            <w:pPr>
              <w:shd w:fill="FFF8E7" w:val="clear"/>
            </w:pPr>
            <w:r/>
            <w:r>
              <w:rPr>
                <w:rFonts w:ascii="Calibri" w:hAnsi="Calibri" w:eastAsia="Calibri"/>
                <w:b/>
                <w:color w:val="1E1E1E"/>
                <w:sz w:val="20"/>
              </w:rPr>
              <w:t>Total mensal V4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R$ 7.467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/>
          <w:color w:val="1E1E1E"/>
          <w:sz w:val="22"/>
        </w:rPr>
        <w:t>O que buscamos: controle — comercial organizado, vitrine B2B no ar e crescimento regional sem engasgar a entrega.</w:t>
      </w:r>
    </w:p>
    <w:p>
      <w:pPr>
        <w:spacing w:after="120" w:before="120"/>
      </w:pPr>
      <w:r>
        <w:rPr>
          <w:rFonts w:ascii="Calibri" w:hAnsi="Calibri" w:eastAsia="Calibri"/>
          <w:b w:val="0"/>
          <w:color w:val="5A5A5A"/>
          <w:sz w:val="20"/>
        </w:rPr>
        <w:t>Importante: esta não é garantia de resultado. É uma referência para acompanhar indicadores reais da Isoluz (ticket, conversão, capacidade mensal e CAC) e ajustar o ritmo com segurança.</w:t>
      </w:r>
    </w:p>
    <w:p>
      <w:pPr>
        <w:spacing w:before="80" w:after="160"/>
        <w:pBdr>
          <w:bottom w:val="single" w:sz="12" w:space="1" w:color="E50914"/>
        </w:pBdr>
      </w:pPr>
    </w:p>
    <w:p>
      <w:pPr>
        <w:spacing w:after="120" w:before="0"/>
      </w:pPr>
      <w:r>
        <w:rPr>
          <w:rFonts w:ascii="Calibri" w:hAnsi="Calibri" w:eastAsia="Calibri"/>
          <w:b/>
          <w:color w:val="E50914"/>
          <w:sz w:val="22"/>
        </w:rPr>
        <w:t>Próximo passo: formalizar EC + E-com + Assessoria</w:t>
      </w:r>
    </w:p>
    <w:p>
      <w:pPr>
        <w:spacing w:after="120" w:before="200"/>
      </w:pPr>
      <w:r>
        <w:rPr>
          <w:rFonts w:ascii="Calibri" w:hAnsi="Calibri" w:eastAsia="Calibri"/>
          <w:b w:val="0"/>
          <w:color w:val="5A5A5A"/>
          <w:sz w:val="18"/>
        </w:rPr>
        <w:t>Isoluz × V4 Company · Proposta comercial 2026</w:t>
      </w:r>
    </w:p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