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0EF"/>
  <w:body>
    <w:tbl>
      <w:tblPr>
        <w:tblW w:w="5000" w:type="pct"/>
        <w:tblCellSpacing w:w="0" w:type="dxa"/>
        <w:shd w:val="clear" w:color="auto" w:fill="28000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65"/>
      </w:tblGrid>
      <w:tr w:rsidR="00000000" w14:paraId="6A6B7200" w14:textId="77777777">
        <w:trPr>
          <w:divId w:val="1297905162"/>
          <w:tblCellSpacing w:w="0" w:type="dxa"/>
        </w:trPr>
        <w:tc>
          <w:tcPr>
            <w:tcW w:w="0" w:type="auto"/>
            <w:shd w:val="clear" w:color="auto" w:fill="280001"/>
            <w:tcMar>
              <w:top w:w="440" w:type="dxa"/>
              <w:left w:w="400" w:type="dxa"/>
              <w:bottom w:w="440" w:type="dxa"/>
              <w:right w:w="400" w:type="dxa"/>
            </w:tcMar>
            <w:vAlign w:val="center"/>
            <w:hideMark/>
          </w:tcPr>
          <w:p w14:paraId="08865644" w14:textId="77777777" w:rsidR="00031ADC" w:rsidRDefault="00031ADC">
            <w:pPr>
              <w:pStyle w:val="cover-kick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EXECUÇÃO ASSISTIDA · 6 MESES</w:t>
            </w:r>
          </w:p>
          <w:p w14:paraId="24A814B2" w14:textId="77777777" w:rsidR="00031ADC" w:rsidRDefault="00031ADC">
            <w:pPr>
              <w:pStyle w:val="cover-title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 gente assiste.</w:t>
            </w:r>
            <w:r>
              <w:rPr>
                <w:rFonts w:ascii="Calibri" w:hAnsi="Calibri" w:cs="Calibri"/>
              </w:rPr>
              <w:br/>
              <w:t>Vocês apertam o botão.</w:t>
            </w:r>
          </w:p>
          <w:p w14:paraId="5F2EA7A9" w14:textId="77777777" w:rsidR="00031ADC" w:rsidRDefault="00031ADC">
            <w:pPr>
              <w:pStyle w:val="cover-sub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Dental Muller × V4 Company</w:t>
            </w:r>
          </w:p>
          <w:p w14:paraId="1BE2E4AD" w14:textId="77777777" w:rsidR="00031ADC" w:rsidRDefault="00031ADC">
            <w:pPr>
              <w:pStyle w:val="cover-lead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Gilvanio e Alessandro, este documento é o que combinamos na conversa: como a execução assistida tira do papel o plano da estruturação, o que a Muller ganha com isso, o ciclo de seis meses, como são os encontros e o investimento no final.</w:t>
            </w:r>
          </w:p>
        </w:tc>
      </w:tr>
    </w:tbl>
    <w:p w14:paraId="370149D6" w14:textId="77777777" w:rsidR="00031ADC" w:rsidRDefault="00031ADC">
      <w:pPr>
        <w:pStyle w:val="Ttulo1"/>
        <w:shd w:val="clear" w:color="auto" w:fill="FFFFFF"/>
        <w:divId w:val="12979051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Como vai funcionar</w:t>
      </w:r>
    </w:p>
    <w:p w14:paraId="477A566E" w14:textId="77777777" w:rsidR="00031ADC" w:rsidRDefault="00031ADC">
      <w:pPr>
        <w:pStyle w:val="justify"/>
        <w:shd w:val="clear" w:color="auto" w:fill="FFFFFF"/>
        <w:divId w:val="1297905162"/>
        <w:rPr>
          <w:rFonts w:ascii="Calibri" w:hAnsi="Calibri" w:cs="Calibri"/>
          <w:color w:val="1A1A1A"/>
          <w:sz w:val="23"/>
          <w:szCs w:val="23"/>
        </w:rPr>
      </w:pPr>
      <w:r>
        <w:rPr>
          <w:rFonts w:ascii="Calibri" w:hAnsi="Calibri" w:cs="Calibri"/>
          <w:color w:val="1A1A1A"/>
          <w:sz w:val="23"/>
          <w:szCs w:val="23"/>
        </w:rPr>
        <w:t>A estruturação estratégica já deixou o mapa. A Aline trouxe o que precisa ser feito e para onde a Muller vai. A execução assistida é o momento de tirar isso do papel junto com vocês.</w:t>
      </w:r>
    </w:p>
    <w:p w14:paraId="3B52A2F0" w14:textId="77777777" w:rsidR="00031ADC" w:rsidRDefault="00031ADC">
      <w:pPr>
        <w:pStyle w:val="justify"/>
        <w:shd w:val="clear" w:color="auto" w:fill="FFFFFF"/>
        <w:divId w:val="1297905162"/>
        <w:rPr>
          <w:rFonts w:ascii="Calibri" w:hAnsi="Calibri" w:cs="Calibri"/>
          <w:color w:val="1A1A1A"/>
          <w:sz w:val="23"/>
          <w:szCs w:val="23"/>
        </w:rPr>
      </w:pPr>
      <w:r>
        <w:rPr>
          <w:rFonts w:ascii="Calibri" w:hAnsi="Calibri" w:cs="Calibri"/>
          <w:color w:val="1A1A1A"/>
          <w:sz w:val="23"/>
          <w:szCs w:val="23"/>
        </w:rPr>
        <w:t>A estratégia é a mesma. A diferença é quem executa. O especialista da V4 entra na tela com quem for operar na Muller — o Alessandro, ou a pessoa que vocês definirem — e conduz o passo. Abre a guia, sobe a campanha, vincula a conta, ajusta o criativo. Quem aperta o botão é a Muller. A V4 assiste, orienta e faz junto. Não é aula. Não é a V4 operando a conta no lugar de vocês.</w:t>
      </w:r>
    </w:p>
    <w:p w14:paraId="6C419705" w14:textId="77777777" w:rsidR="00031ADC" w:rsidRDefault="00031ADC">
      <w:pPr>
        <w:pStyle w:val="justify"/>
        <w:shd w:val="clear" w:color="auto" w:fill="FFFFFF"/>
        <w:divId w:val="1297905162"/>
        <w:rPr>
          <w:rFonts w:ascii="Calibri" w:hAnsi="Calibri" w:cs="Calibri"/>
          <w:color w:val="1A1A1A"/>
          <w:sz w:val="23"/>
          <w:szCs w:val="23"/>
        </w:rPr>
      </w:pPr>
      <w:r>
        <w:rPr>
          <w:rFonts w:ascii="Calibri" w:hAnsi="Calibri" w:cs="Calibri"/>
          <w:color w:val="1A1A1A"/>
          <w:sz w:val="23"/>
          <w:szCs w:val="23"/>
        </w:rPr>
        <w:t>Entra 100% do plano que já está desenhado: página de destino, Google Ads e Meta Ads, inclusive a configuração do Meta e o vínculo com o Instagram. A média que a gente tem visto, mesmo em contas mais travadas, é cerca de uma hora de chamada por semana. O fluxo é um foco por mês, para não sobrecarregar ninguém da empresa.</w:t>
      </w:r>
    </w:p>
    <w:tbl>
      <w:tblPr>
        <w:tblW w:w="5000" w:type="pct"/>
        <w:tblCellSpacing w:w="0" w:type="dxa"/>
        <w:tblBorders>
          <w:left w:val="single" w:sz="36" w:space="0" w:color="A10F14"/>
        </w:tblBorders>
        <w:shd w:val="clear" w:color="auto" w:fill="F8EFE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20"/>
      </w:tblGrid>
      <w:tr w:rsidR="00000000" w14:paraId="1B434479" w14:textId="77777777">
        <w:trPr>
          <w:divId w:val="1297905162"/>
          <w:tblCellSpacing w:w="0" w:type="dxa"/>
        </w:trPr>
        <w:tc>
          <w:tcPr>
            <w:tcW w:w="0" w:type="auto"/>
            <w:shd w:val="clear" w:color="auto" w:fill="F8EFEF"/>
            <w:tcMar>
              <w:top w:w="200" w:type="dxa"/>
              <w:left w:w="240" w:type="dxa"/>
              <w:bottom w:w="200" w:type="dxa"/>
              <w:right w:w="240" w:type="dxa"/>
            </w:tcMar>
            <w:vAlign w:val="center"/>
            <w:hideMark/>
          </w:tcPr>
          <w:p w14:paraId="2B4B7FBF" w14:textId="77777777" w:rsidR="00031ADC" w:rsidRDefault="00031ADC">
            <w:pPr>
              <w:pStyle w:val="callout-label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 combinado</w:t>
            </w:r>
          </w:p>
          <w:p w14:paraId="0A708FA4" w14:textId="77777777" w:rsidR="00031ADC" w:rsidRDefault="00031ADC">
            <w:pPr>
              <w:pStyle w:val="NormalWeb"/>
              <w:rPr>
                <w:rFonts w:ascii="Calibri" w:hAnsi="Calibri" w:cs="Calibri"/>
                <w:color w:val="1A1A1A"/>
                <w:sz w:val="23"/>
                <w:szCs w:val="23"/>
              </w:rPr>
            </w:pPr>
            <w:r>
              <w:rPr>
                <w:rFonts w:ascii="Calibri" w:hAnsi="Calibri" w:cs="Calibri"/>
                <w:color w:val="1A1A1A"/>
                <w:sz w:val="23"/>
                <w:szCs w:val="23"/>
              </w:rPr>
              <w:t>Todo mês tem trabalho. Toda semana a gente faz junto. A campanha de mídia entra no quarto mês, quando a base já está criada e a pessoa já sabe mexer em pixel e rastreamento. O dinheiro de anúncio não entra antes disso.</w:t>
            </w:r>
          </w:p>
        </w:tc>
      </w:tr>
    </w:tbl>
    <w:p w14:paraId="7EA68AC7" w14:textId="77777777" w:rsidR="00031ADC" w:rsidRDefault="00031ADC">
      <w:pPr>
        <w:pStyle w:val="Ttulo1"/>
        <w:shd w:val="clear" w:color="auto" w:fill="FFFFFF"/>
        <w:divId w:val="12979051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O que a Muller leva desse ciclo</w:t>
      </w:r>
    </w:p>
    <w:p w14:paraId="5626F6AB" w14:textId="77777777" w:rsidR="00031ADC" w:rsidRDefault="00031ADC">
      <w:pPr>
        <w:numPr>
          <w:ilvl w:val="0"/>
          <w:numId w:val="1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Uma pessoa da casa operando.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Não precisa chegar com um profissional de marketing contratado. O ciclo desenvolve quem vai executar.</w:t>
      </w:r>
    </w:p>
    <w:p w14:paraId="2FD1DA0F" w14:textId="77777777" w:rsidR="00031ADC" w:rsidRDefault="00031ADC">
      <w:pPr>
        <w:numPr>
          <w:ilvl w:val="0"/>
          <w:numId w:val="1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O plano inteiro em prática.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Página, Google e Meta saem do material da estruturação e entram na conta, com o especialista do lado.</w:t>
      </w:r>
    </w:p>
    <w:p w14:paraId="20A7466C" w14:textId="77777777" w:rsidR="00031ADC" w:rsidRDefault="00031ADC">
      <w:pPr>
        <w:numPr>
          <w:ilvl w:val="0"/>
          <w:numId w:val="1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Mídia no tempo certo.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Os três primeiros meses constroem prioridade, posicionamento, setup e conteúdo. No quarto mês a verba de anúncio entra em cima de uma base sólida.</w:t>
      </w:r>
    </w:p>
    <w:p w14:paraId="4C454FF6" w14:textId="77777777" w:rsidR="00031ADC" w:rsidRDefault="00031ADC">
      <w:pPr>
        <w:numPr>
          <w:ilvl w:val="0"/>
          <w:numId w:val="1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O comercial preparado para receber.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Quando a demanda chega, follow-up, atendimento e treinamento já foram acompanhados. A mídia não cai numa operação que ainda não sabe o que fazer com ela.</w:t>
      </w:r>
    </w:p>
    <w:p w14:paraId="1A196916" w14:textId="77777777" w:rsidR="00031ADC" w:rsidRDefault="00031ADC">
      <w:pPr>
        <w:numPr>
          <w:ilvl w:val="0"/>
          <w:numId w:val="1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lastRenderedPageBreak/>
        <w:t>Domínio no final dos seis meses.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A Muller entende como o tráfego e o marketing funcionam. Dá para deixar o processo dentro de casa, formar o time interno ou seguir com a V4. A empresa deixa de depender de uma agência para rodar ou parar o anúncio.</w:t>
      </w:r>
    </w:p>
    <w:p w14:paraId="5BE126DD" w14:textId="77777777" w:rsidR="00031ADC" w:rsidRDefault="00031ADC">
      <w:pPr>
        <w:numPr>
          <w:ilvl w:val="0"/>
          <w:numId w:val="1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Acesso além da chamada.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Grupo de WhatsApp com outros clientes da V4, para troca e relacionamento, e dois encontros no ano com os conselheiros.</w:t>
      </w:r>
    </w:p>
    <w:p w14:paraId="679CDD20" w14:textId="77777777" w:rsidR="00031ADC" w:rsidRDefault="00031ADC">
      <w:pPr>
        <w:pStyle w:val="Ttulo1"/>
        <w:shd w:val="clear" w:color="auto" w:fill="FFFFFF"/>
        <w:divId w:val="12979051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O ciclo da jornada</w:t>
      </w:r>
    </w:p>
    <w:p w14:paraId="07DC0399" w14:textId="77777777" w:rsidR="00031ADC" w:rsidRDefault="00031ADC">
      <w:pPr>
        <w:pStyle w:val="justify"/>
        <w:shd w:val="clear" w:color="auto" w:fill="FFFFFF"/>
        <w:divId w:val="1297905162"/>
        <w:rPr>
          <w:rFonts w:ascii="Calibri" w:hAnsi="Calibri" w:cs="Calibri"/>
          <w:color w:val="1A1A1A"/>
          <w:sz w:val="23"/>
          <w:szCs w:val="23"/>
        </w:rPr>
      </w:pPr>
      <w:r>
        <w:rPr>
          <w:rFonts w:ascii="Calibri" w:hAnsi="Calibri" w:cs="Calibri"/>
          <w:color w:val="1A1A1A"/>
          <w:sz w:val="23"/>
          <w:szCs w:val="23"/>
        </w:rPr>
        <w:t>Seis meses. Cada mês tem um bloco. O anterior fica em uso enquanto o próximo começa. A pessoa da Muller executa. O especialista conduz.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1808"/>
        <w:gridCol w:w="7361"/>
      </w:tblGrid>
      <w:tr w:rsidR="00000000" w14:paraId="07611CE9" w14:textId="77777777">
        <w:trPr>
          <w:divId w:val="1297905162"/>
          <w:tblHeader/>
        </w:trPr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E82B86F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Mês</w:t>
            </w:r>
          </w:p>
        </w:tc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7EA487A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 bloco</w:t>
            </w:r>
          </w:p>
        </w:tc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11EB351C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 que a gente faz junto</w:t>
            </w:r>
          </w:p>
        </w:tc>
      </w:tr>
      <w:tr w:rsidR="00000000" w14:paraId="17444868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339ED0CA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EBCAD6C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Prioridade e base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5755F27B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Olhar a estratégia da estruturação, escolher a prioridade e o primeiro horizonte. Criar o setup no Google e no Meta para as campanhas terem onde rodar.</w:t>
            </w:r>
          </w:p>
        </w:tc>
      </w:tr>
      <w:tr w:rsidR="00000000" w14:paraId="428B1FD8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319A6A97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0BF7EE29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Posicionamento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4178636D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Os 3 Ps: produto, proposta e persona. Colocar esse posicionamento em ação nos canais, em cima do que a estruturação já trouxe.</w:t>
            </w:r>
          </w:p>
        </w:tc>
      </w:tr>
      <w:tr w:rsidR="00000000" w14:paraId="2F1E9789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E5173BD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45D2046F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Conteúdo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2500EA05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Consultoria de conteúdo. Persona, proposta e setup já existem. Este mês desenvolve os conteúdos com a Muller publicando e o especialista ajustando.</w:t>
            </w:r>
          </w:p>
        </w:tc>
      </w:tr>
      <w:tr w:rsidR="00000000" w14:paraId="0563B590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43A834D1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26FF0BCC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Mídia paga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21744ABB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Montar campanhas, pixel, rastreamento e otimização. É aqui que o investimento em mídia começa. Google e Meta, do plano que já está desenhado.</w:t>
            </w:r>
          </w:p>
        </w:tc>
      </w:tr>
      <w:tr w:rsidR="00000000" w14:paraId="1D130A47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5D390FAE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11B7327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Comercial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451DA36B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 comercial precisa receber o que chega. Acompanhamento de follow-up, atendimento e treinamento, se o time precisar.</w:t>
            </w:r>
          </w:p>
        </w:tc>
      </w:tr>
      <w:tr w:rsidR="00000000" w14:paraId="589A1824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E7E076D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43EFE54C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Domínio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53C6275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Os encontros continuam. A pessoa opera com o time ainda ao lado. No fim do sexto mês a Muller tem o entendimento para seguir dentro de casa ou com a V4.</w:t>
            </w:r>
          </w:p>
        </w:tc>
      </w:tr>
    </w:tbl>
    <w:p w14:paraId="2A9CFDAA" w14:textId="77777777" w:rsidR="00031ADC" w:rsidRDefault="00031ADC">
      <w:pPr>
        <w:pStyle w:val="Ttulo1"/>
        <w:shd w:val="clear" w:color="auto" w:fill="FFFFFF"/>
        <w:divId w:val="12979051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Como serão os encontros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3"/>
        <w:gridCol w:w="1621"/>
        <w:gridCol w:w="6991"/>
      </w:tblGrid>
      <w:tr w:rsidR="00000000" w14:paraId="413E28C3" w14:textId="77777777">
        <w:trPr>
          <w:divId w:val="1297905162"/>
          <w:tblHeader/>
        </w:trPr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63BC1B67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Encontro</w:t>
            </w:r>
          </w:p>
        </w:tc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274248C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Quando</w:t>
            </w:r>
          </w:p>
        </w:tc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7CAAD870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 que acontece</w:t>
            </w:r>
          </w:p>
        </w:tc>
      </w:tr>
      <w:tr w:rsidR="00000000" w14:paraId="0BC0703A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08AEA639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Estratégia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2F2B82F8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vez por mês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334C28A7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gente define a estratégia do período: o que vai ser construído e o que entra na pauta das semanas.</w:t>
            </w:r>
          </w:p>
        </w:tc>
      </w:tr>
      <w:tr w:rsidR="00000000" w14:paraId="4E6C95E9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09E2793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Execução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E612FAE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vez por semana · cerca de 1 hora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16F1B05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Dia fixo combinado no início, por exemplo toda sexta. O especialista entra com quem executa. A Muller abre a tela. A pauta da semana é conteúdo, CRM ou tráfego, conforme o mês. O especialista mostra o caminho, o porquê e o objetivo. Quem clica é vocês.</w:t>
            </w:r>
          </w:p>
        </w:tc>
      </w:tr>
      <w:tr w:rsidR="00000000" w14:paraId="14B9CB02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36BFF8AB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Suporte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DB3769C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 dia a dia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8DA2B3E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Dúvida de criativo, de botão, de configuração ou de “estou fazendo certo?”. O time responde. O amparo não fica só na chamada semanal.</w:t>
            </w:r>
          </w:p>
        </w:tc>
      </w:tr>
    </w:tbl>
    <w:p w14:paraId="36ADCB44" w14:textId="77777777" w:rsidR="00031ADC" w:rsidRDefault="00031ADC">
      <w:pPr>
        <w:pStyle w:val="Ttulo2"/>
        <w:shd w:val="clear" w:color="auto" w:fill="FFFFFF"/>
        <w:divId w:val="12979051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 que entra junto, fora da chamada</w:t>
      </w:r>
    </w:p>
    <w:p w14:paraId="445BCABE" w14:textId="77777777" w:rsidR="00031ADC" w:rsidRDefault="00031ADC">
      <w:pPr>
        <w:numPr>
          <w:ilvl w:val="0"/>
          <w:numId w:val="2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Grupo no WhatsApp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com outros clientes da V4. Troca, relacionamento e acesso a quem está no mesmo tipo de construção.</w:t>
      </w:r>
    </w:p>
    <w:p w14:paraId="107DA91A" w14:textId="77777777" w:rsidR="00031ADC" w:rsidRDefault="00031ADC">
      <w:pPr>
        <w:numPr>
          <w:ilvl w:val="0"/>
          <w:numId w:val="2"/>
        </w:numPr>
        <w:shd w:val="clear" w:color="auto" w:fill="FFFFFF"/>
        <w:spacing w:after="80"/>
        <w:ind w:left="1080"/>
        <w:divId w:val="1297905162"/>
        <w:rPr>
          <w:rFonts w:ascii="Calibri" w:eastAsia="Times New Roman" w:hAnsi="Calibri" w:cs="Calibri"/>
          <w:color w:val="1A1A1A"/>
          <w:sz w:val="23"/>
          <w:szCs w:val="23"/>
        </w:rPr>
      </w:pPr>
      <w:r>
        <w:rPr>
          <w:rFonts w:ascii="Calibri" w:eastAsia="Times New Roman" w:hAnsi="Calibri" w:cs="Calibri"/>
          <w:b/>
          <w:bCs/>
          <w:color w:val="1A1A1A"/>
          <w:sz w:val="23"/>
          <w:szCs w:val="23"/>
        </w:rPr>
        <w:t>Dois encontros no ano</w:t>
      </w:r>
      <w:r>
        <w:rPr>
          <w:rFonts w:ascii="Calibri" w:eastAsia="Times New Roman" w:hAnsi="Calibri" w:cs="Calibri"/>
          <w:color w:val="1A1A1A"/>
          <w:sz w:val="23"/>
          <w:szCs w:val="23"/>
        </w:rPr>
        <w:t xml:space="preserve"> com os conselheiros da V4: Lázaro do Carmo, Flávio Augusto e Lucas Amadeu. A execução da Muller entra na mesa. O que está bom, melhora. O que trava, ganha direção. Mercado e próximo passo saem dessa conversa.</w:t>
      </w:r>
    </w:p>
    <w:p w14:paraId="3FCD0843" w14:textId="77777777" w:rsidR="00031ADC" w:rsidRDefault="00031ADC">
      <w:pPr>
        <w:pStyle w:val="Ttulo1"/>
        <w:shd w:val="clear" w:color="auto" w:fill="FFFFFF"/>
        <w:divId w:val="129790516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Investimento</w:t>
      </w:r>
    </w:p>
    <w:p w14:paraId="37C2C68F" w14:textId="77777777" w:rsidR="00031ADC" w:rsidRDefault="00031ADC">
      <w:pPr>
        <w:pStyle w:val="justify"/>
        <w:shd w:val="clear" w:color="auto" w:fill="FFFFFF"/>
        <w:divId w:val="1297905162"/>
        <w:rPr>
          <w:rFonts w:ascii="Calibri" w:hAnsi="Calibri" w:cs="Calibri"/>
          <w:color w:val="1A1A1A"/>
          <w:sz w:val="23"/>
          <w:szCs w:val="23"/>
        </w:rPr>
      </w:pPr>
      <w:r>
        <w:rPr>
          <w:rFonts w:ascii="Calibri" w:hAnsi="Calibri" w:cs="Calibri"/>
          <w:color w:val="1A1A1A"/>
          <w:sz w:val="23"/>
          <w:szCs w:val="23"/>
        </w:rPr>
        <w:t>Ciclo de seis meses. O valor de referência da execução assistida é 6× R$ 3.500,00. Para este momento, a condição fica em 6× R$ 2.500,00. A verba de anúncio é à parte e só entra a partir do quarto mês, quando a base estiver pronta.</w:t>
      </w:r>
    </w:p>
    <w:tbl>
      <w:tblPr>
        <w:tblW w:w="5000" w:type="pct"/>
        <w:tblCellSpacing w:w="0" w:type="dxa"/>
        <w:shd w:val="clear" w:color="auto" w:fill="28000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65"/>
      </w:tblGrid>
      <w:tr w:rsidR="00000000" w14:paraId="49F3299B" w14:textId="77777777">
        <w:trPr>
          <w:divId w:val="1297905162"/>
          <w:tblCellSpacing w:w="0" w:type="dxa"/>
        </w:trPr>
        <w:tc>
          <w:tcPr>
            <w:tcW w:w="0" w:type="auto"/>
            <w:shd w:val="clear" w:color="auto" w:fill="280001"/>
            <w:tcMar>
              <w:top w:w="320" w:type="dxa"/>
              <w:left w:w="360" w:type="dxa"/>
              <w:bottom w:w="320" w:type="dxa"/>
              <w:right w:w="360" w:type="dxa"/>
            </w:tcMar>
            <w:vAlign w:val="center"/>
            <w:hideMark/>
          </w:tcPr>
          <w:p w14:paraId="46483C15" w14:textId="77777777" w:rsidR="00031ADC" w:rsidRDefault="00031ADC">
            <w:pPr>
              <w:pStyle w:val="price-kick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Execução assistida · 6 meses · Dental Muller</w:t>
            </w:r>
          </w:p>
          <w:p w14:paraId="5C35CD31" w14:textId="77777777" w:rsidR="00031ADC" w:rsidRDefault="00031ADC">
            <w:pPr>
              <w:pStyle w:val="price-from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6× R$ 3.500,00</w:t>
            </w:r>
          </w:p>
          <w:p w14:paraId="170DA94B" w14:textId="77777777" w:rsidR="00031ADC" w:rsidRDefault="00031ADC">
            <w:pPr>
              <w:pStyle w:val="price-title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6× R$ 2.500,00</w:t>
            </w:r>
          </w:p>
          <w:p w14:paraId="02246995" w14:textId="77777777" w:rsidR="00031ADC" w:rsidRDefault="00031ADC">
            <w:pPr>
              <w:pStyle w:val="price-sub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do ciclo · R$ 15.000,00</w:t>
            </w:r>
          </w:p>
        </w:tc>
      </w:tr>
    </w:tbl>
    <w:p w14:paraId="10900D29" w14:textId="77777777" w:rsidR="00031ADC" w:rsidRDefault="00031ADC">
      <w:pPr>
        <w:shd w:val="clear" w:color="auto" w:fill="FFFFFF"/>
        <w:divId w:val="1297905162"/>
        <w:rPr>
          <w:rFonts w:ascii="Calibri" w:eastAsia="Times New Roman" w:hAnsi="Calibri" w:cs="Calibri"/>
          <w:vanish/>
          <w:color w:val="1A1A1A"/>
          <w:sz w:val="23"/>
          <w:szCs w:val="23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4"/>
        <w:gridCol w:w="7951"/>
      </w:tblGrid>
      <w:tr w:rsidR="00000000" w14:paraId="74FD6BEA" w14:textId="77777777">
        <w:trPr>
          <w:divId w:val="1297905162"/>
          <w:tblHeader/>
        </w:trPr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01558CF4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0" w:type="auto"/>
            <w:tcBorders>
              <w:top w:val="single" w:sz="8" w:space="0" w:color="A10F14"/>
              <w:left w:val="single" w:sz="8" w:space="0" w:color="A10F14"/>
              <w:bottom w:val="single" w:sz="8" w:space="0" w:color="A10F14"/>
              <w:right w:val="single" w:sz="8" w:space="0" w:color="A10F14"/>
            </w:tcBorders>
            <w:shd w:val="clear" w:color="auto" w:fill="A10F1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  <w:hideMark/>
          </w:tcPr>
          <w:p w14:paraId="4A0D22D0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Condição</w:t>
            </w:r>
          </w:p>
        </w:tc>
      </w:tr>
      <w:tr w:rsidR="00000000" w14:paraId="1670EB7D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3921D9F5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Referência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2B35FD9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6× R$ 3.500,00</w:t>
            </w:r>
          </w:p>
        </w:tc>
      </w:tr>
      <w:tr w:rsidR="00000000" w14:paraId="37810E86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0506E438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Condição desta proposta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746DE898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6× R$ 2.500,00</w:t>
            </w:r>
          </w:p>
        </w:tc>
      </w:tr>
      <w:tr w:rsidR="00000000" w14:paraId="4C759051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D16F588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lastRenderedPageBreak/>
              <w:t>Total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24D64DDB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R$ 15.000,00 em 6 meses</w:t>
            </w:r>
          </w:p>
        </w:tc>
      </w:tr>
      <w:tr w:rsidR="00000000" w14:paraId="11172B41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552E5163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Incluso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CF51442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Jornada de 6 meses · encontro mensal de estratégia · encontro semanal de execução · suporte no dia a dia · grupo de clientes · dois encontros no ano com os conselheiros</w:t>
            </w:r>
          </w:p>
        </w:tc>
      </w:tr>
      <w:tr w:rsidR="00000000" w14:paraId="1027CCD1" w14:textId="77777777">
        <w:trPr>
          <w:divId w:val="1297905162"/>
        </w:trPr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40E31915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2"/>
                <w:szCs w:val="22"/>
              </w:rPr>
              <w:t>À parte</w:t>
            </w:r>
          </w:p>
        </w:tc>
        <w:tc>
          <w:tcPr>
            <w:tcW w:w="0" w:type="auto"/>
            <w:tcBorders>
              <w:top w:val="single" w:sz="8" w:space="0" w:color="E6D4D4"/>
              <w:left w:val="single" w:sz="8" w:space="0" w:color="E6D4D4"/>
              <w:bottom w:val="single" w:sz="8" w:space="0" w:color="E6D4D4"/>
              <w:right w:val="single" w:sz="8" w:space="0" w:color="E6D4D4"/>
            </w:tcBorders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63460482" w14:textId="77777777" w:rsidR="00031ADC" w:rsidRDefault="00031ADC">
            <w:pPr>
              <w:spacing w:before="160" w:after="24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Verba de mídia, paga pela Muller, a partir do quarto mês</w:t>
            </w:r>
          </w:p>
        </w:tc>
      </w:tr>
    </w:tbl>
    <w:p w14:paraId="61E91C61" w14:textId="77777777" w:rsidR="00031ADC" w:rsidRDefault="00031ADC">
      <w:pPr>
        <w:pStyle w:val="footer-brand"/>
        <w:shd w:val="clear" w:color="auto" w:fill="FFFFFF"/>
        <w:divId w:val="1297905162"/>
        <w:rPr>
          <w:rFonts w:ascii="Calibri" w:hAnsi="Calibri" w:cs="Calibri"/>
        </w:rPr>
      </w:pPr>
      <w:r>
        <w:rPr>
          <w:rFonts w:ascii="Calibri" w:hAnsi="Calibri" w:cs="Calibri"/>
        </w:rPr>
        <w:t>Dental Muller × V4 Company · Execução Assistida · 6× R$ 2.500,00</w:t>
      </w:r>
    </w:p>
    <w:sectPr w:rsidR="00000000">
      <w:pgSz w:w="11907" w:h="16840"/>
      <w:pgMar w:top="964" w:right="1021" w:bottom="964" w:left="102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F161E"/>
    <w:multiLevelType w:val="multilevel"/>
    <w:tmpl w:val="47A8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B66606"/>
    <w:multiLevelType w:val="multilevel"/>
    <w:tmpl w:val="6E70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749877">
    <w:abstractNumId w:val="1"/>
  </w:num>
  <w:num w:numId="2" w16cid:durableId="352918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ADC"/>
    <w:rsid w:val="00031ADC"/>
    <w:rsid w:val="007A7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60A711"/>
  <w15:chartTrackingRefBased/>
  <w15:docId w15:val="{4FF01825-7724-4A28-82BE-6FE369E5F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pBdr>
        <w:bottom w:val="single" w:sz="12" w:space="4" w:color="A10F14"/>
      </w:pBdr>
      <w:spacing w:before="360" w:after="160"/>
      <w:outlineLvl w:val="0"/>
    </w:pPr>
    <w:rPr>
      <w:b/>
      <w:bCs/>
      <w:color w:val="A10F14"/>
      <w:kern w:val="36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pPr>
      <w:spacing w:before="240" w:after="80"/>
      <w:outlineLvl w:val="1"/>
    </w:pPr>
    <w:rPr>
      <w:b/>
      <w:bCs/>
      <w:color w:val="28000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160"/>
    </w:pPr>
  </w:style>
  <w:style w:type="paragraph" w:styleId="NormalWeb">
    <w:name w:val="Normal (Web)"/>
    <w:basedOn w:val="Normal"/>
    <w:uiPriority w:val="99"/>
    <w:semiHidden/>
    <w:unhideWhenUsed/>
    <w:pPr>
      <w:spacing w:after="160"/>
    </w:pPr>
  </w:style>
  <w:style w:type="paragraph" w:customStyle="1" w:styleId="justify">
    <w:name w:val="justify"/>
    <w:basedOn w:val="Normal"/>
    <w:pPr>
      <w:spacing w:after="160"/>
      <w:jc w:val="both"/>
    </w:pPr>
  </w:style>
  <w:style w:type="paragraph" w:customStyle="1" w:styleId="footer-brand">
    <w:name w:val="footer-brand"/>
    <w:basedOn w:val="Normal"/>
    <w:pPr>
      <w:spacing w:before="320" w:after="160"/>
      <w:jc w:val="center"/>
    </w:pPr>
    <w:rPr>
      <w:b/>
      <w:bCs/>
      <w:color w:val="A10F14"/>
      <w:sz w:val="18"/>
      <w:szCs w:val="18"/>
    </w:rPr>
  </w:style>
  <w:style w:type="paragraph" w:customStyle="1" w:styleId="callout-label">
    <w:name w:val="callout-label"/>
    <w:basedOn w:val="Normal"/>
    <w:pPr>
      <w:spacing w:after="80"/>
    </w:pPr>
    <w:rPr>
      <w:b/>
      <w:bCs/>
      <w:caps/>
      <w:color w:val="A10F14"/>
      <w:spacing w:val="19"/>
      <w:sz w:val="17"/>
      <w:szCs w:val="17"/>
    </w:rPr>
  </w:style>
  <w:style w:type="paragraph" w:customStyle="1" w:styleId="cover-kicker">
    <w:name w:val="cover-kicker"/>
    <w:basedOn w:val="Normal"/>
    <w:pPr>
      <w:spacing w:after="160"/>
    </w:pPr>
    <w:rPr>
      <w:b/>
      <w:bCs/>
      <w:color w:val="F5B5B8"/>
      <w:spacing w:val="29"/>
      <w:sz w:val="18"/>
      <w:szCs w:val="18"/>
    </w:rPr>
  </w:style>
  <w:style w:type="paragraph" w:customStyle="1" w:styleId="cover-title">
    <w:name w:val="cover-title"/>
    <w:basedOn w:val="Normal"/>
    <w:pPr>
      <w:spacing w:after="120"/>
    </w:pPr>
    <w:rPr>
      <w:b/>
      <w:bCs/>
      <w:color w:val="FFFFFF"/>
      <w:sz w:val="52"/>
      <w:szCs w:val="52"/>
    </w:rPr>
  </w:style>
  <w:style w:type="paragraph" w:customStyle="1" w:styleId="cover-sub">
    <w:name w:val="cover-sub"/>
    <w:basedOn w:val="Normal"/>
    <w:pPr>
      <w:spacing w:after="200"/>
    </w:pPr>
    <w:rPr>
      <w:color w:val="FFD0D0"/>
      <w:sz w:val="28"/>
      <w:szCs w:val="28"/>
    </w:rPr>
  </w:style>
  <w:style w:type="paragraph" w:customStyle="1" w:styleId="cover-lead">
    <w:name w:val="cover-lead"/>
    <w:basedOn w:val="Normal"/>
    <w:rPr>
      <w:color w:val="E8D0D0"/>
    </w:rPr>
  </w:style>
  <w:style w:type="paragraph" w:customStyle="1" w:styleId="price-kicker">
    <w:name w:val="price-kicker"/>
    <w:basedOn w:val="Normal"/>
    <w:pPr>
      <w:spacing w:after="120"/>
    </w:pPr>
    <w:rPr>
      <w:b/>
      <w:bCs/>
      <w:caps/>
      <w:color w:val="F5B5B8"/>
      <w:spacing w:val="29"/>
      <w:sz w:val="18"/>
      <w:szCs w:val="18"/>
    </w:rPr>
  </w:style>
  <w:style w:type="paragraph" w:customStyle="1" w:styleId="price-from">
    <w:name w:val="price-from"/>
    <w:basedOn w:val="Normal"/>
    <w:pPr>
      <w:spacing w:after="40"/>
    </w:pPr>
    <w:rPr>
      <w:strike/>
      <w:color w:val="F5B5B8"/>
    </w:rPr>
  </w:style>
  <w:style w:type="paragraph" w:customStyle="1" w:styleId="price-title">
    <w:name w:val="price-title"/>
    <w:basedOn w:val="Normal"/>
    <w:pPr>
      <w:spacing w:after="80"/>
    </w:pPr>
    <w:rPr>
      <w:b/>
      <w:bCs/>
      <w:color w:val="FFFFFF"/>
      <w:sz w:val="44"/>
      <w:szCs w:val="44"/>
    </w:rPr>
  </w:style>
  <w:style w:type="paragraph" w:customStyle="1" w:styleId="price-sub">
    <w:name w:val="price-sub"/>
    <w:basedOn w:val="Normal"/>
    <w:rPr>
      <w:color w:val="FFD0D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905162">
      <w:bodyDiv w:val="1"/>
      <w:marLeft w:val="0"/>
      <w:marRight w:val="0"/>
      <w:marTop w:val="24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849</Words>
  <Characters>4590</Characters>
  <Application>Microsoft Office Word</Application>
  <DocSecurity>0</DocSecurity>
  <Lines>38</Lines>
  <Paragraphs>10</Paragraphs>
  <ScaleCrop>false</ScaleCrop>
  <Company/>
  <LinksUpToDate>false</LinksUpToDate>
  <CharactersWithSpaces>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Dental Muller × V4 — Execução Assistida</dc:title>
  <dc:subject/>
  <dc:creator>Sara Pizzico</dc:creator>
  <cp:keywords/>
  <dc:description/>
  <cp:lastModifiedBy>Sara Pizzico</cp:lastModifiedBy>
  <cp:revision>2</cp:revision>
  <dcterms:created xsi:type="dcterms:W3CDTF">2026-09-23T14:08:00Z</dcterms:created>
  <dcterms:modified xsi:type="dcterms:W3CDTF">2026-09-23T14:08:00Z</dcterms:modified>
</cp:coreProperties>
</file>