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W w:w="9639" w:type="dxa"/>
      </w:tblPr>
      <w:tblGrid>
        <w:gridCol w:w="9638"/>
      </w:tblGrid>
      <w:tr>
        <w:tc>
          <w:tcPr>
            <w:tcW w:type="dxa" w:w="9638"/>
            <w:shd w:fill="280001" w:val="clear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F5B5B8"/>
                <w:sz w:val="18"/>
              </w:rPr>
              <w:t>PROPOSTA COMERCIAL</w:t>
            </w:r>
          </w:p>
          <w:p>
            <w:r>
              <w:rPr>
                <w:rFonts w:ascii="Calibri" w:hAnsi="Calibri" w:eastAsia="Calibri"/>
                <w:b/>
                <w:i w:val="0"/>
                <w:color w:val="FFFFFF"/>
                <w:sz w:val="52"/>
              </w:rPr>
              <w:t>CRM Vendas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FFD0D0"/>
                <w:sz w:val="28"/>
              </w:rPr>
              <w:t>Work Bank  ×  V4 Company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E8D0D0"/>
                <w:sz w:val="22"/>
              </w:rPr>
              <w:t>Fundação de CRM Vendas em 3 semanas — pipeline de crédito, templates e rotina para o time que entra em setembro.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4819"/>
        <w:gridCol w:w="4819"/>
      </w:tblGrid>
      <w:tr>
        <w:tc>
          <w:tcPr>
            <w:tcW w:type="dxa" w:w="255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A10F1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7087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A10F1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Informação</w:t>
            </w:r>
          </w:p>
        </w:tc>
      </w:tr>
      <w:tr>
        <w:tc>
          <w:tcPr>
            <w:tcW w:type="dxa" w:w="255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Cliente</w:t>
            </w:r>
          </w:p>
        </w:tc>
        <w:tc>
          <w:tcPr>
            <w:tcW w:type="dxa" w:w="7087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Work Bank (Marchi Soluções Financeiras)</w:t>
            </w:r>
          </w:p>
        </w:tc>
      </w:tr>
      <w:tr>
        <w:tc>
          <w:tcPr>
            <w:tcW w:type="dxa" w:w="255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Produto</w:t>
            </w:r>
          </w:p>
        </w:tc>
        <w:tc>
          <w:tcPr>
            <w:tcW w:type="dxa" w:w="7087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Implementação CRM Vendas Basic</w:t>
            </w:r>
          </w:p>
        </w:tc>
      </w:tr>
      <w:tr>
        <w:tc>
          <w:tcPr>
            <w:tcW w:type="dxa" w:w="255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Prazo</w:t>
            </w:r>
          </w:p>
        </w:tc>
        <w:tc>
          <w:tcPr>
            <w:tcW w:type="dxa" w:w="7087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3 semanas  ·  ~13,5 horas</w:t>
            </w:r>
          </w:p>
        </w:tc>
      </w:tr>
      <w:tr>
        <w:tc>
          <w:tcPr>
            <w:tcW w:type="dxa" w:w="255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Investimento</w:t>
            </w:r>
          </w:p>
        </w:tc>
        <w:tc>
          <w:tcPr>
            <w:tcW w:type="dxa" w:w="7087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R$ 5.639,21  (tabela: R$ 9.145,16)</w:t>
            </w:r>
          </w:p>
        </w:tc>
      </w:tr>
      <w:tr>
        <w:tc>
          <w:tcPr>
            <w:tcW w:type="dxa" w:w="255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Condução</w:t>
            </w:r>
          </w:p>
        </w:tc>
        <w:tc>
          <w:tcPr>
            <w:tcW w:type="dxa" w:w="7087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V4 Company  ·  Account Manager + Profissional de CRM + Copy (templates)</w:t>
            </w:r>
          </w:p>
        </w:tc>
      </w:tr>
      <w:tr>
        <w:tc>
          <w:tcPr>
            <w:tcW w:type="dxa" w:w="255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Momento</w:t>
            </w:r>
          </w:p>
        </w:tc>
        <w:tc>
          <w:tcPr>
            <w:tcW w:type="dxa" w:w="7087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Time comercial novo entra em setembro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9639" w:type="dxa"/>
      </w:tblPr>
      <w:tblGrid>
        <w:gridCol w:w="9638"/>
      </w:tblGrid>
      <w:tr>
        <w:tc>
          <w:tcPr>
            <w:tcW w:type="dxa" w:w="9638"/>
            <w:shd w:fill="F8EFEF" w:val="clear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E50914"/>
                <w:sz w:val="17"/>
              </w:rPr>
              <w:t>LEITURA CENTRAL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22"/>
              </w:rPr>
              <w:t>A Work Bank não tem problema de demanda. Tem um comercial artesanal: 90% indicação, funil na cabeça do closer e time novo sem processo na ferramenta. Esta proposta instala o esqueleto do CRM de Vendas — um pipeline de crédito, templates e rotina — em 3 semanas.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Calibri"/>
          <w:b/>
          <w:i w:val="0"/>
          <w:color w:val="A10F14"/>
          <w:sz w:val="32"/>
        </w:rPr>
        <w:t>1. Objetivo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Instalar a fundação comercial da Work Bank no CRM de Vendas: um pipeline mapeado no ciclo de crédito, campos essenciais, usuários do time, importação da base, 3 templates de e-mail SDR/Closer, treinamento básico e documentação da configuração. O resultado esperado não é um manual na gaveta. É o closer cadastrando oportunidade e o gestor enxergando o funil no dia 1.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A10F14"/>
          <w:sz w:val="32"/>
        </w:rPr>
        <w:t>2. O momento Work Bank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Assessoria de crédito (B2B e B2C), mais de 80 instituições, atuação em Minas Gerais e entorno. Produtos: home equity, garantia de veículo, capital de giro e consórcios. Receita atual de cerca de R$ 80 mil/mês, com ambição de R$ 20 milhões em desembolso.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4819"/>
        <w:gridCol w:w="4819"/>
      </w:tblGrid>
      <w:tr>
        <w:tc>
          <w:tcPr>
            <w:tcW w:type="dxa" w:w="283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A10F1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Dado</w:t>
            </w:r>
          </w:p>
        </w:tc>
        <w:tc>
          <w:tcPr>
            <w:tcW w:type="dxa" w:w="6803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A10F1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Leitura</w:t>
            </w:r>
          </w:p>
        </w:tc>
      </w:tr>
      <w:tr>
        <w:tc>
          <w:tcPr>
            <w:tcW w:type="dxa" w:w="283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R$ 80 mil/mês</w:t>
            </w:r>
          </w:p>
        </w:tc>
        <w:tc>
          <w:tcPr>
            <w:tcW w:type="dxa" w:w="6803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Modelo validado. A máquina ainda é artesanal.</w:t>
            </w:r>
          </w:p>
        </w:tc>
      </w:tr>
      <w:tr>
        <w:tc>
          <w:tcPr>
            <w:tcW w:type="dxa" w:w="283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90% indicação</w:t>
            </w:r>
          </w:p>
        </w:tc>
        <w:tc>
          <w:tcPr>
            <w:tcW w:type="dxa" w:w="6803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Networking segura a operação. Sem funil, a previsão some.</w:t>
            </w:r>
          </w:p>
        </w:tc>
      </w:tr>
      <w:tr>
        <w:tc>
          <w:tcPr>
            <w:tcW w:type="dxa" w:w="283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Setembro</w:t>
            </w:r>
          </w:p>
        </w:tc>
        <w:tc>
          <w:tcPr>
            <w:tcW w:type="dxa" w:w="6803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Time comercial novo entra. Sem processo no CRM, cada um inventa o próprio.</w:t>
            </w:r>
          </w:p>
        </w:tc>
      </w:tr>
      <w:tr>
        <w:tc>
          <w:tcPr>
            <w:tcW w:type="dxa" w:w="283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R$ 20 milhões</w:t>
            </w:r>
          </w:p>
        </w:tc>
        <w:tc>
          <w:tcPr>
            <w:tcW w:type="dxa" w:w="6803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Ambição de desembolso. O closer precisa de pipeline no dia 1.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Calibri"/>
          <w:b/>
          <w:i w:val="0"/>
          <w:color w:val="A10F14"/>
          <w:sz w:val="32"/>
        </w:rPr>
        <w:t>3. Diagnóstico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Três vazamentos travam a previsibilidade. Começar errado — CRM como bloco de notas — faz o time de setembro herdar o vício.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4819"/>
        <w:gridCol w:w="4819"/>
      </w:tblGrid>
      <w:tr>
        <w:tc>
          <w:tcPr>
            <w:tcW w:type="dxa" w:w="294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A10F1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Vazamento</w:t>
            </w:r>
          </w:p>
        </w:tc>
        <w:tc>
          <w:tcPr>
            <w:tcW w:type="dxa" w:w="669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A10F1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Efeito</w:t>
            </w:r>
          </w:p>
        </w:tc>
      </w:tr>
      <w:tr>
        <w:tc>
          <w:tcPr>
            <w:tcW w:type="dxa" w:w="294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Oportunidade sem dono</w:t>
            </w:r>
          </w:p>
        </w:tc>
        <w:tc>
          <w:tcPr>
            <w:tcW w:type="dxa" w:w="669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Indicação entra no WhatsApp. Ninguém registra. Follow-up depende de memória.</w:t>
            </w:r>
          </w:p>
        </w:tc>
      </w:tr>
      <w:tr>
        <w:tc>
          <w:tcPr>
            <w:tcW w:type="dxa" w:w="294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Funil na cabeça</w:t>
            </w:r>
          </w:p>
        </w:tc>
        <w:tc>
          <w:tcPr>
            <w:tcW w:type="dxa" w:w="669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Cada closer vende de um jeito. Gestor não confia no número. Win rate vira opinião.</w:t>
            </w:r>
          </w:p>
        </w:tc>
      </w:tr>
      <w:tr>
        <w:tc>
          <w:tcPr>
            <w:tcW w:type="dxa" w:w="294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Time novo sem rampa</w:t>
            </w:r>
          </w:p>
        </w:tc>
        <w:tc>
          <w:tcPr>
            <w:tcW w:type="dxa" w:w="669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Sem processo no sistema, onboarding pode ir a 4 meses. O conhecimento sai com a pessoa.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9639" w:type="dxa"/>
      </w:tblPr>
      <w:tblGrid>
        <w:gridCol w:w="9638"/>
      </w:tblGrid>
      <w:tr>
        <w:tc>
          <w:tcPr>
            <w:tcW w:type="dxa" w:w="9638"/>
            <w:shd w:fill="F8EFEF" w:val="clear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E50914"/>
                <w:sz w:val="17"/>
              </w:rPr>
              <w:t>O RISCO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22"/>
              </w:rPr>
              <w:t>A indicação existe e o crédito não fecha. Sem o 1º pipeline, o gestor não sabe por que o crédito morreu: simulação, parceiro ou documentação.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Calibri"/>
          <w:b/>
          <w:i w:val="0"/>
          <w:color w:val="A10F14"/>
          <w:sz w:val="32"/>
        </w:rPr>
        <w:t>4. O que é o CRM de Vendas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Não é agenda de contato. É o esqueleto do processo comercial: o lugar onde cada pedido de crédito vive — do primeiro “me indica” até o desembolso. A metodologia sai da cabeça do vendedor e vira rotina na ferramenta.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4819"/>
        <w:gridCol w:w="4819"/>
      </w:tblGrid>
      <w:tr>
        <w:tc>
          <w:tcPr>
            <w:tcW w:type="dxa" w:w="226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A10F1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Peça</w:t>
            </w:r>
          </w:p>
        </w:tc>
        <w:tc>
          <w:tcPr>
            <w:tcW w:type="dxa" w:w="737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A10F1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Para que serve</w:t>
            </w:r>
          </w:p>
        </w:tc>
      </w:tr>
      <w:tr>
        <w:tc>
          <w:tcPr>
            <w:tcW w:type="dxa" w:w="226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Dono</w:t>
            </w:r>
          </w:p>
        </w:tc>
        <w:tc>
          <w:tcPr>
            <w:tcW w:type="dxa" w:w="737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Toda oportunidade tem responsável.</w:t>
            </w:r>
          </w:p>
        </w:tc>
      </w:tr>
      <w:tr>
        <w:tc>
          <w:tcPr>
            <w:tcW w:type="dxa" w:w="226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Etapa</w:t>
            </w:r>
          </w:p>
        </w:tc>
        <w:tc>
          <w:tcPr>
            <w:tcW w:type="dxa" w:w="737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 crédito anda no funil, não no chat.</w:t>
            </w:r>
          </w:p>
        </w:tc>
      </w:tr>
      <w:tr>
        <w:tc>
          <w:tcPr>
            <w:tcW w:type="dxa" w:w="226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Histórico</w:t>
            </w:r>
          </w:p>
        </w:tc>
        <w:tc>
          <w:tcPr>
            <w:tcW w:type="dxa" w:w="737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 gestor vê o funil, não pergunta um a um.</w:t>
            </w:r>
          </w:p>
        </w:tc>
      </w:tr>
      <w:tr>
        <w:tc>
          <w:tcPr>
            <w:tcW w:type="dxa" w:w="226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Rotina</w:t>
            </w:r>
          </w:p>
        </w:tc>
        <w:tc>
          <w:tcPr>
            <w:tcW w:type="dxa" w:w="737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 closer novo herda o processo no dia 1.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Calibri"/>
          <w:b/>
          <w:i w:val="0"/>
          <w:color w:val="A10F14"/>
          <w:sz w:val="32"/>
        </w:rPr>
        <w:t>5. Case — XP Inc. × V4 Exclusive Experts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Em serviços financeiros, CRM ativa quem já levantou a mão. Na XP, a frente de ativação (8 meses, 2022) tirou da inércia contas abertas que ainda não movimentavam.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4819"/>
        <w:gridCol w:w="4819"/>
      </w:tblGrid>
      <w:tr>
        <w:tc>
          <w:tcPr>
            <w:tcW w:type="dxa" w:w="510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A10F1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Métrica</w:t>
            </w:r>
          </w:p>
        </w:tc>
        <w:tc>
          <w:tcPr>
            <w:tcW w:type="dxa" w:w="453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A10F1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510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Ativação de contas</w:t>
            </w:r>
          </w:p>
        </w:tc>
        <w:tc>
          <w:tcPr>
            <w:tcW w:type="dxa" w:w="453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+31,39%</w:t>
            </w:r>
          </w:p>
        </w:tc>
      </w:tr>
      <w:tr>
        <w:tc>
          <w:tcPr>
            <w:tcW w:type="dxa" w:w="510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Receita estimada (jornadas e campanhas)</w:t>
            </w:r>
          </w:p>
        </w:tc>
        <w:tc>
          <w:tcPr>
            <w:tcW w:type="dxa" w:w="453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+68,25%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9639" w:type="dxa"/>
      </w:tblPr>
      <w:tblGrid>
        <w:gridCol w:w="9638"/>
      </w:tblGrid>
      <w:tr>
        <w:tc>
          <w:tcPr>
            <w:tcW w:type="dxa" w:w="9638"/>
            <w:shd w:fill="F8EFEF" w:val="clear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E50914"/>
                <w:sz w:val="17"/>
              </w:rPr>
              <w:t>A PONTE COM A WORK BANK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22"/>
              </w:rPr>
              <w:t>Na XP, a conta existia e o TED não saía. Na Work Bank, a indicação existe e o crédito não fecha. Mesma lógica: tirar da inércia quem já pediu. O CRM Vendas instala o funil para essa régua existir. Fonte: V4 Exclusive Experts · Frente de Ativação XP Inc. · 2022.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Calibri"/>
          <w:b/>
          <w:i w:val="0"/>
          <w:color w:val="A10F14"/>
          <w:sz w:val="32"/>
        </w:rPr>
        <w:t>6. Como funciona na Work Bank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Um pipeline de crédito. Todo closer no mesmo jogo.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4819"/>
        <w:gridCol w:w="4819"/>
      </w:tblGrid>
      <w:tr>
        <w:tc>
          <w:tcPr>
            <w:tcW w:type="dxa" w:w="238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A10F1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Etapa</w:t>
            </w:r>
          </w:p>
        </w:tc>
        <w:tc>
          <w:tcPr>
            <w:tcW w:type="dxa" w:w="7257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A10F1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 que acontece</w:t>
            </w:r>
          </w:p>
        </w:tc>
      </w:tr>
      <w:tr>
        <w:tc>
          <w:tcPr>
            <w:tcW w:type="dxa" w:w="238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1. Indicação</w:t>
            </w:r>
          </w:p>
        </w:tc>
        <w:tc>
          <w:tcPr>
            <w:tcW w:type="dxa" w:w="7257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Entra no CRM com dono. Deixa de viver só no WhatsApp.</w:t>
            </w:r>
          </w:p>
        </w:tc>
      </w:tr>
      <w:tr>
        <w:tc>
          <w:tcPr>
            <w:tcW w:type="dxa" w:w="238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2. Simulação</w:t>
            </w:r>
          </w:p>
        </w:tc>
        <w:tc>
          <w:tcPr>
            <w:tcW w:type="dxa" w:w="7257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Produto, garantia e ticket no card. Closer assume.</w:t>
            </w:r>
          </w:p>
        </w:tc>
      </w:tr>
      <w:tr>
        <w:tc>
          <w:tcPr>
            <w:tcW w:type="dxa" w:w="238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3. Análise</w:t>
            </w:r>
          </w:p>
        </w:tc>
        <w:tc>
          <w:tcPr>
            <w:tcW w:type="dxa" w:w="7257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Parceiro e instituição. O histórico não se perde na troca.</w:t>
            </w:r>
          </w:p>
        </w:tc>
      </w:tr>
      <w:tr>
        <w:tc>
          <w:tcPr>
            <w:tcW w:type="dxa" w:w="238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4. Documentos</w:t>
            </w:r>
          </w:p>
        </w:tc>
        <w:tc>
          <w:tcPr>
            <w:tcW w:type="dxa" w:w="7257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Pendência visível. Follow-up com template, não de cabeça.</w:t>
            </w:r>
          </w:p>
        </w:tc>
      </w:tr>
      <w:tr>
        <w:tc>
          <w:tcPr>
            <w:tcW w:type="dxa" w:w="238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5. Desembolso</w:t>
            </w:r>
          </w:p>
        </w:tc>
        <w:tc>
          <w:tcPr>
            <w:tcW w:type="dxa" w:w="7257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 funil mostra o que fechou — e onde o crédito travou.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Calibri"/>
          <w:b/>
          <w:i w:val="0"/>
          <w:color w:val="A10F14"/>
          <w:sz w:val="32"/>
        </w:rPr>
        <w:t>7. Escopo — CRM Vendas Basic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3 semanas · cerca de 13,5 horas. Esqueleto do processo comercial, não growth pleno. A plataforma de CRM já está definida internamente e não é nomeada neste documento.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4819"/>
        <w:gridCol w:w="4819"/>
      </w:tblGrid>
      <w:tr>
        <w:tc>
          <w:tcPr>
            <w:tcW w:type="dxa" w:w="255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A10F1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Entrega</w:t>
            </w:r>
          </w:p>
        </w:tc>
        <w:tc>
          <w:tcPr>
            <w:tcW w:type="dxa" w:w="7087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A10F1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Detalhe</w:t>
            </w:r>
          </w:p>
        </w:tc>
      </w:tr>
      <w:tr>
        <w:tc>
          <w:tcPr>
            <w:tcW w:type="dxa" w:w="255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1º pipeline</w:t>
            </w:r>
          </w:p>
        </w:tc>
        <w:tc>
          <w:tcPr>
            <w:tcW w:type="dxa" w:w="7087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Estágios essenciais do crédito. Todo closer segue a mesma cadência.</w:t>
            </w:r>
          </w:p>
        </w:tc>
      </w:tr>
      <w:tr>
        <w:tc>
          <w:tcPr>
            <w:tcW w:type="dxa" w:w="255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Campos + time</w:t>
            </w:r>
          </w:p>
        </w:tc>
        <w:tc>
          <w:tcPr>
            <w:tcW w:type="dxa" w:w="7087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Mínimo viável para vendas, usuários e permissões do comercial.</w:t>
            </w:r>
          </w:p>
        </w:tc>
      </w:tr>
      <w:tr>
        <w:tc>
          <w:tcPr>
            <w:tcW w:type="dxa" w:w="255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3 templates</w:t>
            </w:r>
          </w:p>
        </w:tc>
        <w:tc>
          <w:tcPr>
            <w:tcW w:type="dxa" w:w="7087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E-mails SDR/Closer para o follow-up deixar de ser improvisado.</w:t>
            </w:r>
          </w:p>
        </w:tc>
      </w:tr>
      <w:tr>
        <w:tc>
          <w:tcPr>
            <w:tcW w:type="dxa" w:w="255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Importação da base</w:t>
            </w:r>
          </w:p>
        </w:tc>
        <w:tc>
          <w:tcPr>
            <w:tcW w:type="dxa" w:w="7087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Contatos existentes entram limpos e padronizados.</w:t>
            </w:r>
          </w:p>
        </w:tc>
      </w:tr>
      <w:tr>
        <w:tc>
          <w:tcPr>
            <w:tcW w:type="dxa" w:w="255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Treino</w:t>
            </w:r>
          </w:p>
        </w:tc>
        <w:tc>
          <w:tcPr>
            <w:tcW w:type="dxa" w:w="7087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Uso diário do funil e cadastro de oportunidades — prático, no sistema.</w:t>
            </w:r>
          </w:p>
        </w:tc>
      </w:tr>
      <w:tr>
        <w:tc>
          <w:tcPr>
            <w:tcW w:type="dxa" w:w="255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Documentação</w:t>
            </w:r>
          </w:p>
        </w:tc>
        <w:tc>
          <w:tcPr>
            <w:tcW w:type="dxa" w:w="7087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Configuração base repassada. O processo fica na ferramenta.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Calibri"/>
          <w:b/>
          <w:i w:val="0"/>
          <w:color w:val="A10F14"/>
          <w:sz w:val="32"/>
        </w:rPr>
        <w:t>8. Rotina de 3 semanas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2409"/>
        <w:gridCol w:w="2409"/>
        <w:gridCol w:w="2409"/>
        <w:gridCol w:w="2409"/>
      </w:tblGrid>
      <w:tr>
        <w:tc>
          <w:tcPr>
            <w:tcW w:type="dxa" w:w="1247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A10F1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Semana</w:t>
            </w:r>
          </w:p>
        </w:tc>
        <w:tc>
          <w:tcPr>
            <w:tcW w:type="dxa" w:w="181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A10F1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Etapa</w:t>
            </w:r>
          </w:p>
        </w:tc>
        <w:tc>
          <w:tcPr>
            <w:tcW w:type="dxa" w:w="464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A10F1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Tarefa</w:t>
            </w:r>
          </w:p>
        </w:tc>
        <w:tc>
          <w:tcPr>
            <w:tcW w:type="dxa" w:w="192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A10F1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DRI</w:t>
            </w:r>
          </w:p>
        </w:tc>
      </w:tr>
      <w:tr>
        <w:tc>
          <w:tcPr>
            <w:tcW w:type="dxa" w:w="1247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81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Onboarding</w:t>
            </w:r>
          </w:p>
        </w:tc>
        <w:tc>
          <w:tcPr>
            <w:tcW w:type="dxa" w:w="464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Grupo de comunicação + boas-vindas</w:t>
            </w:r>
          </w:p>
        </w:tc>
        <w:tc>
          <w:tcPr>
            <w:tcW w:type="dxa" w:w="192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Account Manager</w:t>
            </w:r>
          </w:p>
        </w:tc>
      </w:tr>
      <w:tr>
        <w:tc>
          <w:tcPr>
            <w:tcW w:type="dxa" w:w="1247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81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Onboarding</w:t>
            </w:r>
          </w:p>
        </w:tc>
        <w:tc>
          <w:tcPr>
            <w:tcW w:type="dxa" w:w="464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Briefing inicial de vendas (processo e KPIs)</w:t>
            </w:r>
          </w:p>
        </w:tc>
        <w:tc>
          <w:tcPr>
            <w:tcW w:type="dxa" w:w="192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Account Manager</w:t>
            </w:r>
          </w:p>
        </w:tc>
      </w:tr>
      <w:tr>
        <w:tc>
          <w:tcPr>
            <w:tcW w:type="dxa" w:w="1247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81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Onboarding</w:t>
            </w:r>
          </w:p>
        </w:tc>
        <w:tc>
          <w:tcPr>
            <w:tcW w:type="dxa" w:w="464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Reunião de alinhamento (escopo, cronograma, metodologia)</w:t>
            </w:r>
          </w:p>
        </w:tc>
        <w:tc>
          <w:tcPr>
            <w:tcW w:type="dxa" w:w="192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Account Manager</w:t>
            </w:r>
          </w:p>
        </w:tc>
      </w:tr>
      <w:tr>
        <w:tc>
          <w:tcPr>
            <w:tcW w:type="dxa" w:w="1247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81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Onboarding</w:t>
            </w:r>
          </w:p>
        </w:tc>
        <w:tc>
          <w:tcPr>
            <w:tcW w:type="dxa" w:w="464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Acessos do time comercial e plataformas legadas</w:t>
            </w:r>
          </w:p>
        </w:tc>
        <w:tc>
          <w:tcPr>
            <w:tcW w:type="dxa" w:w="192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Account Manager</w:t>
            </w:r>
          </w:p>
        </w:tc>
      </w:tr>
      <w:tr>
        <w:tc>
          <w:tcPr>
            <w:tcW w:type="dxa" w:w="1247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2</w:t>
            </w:r>
          </w:p>
        </w:tc>
        <w:tc>
          <w:tcPr>
            <w:tcW w:type="dxa" w:w="181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Preparação</w:t>
            </w:r>
          </w:p>
        </w:tc>
        <w:tc>
          <w:tcPr>
            <w:tcW w:type="dxa" w:w="464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Conta/ambiente no CRM de Vendas</w:t>
            </w:r>
          </w:p>
        </w:tc>
        <w:tc>
          <w:tcPr>
            <w:tcW w:type="dxa" w:w="192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Profissional de CRM</w:t>
            </w:r>
          </w:p>
        </w:tc>
      </w:tr>
      <w:tr>
        <w:tc>
          <w:tcPr>
            <w:tcW w:type="dxa" w:w="1247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2</w:t>
            </w:r>
          </w:p>
        </w:tc>
        <w:tc>
          <w:tcPr>
            <w:tcW w:type="dxa" w:w="181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Preparação</w:t>
            </w:r>
          </w:p>
        </w:tc>
        <w:tc>
          <w:tcPr>
            <w:tcW w:type="dxa" w:w="464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1º pipeline de vendas (estágios essenciais)</w:t>
            </w:r>
          </w:p>
        </w:tc>
        <w:tc>
          <w:tcPr>
            <w:tcW w:type="dxa" w:w="192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Profissional de CRM</w:t>
            </w:r>
          </w:p>
        </w:tc>
      </w:tr>
      <w:tr>
        <w:tc>
          <w:tcPr>
            <w:tcW w:type="dxa" w:w="1247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2</w:t>
            </w:r>
          </w:p>
        </w:tc>
        <w:tc>
          <w:tcPr>
            <w:tcW w:type="dxa" w:w="181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Preparação</w:t>
            </w:r>
          </w:p>
        </w:tc>
        <w:tc>
          <w:tcPr>
            <w:tcW w:type="dxa" w:w="464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Campos essenciais + usuários e permissões</w:t>
            </w:r>
          </w:p>
        </w:tc>
        <w:tc>
          <w:tcPr>
            <w:tcW w:type="dxa" w:w="192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Profissional de CRM</w:t>
            </w:r>
          </w:p>
        </w:tc>
      </w:tr>
      <w:tr>
        <w:tc>
          <w:tcPr>
            <w:tcW w:type="dxa" w:w="1247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2</w:t>
            </w:r>
          </w:p>
        </w:tc>
        <w:tc>
          <w:tcPr>
            <w:tcW w:type="dxa" w:w="181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Operação</w:t>
            </w:r>
          </w:p>
        </w:tc>
        <w:tc>
          <w:tcPr>
            <w:tcW w:type="dxa" w:w="464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Importação da base (limpeza e padronização)</w:t>
            </w:r>
          </w:p>
        </w:tc>
        <w:tc>
          <w:tcPr>
            <w:tcW w:type="dxa" w:w="192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Profissional de CRM</w:t>
            </w:r>
          </w:p>
        </w:tc>
      </w:tr>
      <w:tr>
        <w:tc>
          <w:tcPr>
            <w:tcW w:type="dxa" w:w="1247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2</w:t>
            </w:r>
          </w:p>
        </w:tc>
        <w:tc>
          <w:tcPr>
            <w:tcW w:type="dxa" w:w="181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Operação</w:t>
            </w:r>
          </w:p>
        </w:tc>
        <w:tc>
          <w:tcPr>
            <w:tcW w:type="dxa" w:w="464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3 templates de e-mail SDR/Closer</w:t>
            </w:r>
          </w:p>
        </w:tc>
        <w:tc>
          <w:tcPr>
            <w:tcW w:type="dxa" w:w="192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CRM + Copy</w:t>
            </w:r>
          </w:p>
        </w:tc>
      </w:tr>
      <w:tr>
        <w:tc>
          <w:tcPr>
            <w:tcW w:type="dxa" w:w="1247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3</w:t>
            </w:r>
          </w:p>
        </w:tc>
        <w:tc>
          <w:tcPr>
            <w:tcW w:type="dxa" w:w="181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Entrega</w:t>
            </w:r>
          </w:p>
        </w:tc>
        <w:tc>
          <w:tcPr>
            <w:tcW w:type="dxa" w:w="464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Treinamento básico (funil e cadastro de oportunidades)</w:t>
            </w:r>
          </w:p>
        </w:tc>
        <w:tc>
          <w:tcPr>
            <w:tcW w:type="dxa" w:w="192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Profissional de CRM</w:t>
            </w:r>
          </w:p>
        </w:tc>
      </w:tr>
      <w:tr>
        <w:tc>
          <w:tcPr>
            <w:tcW w:type="dxa" w:w="1247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3</w:t>
            </w:r>
          </w:p>
        </w:tc>
        <w:tc>
          <w:tcPr>
            <w:tcW w:type="dxa" w:w="181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Entrega</w:t>
            </w:r>
          </w:p>
        </w:tc>
        <w:tc>
          <w:tcPr>
            <w:tcW w:type="dxa" w:w="464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Documentação da configuração e repasse</w:t>
            </w:r>
          </w:p>
        </w:tc>
        <w:tc>
          <w:tcPr>
            <w:tcW w:type="dxa" w:w="192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Profissional de CRM</w:t>
            </w:r>
          </w:p>
        </w:tc>
      </w:tr>
      <w:tr>
        <w:tc>
          <w:tcPr>
            <w:tcW w:type="dxa" w:w="1247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3</w:t>
            </w:r>
          </w:p>
        </w:tc>
        <w:tc>
          <w:tcPr>
            <w:tcW w:type="dxa" w:w="181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Entrega</w:t>
            </w:r>
          </w:p>
        </w:tc>
        <w:tc>
          <w:tcPr>
            <w:tcW w:type="dxa" w:w="464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Reunião de entrega e aprovação final</w:t>
            </w:r>
          </w:p>
        </w:tc>
        <w:tc>
          <w:tcPr>
            <w:tcW w:type="dxa" w:w="192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Account Manager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Calibri"/>
          <w:b/>
          <w:i w:val="0"/>
          <w:color w:val="A10F14"/>
          <w:sz w:val="32"/>
        </w:rPr>
        <w:t>9. O que muda no dia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4819"/>
        <w:gridCol w:w="4819"/>
      </w:tblGrid>
      <w:tr>
        <w:tc>
          <w:tcPr>
            <w:tcW w:type="dxa" w:w="238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A10F1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Quem</w:t>
            </w:r>
          </w:p>
        </w:tc>
        <w:tc>
          <w:tcPr>
            <w:tcW w:type="dxa" w:w="7257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A10F1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 que muda</w:t>
            </w:r>
          </w:p>
        </w:tc>
      </w:tr>
      <w:tr>
        <w:tc>
          <w:tcPr>
            <w:tcW w:type="dxa" w:w="238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Closer</w:t>
            </w:r>
          </w:p>
        </w:tc>
        <w:tc>
          <w:tcPr>
            <w:tcW w:type="dxa" w:w="7257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Cadastra a oportunidade, move a etapa, usa o template. Follow-up deixa de depender de memória.</w:t>
            </w:r>
          </w:p>
        </w:tc>
      </w:tr>
      <w:tr>
        <w:tc>
          <w:tcPr>
            <w:tcW w:type="dxa" w:w="238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Gestor / sócio</w:t>
            </w:r>
          </w:p>
        </w:tc>
        <w:tc>
          <w:tcPr>
            <w:tcW w:type="dxa" w:w="7257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Vê o funil de crédito sem perguntar um a um. Sabe onde travou: simulação, parceiro ou doc.</w:t>
            </w:r>
          </w:p>
        </w:tc>
      </w:tr>
      <w:tr>
        <w:tc>
          <w:tcPr>
            <w:tcW w:type="dxa" w:w="238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Quem entra depois</w:t>
            </w:r>
          </w:p>
        </w:tc>
        <w:tc>
          <w:tcPr>
            <w:tcW w:type="dxa" w:w="7257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 processo está na ferramenta. Ramp-up deixa de ser 4 meses de sombra o sênior.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9639" w:type="dxa"/>
      </w:tblPr>
      <w:tblGrid>
        <w:gridCol w:w="9638"/>
      </w:tblGrid>
      <w:tr>
        <w:tc>
          <w:tcPr>
            <w:tcW w:type="dxa" w:w="9638"/>
            <w:shd w:fill="F8EFEF" w:val="clear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E50914"/>
                <w:sz w:val="17"/>
              </w:rPr>
              <w:t>PROMESSA DE USO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22"/>
              </w:rPr>
              <w:t>A metodologia vira rotina. O conhecimento não viaja com quem sai.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Calibri"/>
          <w:b/>
          <w:i w:val="0"/>
          <w:color w:val="A10F14"/>
          <w:sz w:val="32"/>
        </w:rPr>
        <w:t>10. Incluso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A4A4A"/>
          <w:sz w:val="22"/>
        </w:rPr>
        <w:t>Ambiente CRM Vendas: conta, usuários e permissões do time comercial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A4A4A"/>
          <w:sz w:val="22"/>
        </w:rPr>
        <w:t>1 pipeline de crédito com estágios essenciais mapeados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A4A4A"/>
          <w:sz w:val="22"/>
        </w:rPr>
        <w:t>Campos essenciais (mínimo viável para vendas)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A4A4A"/>
          <w:sz w:val="22"/>
        </w:rPr>
        <w:t>Importação da base com limpeza e padronização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A4A4A"/>
          <w:sz w:val="22"/>
        </w:rPr>
        <w:t>3 templates de e-mail SDR/Closer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A4A4A"/>
          <w:sz w:val="22"/>
        </w:rPr>
        <w:t>Treinamento básico + documentação e reunião de entrega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A10F14"/>
          <w:sz w:val="32"/>
        </w:rPr>
        <w:t>11. Por que agora e próximos passos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Setembro sem processo é o time novo herdando o artesanal. A janela é o onboarding comercial.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4819"/>
        <w:gridCol w:w="4819"/>
      </w:tblGrid>
      <w:tr>
        <w:tc>
          <w:tcPr>
            <w:tcW w:type="dxa" w:w="226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A10F1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Passo</w:t>
            </w:r>
          </w:p>
        </w:tc>
        <w:tc>
          <w:tcPr>
            <w:tcW w:type="dxa" w:w="737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A10F1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Ação</w:t>
            </w:r>
          </w:p>
        </w:tc>
      </w:tr>
      <w:tr>
        <w:tc>
          <w:tcPr>
            <w:tcW w:type="dxa" w:w="226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01 · Kickoff</w:t>
            </w:r>
          </w:p>
        </w:tc>
        <w:tc>
          <w:tcPr>
            <w:tcW w:type="dxa" w:w="737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Grupo de comunicação e briefing de processo e KPIs de vendas.</w:t>
            </w:r>
          </w:p>
        </w:tc>
      </w:tr>
      <w:tr>
        <w:tc>
          <w:tcPr>
            <w:tcW w:type="dxa" w:w="226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02 · Acessos</w:t>
            </w:r>
          </w:p>
        </w:tc>
        <w:tc>
          <w:tcPr>
            <w:tcW w:type="dxa" w:w="737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shd w:fill="F8EFE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Time comercial, plataformas legadas e a base de contatos que já existe.</w:t>
            </w:r>
          </w:p>
        </w:tc>
      </w:tr>
      <w:tr>
        <w:tc>
          <w:tcPr>
            <w:tcW w:type="dxa" w:w="226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03 · 3 semanas</w:t>
            </w:r>
          </w:p>
        </w:tc>
        <w:tc>
          <w:tcPr>
            <w:tcW w:type="dxa" w:w="737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Pipeline, templates, treino — e o funil rodando antes da rampa do time.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Calibri"/>
          <w:b/>
          <w:i w:val="0"/>
          <w:color w:val="A10F14"/>
          <w:sz w:val="32"/>
        </w:rPr>
        <w:t>12. Investimento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639" w:type="dxa"/>
      </w:tblPr>
      <w:tblGrid>
        <w:gridCol w:w="4819"/>
        <w:gridCol w:w="4819"/>
      </w:tblGrid>
      <w:tr>
        <w:tc>
          <w:tcPr>
            <w:tcW w:type="dxa" w:w="4819"/>
            <w:shd w:fill="280001" w:val="clear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F5B5B8"/>
                <w:sz w:val="18"/>
              </w:rPr>
              <w:t>TABELA · IMPLEMENTAÇÃO CRM VENDAS</w:t>
            </w:r>
          </w:p>
          <w:p>
            <w:r>
              <w:rPr>
                <w:rFonts w:ascii="Calibri" w:hAnsi="Calibri" w:eastAsia="Calibri"/>
                <w:b w:val="0"/>
                <w:i w:val="0"/>
                <w:strike/>
                <w:color w:val="C9A0A0"/>
                <w:sz w:val="28"/>
              </w:rPr>
              <w:t>R$ 9.145,16</w:t>
            </w:r>
          </w:p>
          <w:p>
            <w:r>
              <w:rPr>
                <w:rFonts w:ascii="Calibri" w:hAnsi="Calibri" w:eastAsia="Calibri"/>
                <w:b/>
                <w:i w:val="0"/>
                <w:color w:val="F5B5B8"/>
                <w:sz w:val="18"/>
              </w:rPr>
              <w:t>CONDIÇÃO WORK BANK</w:t>
            </w:r>
          </w:p>
          <w:p>
            <w:r>
              <w:rPr>
                <w:rFonts w:ascii="Calibri" w:hAnsi="Calibri" w:eastAsia="Calibri"/>
                <w:b/>
                <w:i w:val="0"/>
                <w:color w:val="FFFFFF"/>
                <w:sz w:val="52"/>
              </w:rPr>
              <w:t>R$ 5.639,21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E8D0D0"/>
                <w:sz w:val="22"/>
              </w:rPr>
              <w:t>3 semanas · CRM Vendas Basic · pipeline, templates, treino e documentação</w:t>
            </w:r>
          </w:p>
        </w:tc>
        <w:tc>
          <w:tcPr>
            <w:tcW w:type="dxa" w:w="4819"/>
            <w:shd w:fill="F8EFEF" w:val="clear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E50914"/>
                <w:sz w:val="17"/>
              </w:rPr>
              <w:t>O QUE ESTÁ INCLUSO</w:t>
            </w:r>
          </w:p>
          <w:p>
            <w:r>
              <w:rPr>
                <w:rFonts w:ascii="Calibri" w:hAnsi="Calibri" w:eastAsia="Calibri"/>
                <w:b/>
                <w:i w:val="0"/>
                <w:color w:val="1A1A1A"/>
                <w:sz w:val="24"/>
              </w:rPr>
              <w:t>Funil instalado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Pipeline de crédito, campos, base, 3 templates e o time treinado no uso diário.</w:t>
            </w:r>
          </w:p>
          <w:p>
            <w:r>
              <w:rPr>
                <w:rFonts w:ascii="Calibri" w:hAnsi="Calibri" w:eastAsia="Calibri"/>
                <w:b/>
                <w:i w:val="0"/>
                <w:color w:val="1A1A1A"/>
                <w:sz w:val="24"/>
              </w:rPr>
              <w:t>Por que agora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 closer novo herda processo na ferramenta, não no WhatsApp.</w:t>
            </w:r>
          </w:p>
          <w:p>
            <w:r>
              <w:rPr>
                <w:rFonts w:ascii="Calibri" w:hAnsi="Calibri" w:eastAsia="Calibri"/>
                <w:b/>
                <w:i w:val="0"/>
                <w:color w:val="1A1A1A"/>
                <w:sz w:val="24"/>
              </w:rPr>
              <w:t>Próximo passo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Briefing + acessos. Em 3 semanas o funil está no ar.</w:t>
            </w:r>
          </w:p>
        </w:tc>
      </w:tr>
    </w:tbl>
    <w:p/>
    <w:p>
      <w:pPr>
        <w:spacing w:after="160"/>
        <w:jc w:val="both"/>
      </w:pPr>
      <w:r>
        <w:rPr>
          <w:rFonts w:ascii="Calibri" w:hAnsi="Calibri" w:eastAsia="Calibri"/>
          <w:b w:val="0"/>
          <w:i/>
          <w:color w:val="4A4A4A"/>
          <w:sz w:val="22"/>
        </w:rPr>
        <w:t>Documento elaborado pela V4 Company para a Work Bank. Valores conforme condição comercial acordada. A plataforma de CRM não é nomeada neste documento.</w:t>
      </w:r>
    </w:p>
    <w:p>
      <w:pPr>
        <w:jc w:val="center"/>
      </w:pPr>
      <w:r>
        <w:rPr>
          <w:rFonts w:ascii="Calibri" w:hAnsi="Calibri" w:eastAsia="Calibri"/>
          <w:b/>
          <w:i w:val="0"/>
          <w:color w:val="A10F14"/>
          <w:sz w:val="18"/>
        </w:rPr>
        <w:t>Work Bank × V4 Company  ·  Implementação CRM Vendas  ·  Confidencial</w:t>
      </w:r>
    </w:p>
    <w:sectPr w:rsidR="00FC693F" w:rsidRPr="0006063C" w:rsidSect="00034616">
      <w:pgSz w:w="11906" w:h="16838"/>
      <w:pgMar w:top="1020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